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B01DB" w14:textId="77777777" w:rsidR="009803B1" w:rsidRDefault="009803B1" w:rsidP="008D6983">
      <w:pPr>
        <w:ind w:left="720" w:firstLine="720"/>
      </w:pPr>
      <w:r>
        <w:t>AI Bias Auditing Framework for Labour Market Disparity Analysis</w:t>
      </w:r>
    </w:p>
    <w:p w14:paraId="4F3D4C19" w14:textId="0E20A887" w:rsidR="00A81228" w:rsidRDefault="00A81228" w:rsidP="008D6983">
      <w:pPr>
        <w:rPr>
          <w:rFonts w:asciiTheme="majorHAnsi" w:eastAsiaTheme="majorEastAsia" w:hAnsiTheme="majorHAnsi" w:cstheme="majorBidi"/>
          <w:color w:val="0F4761" w:themeColor="accent1" w:themeShade="BF"/>
          <w:szCs w:val="40"/>
        </w:rPr>
      </w:pPr>
    </w:p>
    <w:p w14:paraId="5CB193DD" w14:textId="23826652" w:rsidR="009803B1" w:rsidRDefault="009803B1" w:rsidP="008D6983">
      <w:r>
        <w:tab/>
      </w:r>
    </w:p>
    <w:p w14:paraId="03CD3E1A" w14:textId="5A53928F" w:rsidR="009803B1" w:rsidRDefault="009803B1" w:rsidP="008D6983">
      <w:r>
        <w:tab/>
        <w:t xml:space="preserve">              </w:t>
      </w:r>
      <w:r>
        <w:rPr>
          <w:rFonts w:eastAsia="Calibri" w:cs="Calibri"/>
          <w:szCs w:val="22"/>
        </w:rPr>
        <w:t>A Report Submitted in Partial Fulfilment of the Requirements for the</w:t>
      </w:r>
    </w:p>
    <w:p w14:paraId="73D41374" w14:textId="77777777" w:rsidR="009803B1" w:rsidRDefault="009803B1" w:rsidP="008D6983">
      <w:r>
        <w:rPr>
          <w:rFonts w:eastAsia="Calibri" w:cs="Calibri"/>
          <w:b/>
          <w:bCs/>
          <w:szCs w:val="22"/>
        </w:rPr>
        <w:t>BSc in Computing in IT (4th Year)</w:t>
      </w:r>
    </w:p>
    <w:p w14:paraId="29FB4932" w14:textId="77777777" w:rsidR="009803B1" w:rsidRDefault="009803B1" w:rsidP="008D6983">
      <w:pPr>
        <w:rPr>
          <w:rFonts w:eastAsia="Calibri" w:cs="Calibri"/>
          <w:szCs w:val="22"/>
        </w:rPr>
      </w:pPr>
      <w:r>
        <w:rPr>
          <w:rFonts w:eastAsia="Calibri" w:cs="Calibri"/>
          <w:szCs w:val="22"/>
        </w:rPr>
        <w:t>CCT College Dublin | May 2026</w:t>
      </w:r>
    </w:p>
    <w:p w14:paraId="58F2F3EB" w14:textId="77777777" w:rsidR="009803B1" w:rsidRPr="00C51942" w:rsidRDefault="009803B1" w:rsidP="008D6983">
      <w:pPr>
        <w:rPr>
          <w:lang w:val="es-AR"/>
        </w:rPr>
      </w:pPr>
      <w:r w:rsidRPr="00C51942">
        <w:rPr>
          <w:rFonts w:eastAsia="Calibri" w:cs="Calibri"/>
          <w:b/>
          <w:bCs/>
          <w:szCs w:val="22"/>
          <w:lang w:val="es-AR"/>
        </w:rPr>
        <w:t xml:space="preserve">Student: Ana Clara R. </w:t>
      </w:r>
      <w:proofErr w:type="spellStart"/>
      <w:r w:rsidRPr="00C51942">
        <w:rPr>
          <w:rFonts w:eastAsia="Calibri" w:cs="Calibri"/>
          <w:b/>
          <w:bCs/>
          <w:szCs w:val="22"/>
          <w:lang w:val="es-AR"/>
        </w:rPr>
        <w:t>Quilapan</w:t>
      </w:r>
      <w:proofErr w:type="spellEnd"/>
      <w:r w:rsidRPr="00C51942">
        <w:rPr>
          <w:rFonts w:eastAsia="Calibri" w:cs="Calibri"/>
          <w:b/>
          <w:bCs/>
          <w:szCs w:val="22"/>
          <w:lang w:val="es-AR"/>
        </w:rPr>
        <w:t xml:space="preserve"> — 2022475</w:t>
      </w:r>
    </w:p>
    <w:p w14:paraId="18A4CEA9" w14:textId="77777777" w:rsidR="009803B1" w:rsidRPr="009803B1" w:rsidRDefault="009803B1" w:rsidP="008D6983">
      <w:pPr>
        <w:rPr>
          <w:lang w:val="es-AR"/>
        </w:rPr>
      </w:pPr>
    </w:p>
    <w:p w14:paraId="5AFF6089" w14:textId="2833C6FA" w:rsidR="009803B1" w:rsidRPr="009803B1" w:rsidRDefault="009803B1" w:rsidP="008D6983">
      <w:pPr>
        <w:rPr>
          <w:lang w:val="es-AR"/>
        </w:rPr>
      </w:pPr>
    </w:p>
    <w:p w14:paraId="6DCF9AC6" w14:textId="77777777" w:rsidR="009803B1" w:rsidRDefault="009803B1" w:rsidP="008D6983"/>
    <w:p w14:paraId="3092FE45" w14:textId="77777777" w:rsidR="009803B1" w:rsidRDefault="009803B1" w:rsidP="008D6983"/>
    <w:p w14:paraId="0F048FF3" w14:textId="77777777" w:rsidR="009803B1" w:rsidRDefault="009803B1" w:rsidP="008D6983"/>
    <w:p w14:paraId="112D3397" w14:textId="53AAD051" w:rsidR="009803B1" w:rsidRDefault="009803B1" w:rsidP="008D6983"/>
    <w:p w14:paraId="25ED554C" w14:textId="77777777" w:rsidR="009803B1" w:rsidRDefault="009803B1" w:rsidP="008D6983"/>
    <w:p w14:paraId="75B9D775" w14:textId="77777777" w:rsidR="009803B1" w:rsidRDefault="009803B1" w:rsidP="009803B1"/>
    <w:p w14:paraId="0528F5B7" w14:textId="77777777" w:rsidR="009803B1" w:rsidRDefault="009803B1" w:rsidP="009803B1"/>
    <w:p w14:paraId="01823307" w14:textId="77777777" w:rsidR="009803B1" w:rsidRPr="009803B1" w:rsidRDefault="009803B1" w:rsidP="009803B1"/>
    <w:p w14:paraId="437B625F" w14:textId="77777777" w:rsidR="009803B1" w:rsidRDefault="009803B1" w:rsidP="008D6983"/>
    <w:p w14:paraId="5306382A" w14:textId="77777777" w:rsidR="009803B1" w:rsidRDefault="009803B1" w:rsidP="009803B1"/>
    <w:p w14:paraId="5A185B33" w14:textId="77777777" w:rsidR="008D6983" w:rsidRDefault="008D6983" w:rsidP="009803B1"/>
    <w:p w14:paraId="1A5577E6" w14:textId="77777777" w:rsidR="008D6983" w:rsidRDefault="008D6983" w:rsidP="009803B1"/>
    <w:p w14:paraId="0DDAEC4D" w14:textId="77777777" w:rsidR="008D6983" w:rsidRDefault="008D6983" w:rsidP="009803B1"/>
    <w:p w14:paraId="223335C7" w14:textId="77777777" w:rsidR="008D6983" w:rsidRDefault="008D6983" w:rsidP="009803B1"/>
    <w:p w14:paraId="7F56A6B7" w14:textId="77777777" w:rsidR="008D6983" w:rsidRDefault="008D6983" w:rsidP="009803B1"/>
    <w:p w14:paraId="445DF560" w14:textId="77777777" w:rsidR="008D6983" w:rsidRDefault="008D6983" w:rsidP="009803B1"/>
    <w:p w14:paraId="29BD0663" w14:textId="77777777" w:rsidR="009803B1" w:rsidRDefault="009803B1" w:rsidP="008D6983"/>
    <w:p w14:paraId="34B3FC68" w14:textId="77777777" w:rsidR="008D6983" w:rsidRDefault="008D6983" w:rsidP="008D6983"/>
    <w:p w14:paraId="5678BD31" w14:textId="77777777" w:rsidR="008D6983" w:rsidRDefault="008D6983" w:rsidP="008D6983"/>
    <w:p w14:paraId="003587CB" w14:textId="77777777" w:rsidR="008D6983" w:rsidRDefault="008D6983" w:rsidP="008D6983"/>
    <w:p w14:paraId="458D7B17" w14:textId="77777777" w:rsidR="008D6983" w:rsidRPr="008D6983" w:rsidRDefault="008D6983" w:rsidP="008D6983"/>
    <w:p w14:paraId="768F8064" w14:textId="6F79ABB4" w:rsidR="009803B1" w:rsidRDefault="009803B1" w:rsidP="008D6983">
      <w:r>
        <w:lastRenderedPageBreak/>
        <w:t>Abstract</w:t>
      </w:r>
    </w:p>
    <w:p w14:paraId="7A3D8153" w14:textId="77777777" w:rsidR="009803B1" w:rsidRDefault="009803B1" w:rsidP="008D6983">
      <w:r>
        <w:rPr>
          <w:color w:val="000000"/>
          <w:szCs w:val="22"/>
        </w:rPr>
        <w:t>The increasing integration of artificial intelligence in employment decision-making has intensified concerns about algorithmic bias and its potential to replicate or amplify existing labour market inequalities (Mehrabi et al., 2021; Ahmad et al., 2025). This project develops and evaluates an AI bias auditing framework applied to labour market data from the state of Florida, using the American Community Survey (ACS) Public Use Microdata Sample as its primary data source. Following the CRISP-DM methodology, the framework combines binary classification modelling with a structured fairness analysis across three demographic dimensions — sex, disability status, and race — and integrates an auditability layer supported by a MySQL relational database for compliance monitoring and governance reporting.</w:t>
      </w:r>
    </w:p>
    <w:p w14:paraId="249736E1" w14:textId="77777777" w:rsidR="009803B1" w:rsidRDefault="009803B1" w:rsidP="009803B1">
      <w:pPr>
        <w:spacing w:after="120"/>
        <w:jc w:val="both"/>
      </w:pPr>
      <w:r>
        <w:rPr>
          <w:rFonts w:eastAsia="Calibri" w:cs="Calibri"/>
          <w:color w:val="000000"/>
          <w:szCs w:val="22"/>
        </w:rPr>
        <w:t>A systematic comparison of six candidate algorithms preceded model selection. Two machine learning models were developed: Logistic Regression as an interpretable baseline and a Random Forest classifier optimised through Grid Search cross-validation. The tuned Random Forest achieved a ROC-AUC of 0.7545 using exclusively demographic and educational features, confirming that demographic characteristics carry statistically meaningful predictive signal. Fairness analysis revealed significant disparities across all three demographic dimensions. The most critical finding concerned individuals with disabilities, whose employment rate of 36.4% was so low that the model defaulted to predicting unemployment through structural pessimism rather than genuine learning. A significant AUC gap of 0.063 was identified between male and female subgroups, while racial disparities in unemployment detection reached a Recall gap of 0.256.</w:t>
      </w:r>
    </w:p>
    <w:p w14:paraId="42A14C0C" w14:textId="32D4F6FA" w:rsidR="00127A95" w:rsidRDefault="009803B1" w:rsidP="009803B1">
      <w:pPr>
        <w:rPr>
          <w:rFonts w:cs="Calibri"/>
        </w:rPr>
      </w:pPr>
      <w:r>
        <w:rPr>
          <w:rFonts w:eastAsia="Calibri" w:cs="Calibri"/>
          <w:color w:val="000000"/>
          <w:szCs w:val="22"/>
        </w:rPr>
        <w:t>The framework demonstrates that demographic data alone is sufficient to detect systematic labour market disparities. The MySQL auditability layer directly supports compliance with the EU AI Act and New York City Local Law 144 (New York City Council, 2021), contributing a reproducible end-to-end auditing methodology applicable to any organisation deploying AI in employment-related decision-making</w:t>
      </w:r>
      <w:r>
        <w:rPr>
          <w:rFonts w:eastAsia="Calibri" w:cs="Calibri"/>
          <w:color w:val="000000"/>
          <w:szCs w:val="22"/>
        </w:rPr>
        <w:t>.</w:t>
      </w:r>
    </w:p>
    <w:p w14:paraId="2BA3CD3F" w14:textId="77777777" w:rsidR="00127A95" w:rsidRDefault="00127A95" w:rsidP="00127A95">
      <w:pPr>
        <w:rPr>
          <w:rFonts w:cs="Calibri"/>
        </w:rPr>
      </w:pPr>
    </w:p>
    <w:p w14:paraId="2F6EECD1" w14:textId="40EF31B7" w:rsidR="00873082" w:rsidRDefault="00873082" w:rsidP="00127A95"/>
    <w:p w14:paraId="6E8D0CB8" w14:textId="77777777" w:rsidR="009803B1" w:rsidRDefault="009803B1" w:rsidP="00127A95"/>
    <w:p w14:paraId="5F47278E" w14:textId="77777777" w:rsidR="009803B1" w:rsidRDefault="009803B1" w:rsidP="00127A95"/>
    <w:p w14:paraId="76B2E789" w14:textId="77777777" w:rsidR="009803B1" w:rsidRDefault="009803B1" w:rsidP="00127A95"/>
    <w:p w14:paraId="0DBD8B0B" w14:textId="77777777" w:rsidR="009803B1" w:rsidRDefault="009803B1" w:rsidP="00127A95"/>
    <w:p w14:paraId="7D0B2200" w14:textId="77777777" w:rsidR="009803B1" w:rsidRDefault="009803B1" w:rsidP="00127A95"/>
    <w:p w14:paraId="1E2FCAE3" w14:textId="77777777" w:rsidR="009803B1" w:rsidRDefault="009803B1" w:rsidP="00127A95"/>
    <w:p w14:paraId="1EEF0236" w14:textId="77777777" w:rsidR="009803B1" w:rsidRDefault="009803B1" w:rsidP="00127A95"/>
    <w:p w14:paraId="481E6AA2" w14:textId="77777777" w:rsidR="009803B1" w:rsidRDefault="009803B1" w:rsidP="00127A95"/>
    <w:p w14:paraId="2758B183" w14:textId="77777777" w:rsidR="009803B1" w:rsidRDefault="009803B1" w:rsidP="00127A95"/>
    <w:p w14:paraId="36A153F4" w14:textId="77777777" w:rsidR="009803B1" w:rsidRDefault="009803B1" w:rsidP="00127A95"/>
    <w:p w14:paraId="3B672863" w14:textId="77777777" w:rsidR="009803B1" w:rsidRDefault="009803B1" w:rsidP="00127A95"/>
    <w:p w14:paraId="3181B0A0" w14:textId="77777777" w:rsidR="009803B1" w:rsidRDefault="009803B1" w:rsidP="00127A95"/>
    <w:p w14:paraId="5B9F384D" w14:textId="77777777" w:rsidR="009803B1" w:rsidRDefault="009803B1" w:rsidP="00127A95"/>
    <w:p w14:paraId="555734C5" w14:textId="77777777" w:rsidR="009803B1" w:rsidRDefault="009803B1" w:rsidP="00127A95"/>
    <w:p w14:paraId="72E9B947" w14:textId="77777777" w:rsidR="009803B1" w:rsidRDefault="009803B1" w:rsidP="00127A95"/>
    <w:p w14:paraId="414C54D1" w14:textId="77777777" w:rsidR="009803B1" w:rsidRDefault="009803B1" w:rsidP="00127A95"/>
    <w:p w14:paraId="545B9A6F" w14:textId="77777777" w:rsidR="009803B1" w:rsidRDefault="009803B1" w:rsidP="00127A95"/>
    <w:p w14:paraId="18A6A93C" w14:textId="77777777" w:rsidR="009803B1" w:rsidRDefault="009803B1" w:rsidP="00127A95"/>
    <w:p w14:paraId="2679B1A1" w14:textId="77777777" w:rsidR="009803B1" w:rsidRDefault="009803B1" w:rsidP="00127A95"/>
    <w:p w14:paraId="0F6A63E0" w14:textId="77777777" w:rsidR="009803B1" w:rsidRDefault="009803B1" w:rsidP="00127A95"/>
    <w:p w14:paraId="5ACFD615" w14:textId="77777777" w:rsidR="009803B1" w:rsidRDefault="009803B1" w:rsidP="00127A95"/>
    <w:p w14:paraId="3AB2D6B6" w14:textId="77777777" w:rsidR="009803B1" w:rsidRDefault="009803B1" w:rsidP="00127A95"/>
    <w:p w14:paraId="3484E029" w14:textId="77777777" w:rsidR="009803B1" w:rsidRDefault="009803B1" w:rsidP="00127A95"/>
    <w:p w14:paraId="3899A26B" w14:textId="77777777" w:rsidR="009803B1" w:rsidRDefault="009803B1" w:rsidP="00127A95"/>
    <w:p w14:paraId="77B1B7B4" w14:textId="77777777" w:rsidR="009803B1" w:rsidRDefault="009803B1" w:rsidP="00127A95"/>
    <w:p w14:paraId="1C90DC02" w14:textId="77777777" w:rsidR="009803B1" w:rsidRDefault="009803B1" w:rsidP="00127A95"/>
    <w:p w14:paraId="60B15BAA" w14:textId="77777777" w:rsidR="009803B1" w:rsidRDefault="009803B1" w:rsidP="00127A95"/>
    <w:p w14:paraId="6C18B37D" w14:textId="77777777" w:rsidR="009803B1" w:rsidRDefault="009803B1" w:rsidP="00127A95"/>
    <w:p w14:paraId="51CB2BDF" w14:textId="77777777" w:rsidR="009803B1" w:rsidRDefault="009803B1" w:rsidP="00127A95"/>
    <w:p w14:paraId="25665339" w14:textId="77777777" w:rsidR="009803B1" w:rsidRDefault="009803B1" w:rsidP="00127A95"/>
    <w:p w14:paraId="71386FBD" w14:textId="77777777" w:rsidR="009803B1" w:rsidRDefault="009803B1" w:rsidP="00127A95"/>
    <w:p w14:paraId="7C009CA2" w14:textId="77777777" w:rsidR="009803B1" w:rsidRDefault="009803B1" w:rsidP="00127A95"/>
    <w:p w14:paraId="310431B4" w14:textId="77777777" w:rsidR="009803B1" w:rsidRDefault="009803B1" w:rsidP="00127A95"/>
    <w:p w14:paraId="029688CB" w14:textId="77777777" w:rsidR="009803B1" w:rsidRDefault="009803B1" w:rsidP="00127A95"/>
    <w:p w14:paraId="04B5B315" w14:textId="77777777" w:rsidR="009803B1" w:rsidRDefault="009803B1" w:rsidP="00127A95"/>
    <w:p w14:paraId="2D410FD9" w14:textId="77777777" w:rsidR="009803B1" w:rsidRDefault="009803B1" w:rsidP="00127A95"/>
    <w:p w14:paraId="73623755" w14:textId="77777777" w:rsidR="009803B1" w:rsidRDefault="009803B1" w:rsidP="00127A95"/>
    <w:p w14:paraId="6747255C" w14:textId="77777777" w:rsidR="009803B1" w:rsidRDefault="009803B1" w:rsidP="00127A95"/>
    <w:p w14:paraId="229E636F" w14:textId="77777777" w:rsidR="009803B1" w:rsidRDefault="009803B1" w:rsidP="00127A95"/>
    <w:p w14:paraId="3162F0DF" w14:textId="77777777" w:rsidR="008D6983" w:rsidRDefault="008D6983" w:rsidP="00127A95"/>
    <w:p w14:paraId="0586BAF3" w14:textId="77777777" w:rsidR="009803B1" w:rsidRDefault="009803B1" w:rsidP="008D6983">
      <w:r>
        <w:lastRenderedPageBreak/>
        <w:t>Introduction</w:t>
      </w:r>
    </w:p>
    <w:p w14:paraId="1CBEAD5C" w14:textId="77777777" w:rsidR="009803B1" w:rsidRDefault="009803B1" w:rsidP="008D6983">
      <w:r>
        <w:rPr>
          <w:sz w:val="24"/>
        </w:rPr>
        <w:t>Background and Motivation</w:t>
      </w:r>
    </w:p>
    <w:p w14:paraId="5A0D54EC" w14:textId="77777777" w:rsidR="009803B1" w:rsidRDefault="009803B1" w:rsidP="008D6983">
      <w:r>
        <w:rPr>
          <w:color w:val="000000"/>
          <w:szCs w:val="22"/>
        </w:rPr>
        <w:t>The use of artificial intelligence in recruitment has grown substantially, with organisations deploying automated tools to screen candidates, rank applications, and support hiring decisions. Research has shown that such systems can reproduce or amplify existing social biases, particularly when trained on historical or unbalanced data (Mehrabi et al., 2021). A well-known example is Amazon’s automated recruitment system, which was trained on historical hiring data and systematically penalised female candidates (</w:t>
      </w:r>
      <w:proofErr w:type="spellStart"/>
      <w:r>
        <w:rPr>
          <w:color w:val="000000"/>
          <w:szCs w:val="22"/>
        </w:rPr>
        <w:t>Shrishak</w:t>
      </w:r>
      <w:proofErr w:type="spellEnd"/>
      <w:r>
        <w:rPr>
          <w:color w:val="000000"/>
          <w:szCs w:val="22"/>
        </w:rPr>
        <w:t>, 2022). The risk extends beyond technical inaccuracies to broader governance challenges: AI-assisted recruitment systems may produce unequal outcomes across demographic groups, raising concerns related to discrimination, regulatory compliance, and reputational risk (Ahmad et al., 2025).</w:t>
      </w:r>
    </w:p>
    <w:p w14:paraId="4C7FCBE8" w14:textId="77777777" w:rsidR="009803B1" w:rsidRDefault="009803B1" w:rsidP="008D6983">
      <w:r>
        <w:rPr>
          <w:color w:val="000000"/>
          <w:szCs w:val="22"/>
        </w:rPr>
        <w:t>This project addresses this challenge by developing a prototype AI bias auditing framework. Rather than directly analysing a real recruitment system, it uses publicly available observational employment data as a proxy to demonstrate how disparities can be detected, measured, and logged in a structured and auditable manner.</w:t>
      </w:r>
    </w:p>
    <w:p w14:paraId="5DBE6BE1" w14:textId="77777777" w:rsidR="009803B1" w:rsidRDefault="009803B1" w:rsidP="008D6983">
      <w:r>
        <w:rPr>
          <w:sz w:val="24"/>
        </w:rPr>
        <w:t>Roles and Responsibilities</w:t>
      </w:r>
    </w:p>
    <w:p w14:paraId="6D3D8674" w14:textId="77777777" w:rsidR="009803B1" w:rsidRDefault="009803B1" w:rsidP="008D6983">
      <w:r>
        <w:rPr>
          <w:color w:val="000000"/>
          <w:szCs w:val="22"/>
        </w:rPr>
        <w:t>This project was completed as an individual submission. The student held sole responsibility for all phases: project planning, dataset selection, data understanding and preparation, model design, training and evaluation, fairness analysis, database deployment, and report writing. All code, visualisations, and written content were produced independently. Version control was maintained throughout using GitHub.</w:t>
      </w:r>
    </w:p>
    <w:p w14:paraId="6C5C09AC" w14:textId="77777777" w:rsidR="009803B1" w:rsidRDefault="009803B1" w:rsidP="008D6983">
      <w:r>
        <w:rPr>
          <w:sz w:val="24"/>
        </w:rPr>
        <w:t>Report Structure</w:t>
      </w:r>
    </w:p>
    <w:p w14:paraId="21EBFD4D" w14:textId="77777777" w:rsidR="009803B1" w:rsidRDefault="009803B1" w:rsidP="008D6983">
      <w:r>
        <w:rPr>
          <w:color w:val="000000"/>
          <w:szCs w:val="22"/>
        </w:rPr>
        <w:t>This report follows the six phases of the CRISP-DM framework (Chapman et al., 2000): Business Understanding (Section 1), Data Understanding (Section 2), Data Preparation (Section 3), Modelling (Section 4), Evaluation (Section 5), and Deployment (Section 6), followed by Limitations, Future Work, and a Conclusion.</w:t>
      </w:r>
    </w:p>
    <w:p w14:paraId="4B5135B8" w14:textId="77777777" w:rsidR="009803B1" w:rsidRDefault="009803B1" w:rsidP="00127A95"/>
    <w:p w14:paraId="376C097A" w14:textId="77777777" w:rsidR="008D6983" w:rsidRDefault="008D6983" w:rsidP="00127A95"/>
    <w:p w14:paraId="10487431" w14:textId="77777777" w:rsidR="008D6983" w:rsidRDefault="008D6983" w:rsidP="00127A95"/>
    <w:p w14:paraId="40292A34" w14:textId="77777777" w:rsidR="008D6983" w:rsidRDefault="008D6983" w:rsidP="00127A95"/>
    <w:p w14:paraId="1B79EF70" w14:textId="77777777" w:rsidR="008D6983" w:rsidRDefault="008D6983" w:rsidP="00127A95"/>
    <w:p w14:paraId="3F4105D8" w14:textId="77777777" w:rsidR="008D6983" w:rsidRDefault="008D6983" w:rsidP="00127A95"/>
    <w:p w14:paraId="1455073D" w14:textId="77777777" w:rsidR="008D6983" w:rsidRDefault="008D6983" w:rsidP="00127A95"/>
    <w:p w14:paraId="28A37997" w14:textId="77777777" w:rsidR="008D6983" w:rsidRDefault="008D6983" w:rsidP="00127A95"/>
    <w:p w14:paraId="1ACA51DB" w14:textId="77777777" w:rsidR="008D6983" w:rsidRPr="00127A95" w:rsidRDefault="008D6983" w:rsidP="00127A95"/>
    <w:p w14:paraId="1C94FE50" w14:textId="77777777" w:rsidR="008D6983" w:rsidRDefault="008D6983" w:rsidP="008D6983">
      <w:r>
        <w:lastRenderedPageBreak/>
        <w:t>1. Business Understanding (CRISP-DM Phase 1)</w:t>
      </w:r>
    </w:p>
    <w:p w14:paraId="1AED0959" w14:textId="77777777" w:rsidR="008D6983" w:rsidRDefault="008D6983" w:rsidP="008D6983">
      <w:r>
        <w:rPr>
          <w:sz w:val="24"/>
        </w:rPr>
        <w:t>1.1 Problem Statement and Project Aim</w:t>
      </w:r>
    </w:p>
    <w:p w14:paraId="128C5D59" w14:textId="77777777" w:rsidR="008D6983" w:rsidRDefault="008D6983" w:rsidP="008D6983">
      <w:r>
        <w:rPr>
          <w:color w:val="000000"/>
          <w:szCs w:val="22"/>
        </w:rPr>
        <w:t>Despite growing AI adoption in recruitment, most organisations lack robust mechanisms to audit and monitor the outcomes generated by these systems. The aim of this project is to develop a prototype framework that identifies differences in labour-related outcomes across demographic groups and provides a structured, auditable approach to detecting and logging potential disparities. The framework treats model outputs as evidence for investigation rather than as automated decisions.</w:t>
      </w:r>
    </w:p>
    <w:p w14:paraId="2DE5D3C9" w14:textId="77777777" w:rsidR="008D6983" w:rsidRDefault="008D6983" w:rsidP="008D6983">
      <w:r>
        <w:rPr>
          <w:sz w:val="24"/>
        </w:rPr>
        <w:t>1.2 Project Planning and Timeline</w:t>
      </w:r>
    </w:p>
    <w:p w14:paraId="64FA7F30" w14:textId="77777777" w:rsidR="008D6983" w:rsidRDefault="008D6983" w:rsidP="008D6983">
      <w:r>
        <w:rPr>
          <w:color w:val="000000"/>
          <w:szCs w:val="22"/>
        </w:rPr>
        <w:t>The project was executed over twelve weeks from March to May 2026. Weeks 1–2 covered Business Understanding and literature review; Weeks 3–4 Data Understanding and EDA; Weeks 5–6 Data Preparation including leakage investigation; Weeks 7–9 Modelling and hyperparameter tuning; Week 10 Fairness Evaluation; Week 11 MySQL Deployment; Week 12 report consolidation. The iterative nature of CRISP-DM required multiple returns to earlier phases, particularly following the detection and correction of data leakage.</w:t>
      </w:r>
    </w:p>
    <w:p w14:paraId="78EE44FA" w14:textId="77777777" w:rsidR="008D6983" w:rsidRDefault="008D6983" w:rsidP="008D6983">
      <w:r>
        <w:rPr>
          <w:sz w:val="24"/>
        </w:rPr>
        <w:t>1.3 Tools, Technologies and Justification</w:t>
      </w:r>
    </w:p>
    <w:p w14:paraId="67D92447" w14:textId="77777777" w:rsidR="008D6983" w:rsidRDefault="008D6983" w:rsidP="008D6983">
      <w:r>
        <w:rPr>
          <w:color w:val="000000"/>
          <w:szCs w:val="22"/>
        </w:rPr>
        <w:t xml:space="preserve">The project was implemented in Python 3 using </w:t>
      </w:r>
      <w:proofErr w:type="spellStart"/>
      <w:r>
        <w:rPr>
          <w:color w:val="000000"/>
          <w:szCs w:val="22"/>
        </w:rPr>
        <w:t>Jupyter</w:t>
      </w:r>
      <w:proofErr w:type="spellEnd"/>
      <w:r>
        <w:rPr>
          <w:color w:val="000000"/>
          <w:szCs w:val="22"/>
        </w:rPr>
        <w:t xml:space="preserve"> Notebook. Core libraries included pandas (McKinney, 2010), NumPy (Harris et al., 2020), scikit-learn (Pedregosa et al., 2011), matplotlib (Hunter, 2007), and seaborn (Waskom, 2021). MySQL Community Edition (Oracle Corporation, 2024) was used for the deployment layer. All tools are open-source, resulting in zero direct financial cost.</w:t>
      </w:r>
    </w:p>
    <w:p w14:paraId="1051A292" w14:textId="77777777" w:rsidR="008D6983" w:rsidRDefault="008D6983" w:rsidP="008D6983">
      <w:r>
        <w:rPr>
          <w:sz w:val="24"/>
        </w:rPr>
        <w:t>1.4 Risk Analysis and Mitigation</w:t>
      </w:r>
    </w:p>
    <w:p w14:paraId="26D6684C" w14:textId="77777777" w:rsidR="008D6983" w:rsidRDefault="008D6983" w:rsidP="008D6983">
      <w:r>
        <w:rPr>
          <w:color w:val="000000"/>
          <w:szCs w:val="22"/>
        </w:rPr>
        <w:t xml:space="preserve">Four primary risks were identified. First, data leakage materialised twice: the ESR field was initially retained as a feature (producing AUC ≈ 1.0), and income and hours-worked variables were included despite being observable only for employed individuals. Both were corrected through systematic feature exclusion. Second, class imbalance (70/30) was mitigated using </w:t>
      </w:r>
      <w:proofErr w:type="spellStart"/>
      <w:r>
        <w:rPr>
          <w:color w:val="000000"/>
          <w:szCs w:val="22"/>
        </w:rPr>
        <w:t>class_weight</w:t>
      </w:r>
      <w:proofErr w:type="spellEnd"/>
      <w:proofErr w:type="gramStart"/>
      <w:r>
        <w:rPr>
          <w:color w:val="000000"/>
          <w:szCs w:val="22"/>
        </w:rPr>
        <w:t>=‘</w:t>
      </w:r>
      <w:proofErr w:type="gramEnd"/>
      <w:r>
        <w:rPr>
          <w:color w:val="000000"/>
          <w:szCs w:val="22"/>
        </w:rPr>
        <w:t>balanced’. Third, misinterpretation of fairness findings was addressed through explicit discussion of the Qualified Pool Problem. Fourth, MySQL connectivity failures were prevented through independent testing before integration.</w:t>
      </w:r>
    </w:p>
    <w:p w14:paraId="0A6BFA5D" w14:textId="77777777" w:rsidR="008D6983" w:rsidRDefault="008D6983" w:rsidP="008D6983">
      <w:r>
        <w:rPr>
          <w:sz w:val="24"/>
        </w:rPr>
        <w:t>1.5 Success Criteria</w:t>
      </w:r>
    </w:p>
    <w:p w14:paraId="6B707196" w14:textId="77777777" w:rsidR="008D6983" w:rsidRDefault="008D6983" w:rsidP="008D6983">
      <w:r>
        <w:rPr>
          <w:color w:val="000000"/>
          <w:szCs w:val="22"/>
        </w:rPr>
        <w:t>All four success criteria were met: development of at least two machine learning models with documented comparison; a structured fairness analysis across at least two demographic dimensions; a functional MySQL auditability layer; and a comprehensive CRISP-DM report.</w:t>
      </w:r>
    </w:p>
    <w:p w14:paraId="53C28359" w14:textId="77777777" w:rsidR="008D6983" w:rsidRDefault="008D6983" w:rsidP="008D6983">
      <w:r>
        <w:br w:type="page"/>
      </w:r>
    </w:p>
    <w:p w14:paraId="6370736D" w14:textId="77777777" w:rsidR="006D0212" w:rsidRDefault="006D0212" w:rsidP="006D0212">
      <w:r>
        <w:lastRenderedPageBreak/>
        <w:t>2. Data Understanding (CRISP-DM Phase 2)</w:t>
      </w:r>
    </w:p>
    <w:p w14:paraId="6C08FF47" w14:textId="77777777" w:rsidR="006D0212" w:rsidRDefault="006D0212" w:rsidP="006D0212">
      <w:r>
        <w:rPr>
          <w:sz w:val="24"/>
        </w:rPr>
        <w:t>2.1 Dataset Description</w:t>
      </w:r>
    </w:p>
    <w:p w14:paraId="3036291A" w14:textId="77777777" w:rsidR="006D0212" w:rsidRDefault="006D0212" w:rsidP="006D0212">
      <w:r>
        <w:rPr>
          <w:color w:val="000000"/>
          <w:szCs w:val="22"/>
        </w:rPr>
        <w:t>The dataset used is the American Community Survey (ACS) Public Use Microdata Sample for Florida (State Code 12), sourced from the U.S. Census Bureau (2022). After filtering to working-age individuals (18–66 years), the dataset contains 126,430 records with 16 variables covering demographic attributes, socioeconomic indicators, and employment status.</w:t>
      </w:r>
    </w:p>
    <w:p w14:paraId="1318872D" w14:textId="77777777" w:rsidR="006D0212" w:rsidRDefault="006D0212" w:rsidP="00386F47">
      <w:pPr>
        <w:rPr>
          <w:rFonts w:eastAsia="Calibri" w:cs="Calibri"/>
          <w:i/>
          <w:iCs/>
          <w:color w:val="444444"/>
          <w:sz w:val="20"/>
          <w:szCs w:val="20"/>
        </w:rPr>
      </w:pPr>
      <w:r>
        <w:rPr>
          <w:rFonts w:cs="Calibri"/>
          <w:b/>
          <w:bCs/>
          <w:noProof/>
          <w:szCs w:val="22"/>
        </w:rPr>
        <w:drawing>
          <wp:inline distT="0" distB="0" distL="0" distR="0" wp14:anchorId="16EBE3D3" wp14:editId="6AE96442">
            <wp:extent cx="5731510" cy="3823970"/>
            <wp:effectExtent l="0" t="0" r="2540" b="5080"/>
            <wp:docPr id="899226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26833" name="Imagen 8992268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823970"/>
                    </a:xfrm>
                    <a:prstGeom prst="rect">
                      <a:avLst/>
                    </a:prstGeom>
                  </pic:spPr>
                </pic:pic>
              </a:graphicData>
            </a:graphic>
          </wp:inline>
        </w:drawing>
      </w:r>
    </w:p>
    <w:p w14:paraId="67394EE8" w14:textId="39E7F7C1" w:rsidR="008D6983" w:rsidRDefault="006D0212" w:rsidP="006D0212">
      <w:pPr>
        <w:ind w:left="720" w:firstLine="720"/>
        <w:rPr>
          <w:rFonts w:cs="Calibri"/>
          <w:b/>
          <w:bCs/>
          <w:szCs w:val="22"/>
        </w:rPr>
      </w:pPr>
      <w:r>
        <w:rPr>
          <w:rFonts w:eastAsia="Calibri" w:cs="Calibri"/>
          <w:i/>
          <w:iCs/>
          <w:color w:val="444444"/>
          <w:sz w:val="20"/>
          <w:szCs w:val="20"/>
        </w:rPr>
        <w:t>Figure 2 — Employment Status Distribution (Employed 69.9% vs Not Employed 30.1%)</w:t>
      </w:r>
    </w:p>
    <w:p w14:paraId="6442114B" w14:textId="0DA37CC1" w:rsidR="00386F47" w:rsidRPr="00D33032" w:rsidRDefault="00386F47">
      <w:pPr>
        <w:rPr>
          <w:rFonts w:cs="Calibri"/>
        </w:rPr>
      </w:pPr>
    </w:p>
    <w:p w14:paraId="7396457D" w14:textId="77777777" w:rsidR="006D0212" w:rsidRDefault="006D0212" w:rsidP="006D0212">
      <w:r>
        <w:t>2.2 Exploratory Data Analysis</w:t>
      </w:r>
    </w:p>
    <w:p w14:paraId="66F4CA4A" w14:textId="77777777" w:rsidR="006D0212" w:rsidRDefault="006D0212" w:rsidP="006D0212">
      <w:r>
        <w:rPr>
          <w:color w:val="000000"/>
          <w:szCs w:val="22"/>
        </w:rPr>
        <w:t>Exploratory analysis revealed several important patterns across the working-age population of Florida. The age distribution is broadly spread across the working-age range, with stronger representation in older age bands.</w:t>
      </w:r>
    </w:p>
    <w:p w14:paraId="74E54E68" w14:textId="76981CC6" w:rsidR="006D0212" w:rsidRPr="00D33032" w:rsidRDefault="006D0212">
      <w:pPr>
        <w:rPr>
          <w:rFonts w:cs="Calibri"/>
        </w:rPr>
      </w:pPr>
      <w:r>
        <w:rPr>
          <w:rFonts w:cs="Calibri"/>
          <w:noProof/>
        </w:rPr>
        <w:lastRenderedPageBreak/>
        <w:drawing>
          <wp:inline distT="0" distB="0" distL="0" distR="0" wp14:anchorId="4494BE95" wp14:editId="0741305F">
            <wp:extent cx="5731510" cy="3809365"/>
            <wp:effectExtent l="0" t="0" r="2540" b="635"/>
            <wp:docPr id="18393798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79839" name="Imagen 183937983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09365"/>
                    </a:xfrm>
                    <a:prstGeom prst="rect">
                      <a:avLst/>
                    </a:prstGeom>
                  </pic:spPr>
                </pic:pic>
              </a:graphicData>
            </a:graphic>
          </wp:inline>
        </w:drawing>
      </w:r>
    </w:p>
    <w:p w14:paraId="4DCA54C9" w14:textId="77777777" w:rsidR="006D0212" w:rsidRDefault="006D0212" w:rsidP="006D0212">
      <w:pPr>
        <w:spacing w:after="180"/>
        <w:jc w:val="center"/>
      </w:pPr>
      <w:r>
        <w:rPr>
          <w:rFonts w:eastAsia="Calibri" w:cs="Calibri"/>
          <w:i/>
          <w:iCs/>
          <w:color w:val="444444"/>
          <w:sz w:val="20"/>
          <w:szCs w:val="20"/>
        </w:rPr>
        <w:t>Figure 3 — Age Distribution of Working-Age Population (18–66)</w:t>
      </w:r>
    </w:p>
    <w:p w14:paraId="7FFB1801" w14:textId="77777777" w:rsidR="006D0212" w:rsidRDefault="006D0212" w:rsidP="006D0212">
      <w:pPr>
        <w:spacing w:after="120"/>
        <w:jc w:val="both"/>
      </w:pPr>
      <w:r>
        <w:rPr>
          <w:rFonts w:eastAsia="Calibri" w:cs="Calibri"/>
          <w:color w:val="000000"/>
          <w:szCs w:val="22"/>
        </w:rPr>
        <w:t>Sex is relatively balanced across categories, which is favourable for comparative analysis. Race (RAC1P) is significantly imbalanced, with White alone dominating the sample. Educational attainment (SCHL) shows wide variability across categories.</w:t>
      </w:r>
    </w:p>
    <w:p w14:paraId="49C94008" w14:textId="77777777" w:rsidR="006D0212" w:rsidRDefault="006D0212" w:rsidP="006D0212">
      <w:pPr>
        <w:spacing w:after="180"/>
        <w:jc w:val="center"/>
      </w:pPr>
      <w:r>
        <w:rPr>
          <w:rFonts w:cs="Calibri"/>
          <w:noProof/>
        </w:rPr>
        <w:drawing>
          <wp:inline distT="0" distB="0" distL="0" distR="0" wp14:anchorId="59E43037" wp14:editId="5BA29529">
            <wp:extent cx="5731510" cy="3355975"/>
            <wp:effectExtent l="0" t="0" r="2540" b="0"/>
            <wp:docPr id="16421651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65111" name="Imagen 16421651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355975"/>
                    </a:xfrm>
                    <a:prstGeom prst="rect">
                      <a:avLst/>
                    </a:prstGeom>
                  </pic:spPr>
                </pic:pic>
              </a:graphicData>
            </a:graphic>
          </wp:inline>
        </w:drawing>
      </w:r>
      <w:r w:rsidR="00D33032">
        <w:rPr>
          <w:rFonts w:cs="Calibri"/>
        </w:rPr>
        <w:br/>
      </w:r>
      <w:r>
        <w:rPr>
          <w:rFonts w:eastAsia="Calibri" w:cs="Calibri"/>
          <w:i/>
          <w:iCs/>
          <w:color w:val="444444"/>
          <w:sz w:val="20"/>
          <w:szCs w:val="20"/>
        </w:rPr>
        <w:t>Figure 4 — Educational Attainment Distribution (SCHL)</w:t>
      </w:r>
    </w:p>
    <w:p w14:paraId="69C2BB5A" w14:textId="48AA5776" w:rsidR="006D0212" w:rsidRDefault="006D0212" w:rsidP="00D33032">
      <w:pPr>
        <w:rPr>
          <w:rFonts w:cs="Calibri"/>
        </w:rPr>
      </w:pPr>
    </w:p>
    <w:p w14:paraId="76A20CFB" w14:textId="77777777" w:rsidR="006D0212" w:rsidRDefault="006D0212" w:rsidP="006D0212">
      <w:pPr>
        <w:spacing w:after="120"/>
        <w:jc w:val="both"/>
      </w:pPr>
      <w:r>
        <w:rPr>
          <w:rFonts w:eastAsia="Calibri" w:cs="Calibri"/>
          <w:color w:val="000000"/>
          <w:szCs w:val="22"/>
        </w:rPr>
        <w:lastRenderedPageBreak/>
        <w:t>Disability status is skewed, with most individuals reporting no disability. The actual employment rate for individuals with disabilities (36.4%) versus without (74.6%) is one of the most consequential findings of the project.</w:t>
      </w:r>
    </w:p>
    <w:p w14:paraId="4D52A573" w14:textId="3FB333F2" w:rsidR="006D0212" w:rsidRDefault="006D0212" w:rsidP="00D33032">
      <w:pPr>
        <w:rPr>
          <w:rFonts w:cs="Calibri"/>
        </w:rPr>
      </w:pPr>
      <w:r>
        <w:rPr>
          <w:rFonts w:cs="Calibri"/>
          <w:noProof/>
        </w:rPr>
        <w:drawing>
          <wp:inline distT="0" distB="0" distL="0" distR="0" wp14:anchorId="58DCA487" wp14:editId="424E9478">
            <wp:extent cx="4407417" cy="4599441"/>
            <wp:effectExtent l="0" t="0" r="0" b="0"/>
            <wp:docPr id="6607186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18693" name="Imagen 6607186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07417" cy="4599441"/>
                    </a:xfrm>
                    <a:prstGeom prst="rect">
                      <a:avLst/>
                    </a:prstGeom>
                  </pic:spPr>
                </pic:pic>
              </a:graphicData>
            </a:graphic>
          </wp:inline>
        </w:drawing>
      </w:r>
    </w:p>
    <w:p w14:paraId="1242AEB5" w14:textId="77777777" w:rsidR="006D0212" w:rsidRDefault="006D0212" w:rsidP="006D0212">
      <w:pPr>
        <w:spacing w:after="180"/>
        <w:jc w:val="center"/>
      </w:pPr>
      <w:r>
        <w:rPr>
          <w:rFonts w:eastAsia="Calibri" w:cs="Calibri"/>
          <w:i/>
          <w:iCs/>
          <w:color w:val="444444"/>
          <w:sz w:val="20"/>
          <w:szCs w:val="20"/>
        </w:rPr>
        <w:t>Figure 5 — Disability Status Distribution</w:t>
      </w:r>
    </w:p>
    <w:p w14:paraId="1A24DD5A" w14:textId="77777777" w:rsidR="006D0212" w:rsidRDefault="006D0212" w:rsidP="006D0212">
      <w:pPr>
        <w:spacing w:after="120"/>
        <w:jc w:val="both"/>
      </w:pPr>
      <w:r>
        <w:rPr>
          <w:rFonts w:eastAsia="Calibri" w:cs="Calibri"/>
          <w:color w:val="000000"/>
          <w:szCs w:val="22"/>
        </w:rPr>
        <w:t>Two employment rate heatmaps were produced before any modelling. The first crossed sex with educational attainment, revealing that males consistently show higher employment rates than females at equivalent education levels. The second crossed disability status with educational attainment, confirming that individuals with disabilities exhibit substantially lower employment rates across all education categories. These patterns directly motivated the subgroup-level fairness analysis conducted in Phase 5.</w:t>
      </w:r>
    </w:p>
    <w:p w14:paraId="6F7DF128" w14:textId="77777777" w:rsidR="006D0212" w:rsidRDefault="006D0212" w:rsidP="00D33032">
      <w:pPr>
        <w:rPr>
          <w:rFonts w:cs="Calibri"/>
        </w:rPr>
      </w:pPr>
    </w:p>
    <w:p w14:paraId="231B4D50" w14:textId="77777777" w:rsidR="006D0212" w:rsidRDefault="006D0212" w:rsidP="006D0212">
      <w:r>
        <w:t>2.3 Correlation Matrix</w:t>
      </w:r>
    </w:p>
    <w:p w14:paraId="6971CB67" w14:textId="77777777" w:rsidR="006D0212" w:rsidRDefault="006D0212" w:rsidP="006D0212">
      <w:r>
        <w:rPr>
          <w:color w:val="000000"/>
          <w:szCs w:val="22"/>
        </w:rPr>
        <w:t>A correlation matrix was computed across all numeric variables to identify multicollinearity and early leakage signals (Mehrabi et al., 2021).</w:t>
      </w:r>
    </w:p>
    <w:p w14:paraId="7FBA249B" w14:textId="509290D5" w:rsidR="006D0212" w:rsidRDefault="006D0212" w:rsidP="00D33032">
      <w:pPr>
        <w:rPr>
          <w:rFonts w:cs="Calibri"/>
        </w:rPr>
      </w:pPr>
      <w:r>
        <w:rPr>
          <w:rFonts w:cs="Calibri"/>
          <w:noProof/>
        </w:rPr>
        <w:lastRenderedPageBreak/>
        <w:drawing>
          <wp:inline distT="0" distB="0" distL="0" distR="0" wp14:anchorId="21CB1405" wp14:editId="2F0A89A0">
            <wp:extent cx="5731510" cy="5009515"/>
            <wp:effectExtent l="0" t="0" r="2540" b="635"/>
            <wp:docPr id="15185160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16036" name="Imagen 15185160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5009515"/>
                    </a:xfrm>
                    <a:prstGeom prst="rect">
                      <a:avLst/>
                    </a:prstGeom>
                  </pic:spPr>
                </pic:pic>
              </a:graphicData>
            </a:graphic>
          </wp:inline>
        </w:drawing>
      </w:r>
    </w:p>
    <w:p w14:paraId="6EB1983E" w14:textId="77777777" w:rsidR="006D0212" w:rsidRDefault="006D0212" w:rsidP="006D0212">
      <w:pPr>
        <w:spacing w:after="180"/>
        <w:jc w:val="center"/>
      </w:pPr>
      <w:r>
        <w:rPr>
          <w:rFonts w:eastAsia="Calibri" w:cs="Calibri"/>
          <w:i/>
          <w:iCs/>
          <w:color w:val="444444"/>
          <w:sz w:val="20"/>
          <w:szCs w:val="20"/>
        </w:rPr>
        <w:t>Figure 6 — Correlation Matrix — Numeric Variables</w:t>
      </w:r>
    </w:p>
    <w:p w14:paraId="2CD56D8C" w14:textId="77777777" w:rsidR="006D0212" w:rsidRDefault="00D33032" w:rsidP="00616F18">
      <w:r>
        <w:br/>
      </w:r>
      <w:r w:rsidR="006D0212">
        <w:t>Figure 6 shows the correlation matrix for all numerical variables. The strongest relationship was observed between WAGP and PINCP, while WKHP also exhibited moderate positive correlations with income-related variables. These findings provided early evidence of potential data leakage, which was investigated and addressed during the Data Preparation phase.</w:t>
      </w:r>
    </w:p>
    <w:p w14:paraId="12D860F7" w14:textId="77777777" w:rsidR="006D0212" w:rsidRDefault="006D0212" w:rsidP="00616F18">
      <w:r>
        <w:t>2.4 Data Quality Assessment</w:t>
      </w:r>
    </w:p>
    <w:p w14:paraId="120C93B0" w14:textId="77777777" w:rsidR="006D0212" w:rsidRDefault="006D0212" w:rsidP="00616F18">
      <w:r>
        <w:t>Missing values were identified in employment-related variables (WKHP, COW, ESR), consistent with these fields being inapplicable for non-employed individuals. 392 rows sharing identical values (0.31%) were retained, as in a survey of this scale identical demographic profiles likely represent distinct individuals. Data types were corrected to ensure consistency.</w:t>
      </w:r>
    </w:p>
    <w:p w14:paraId="3F4FB19A" w14:textId="078A8402" w:rsidR="00D33032" w:rsidRPr="00D33032" w:rsidRDefault="00D33032" w:rsidP="006D0212">
      <w:pPr>
        <w:rPr>
          <w:rFonts w:cs="Calibri"/>
        </w:rPr>
      </w:pPr>
    </w:p>
    <w:p w14:paraId="5D4661C4" w14:textId="77777777" w:rsidR="00ED299E" w:rsidRDefault="00ED299E" w:rsidP="00BC6247">
      <w:pPr>
        <w:rPr>
          <w:rFonts w:cs="Calibri"/>
        </w:rPr>
      </w:pPr>
    </w:p>
    <w:p w14:paraId="521E6E9C" w14:textId="77777777" w:rsidR="00ED299E" w:rsidRDefault="00ED299E" w:rsidP="00BC6247">
      <w:pPr>
        <w:rPr>
          <w:rFonts w:cs="Calibri"/>
        </w:rPr>
      </w:pPr>
    </w:p>
    <w:p w14:paraId="7326496C" w14:textId="77777777" w:rsidR="00ED299E" w:rsidRPr="00ED299E" w:rsidRDefault="00ED299E" w:rsidP="00ED299E">
      <w:pPr>
        <w:rPr>
          <w:rFonts w:cs="Calibri"/>
          <w:b/>
          <w:bCs/>
        </w:rPr>
      </w:pPr>
      <w:r w:rsidRPr="00ED299E">
        <w:rPr>
          <w:rFonts w:cs="Calibri"/>
          <w:b/>
          <w:bCs/>
        </w:rPr>
        <w:t>3. Data Preparation</w:t>
      </w:r>
    </w:p>
    <w:p w14:paraId="1EDB97AB" w14:textId="77777777" w:rsidR="00ED299E" w:rsidRPr="00ED299E" w:rsidRDefault="00ED299E" w:rsidP="00ED299E">
      <w:pPr>
        <w:rPr>
          <w:rFonts w:cs="Calibri"/>
          <w:b/>
          <w:bCs/>
        </w:rPr>
      </w:pPr>
      <w:r w:rsidRPr="00ED299E">
        <w:rPr>
          <w:rFonts w:cs="Calibri"/>
          <w:b/>
          <w:bCs/>
        </w:rPr>
        <w:lastRenderedPageBreak/>
        <w:t>3.1 Data Selection</w:t>
      </w:r>
    </w:p>
    <w:p w14:paraId="69563018" w14:textId="77777777" w:rsidR="00ED299E" w:rsidRPr="00ED299E" w:rsidRDefault="00ED299E" w:rsidP="00ED299E">
      <w:pPr>
        <w:rPr>
          <w:rFonts w:cs="Calibri"/>
        </w:rPr>
      </w:pPr>
      <w:r w:rsidRPr="00ED299E">
        <w:rPr>
          <w:rFonts w:cs="Calibri"/>
        </w:rPr>
        <w:t>Following the Data Understanding phase, a subset of variables was selected from the original dataset to support the objectives of the project. The selection focused on variables that are directly relevant to labour market analysis and potential disparity assessment across demographic groups.</w:t>
      </w:r>
    </w:p>
    <w:p w14:paraId="2A7FF2AB" w14:textId="77777777" w:rsidR="00ED299E" w:rsidRPr="00ED299E" w:rsidRDefault="00ED299E" w:rsidP="00ED299E">
      <w:pPr>
        <w:rPr>
          <w:rFonts w:cs="Calibri"/>
        </w:rPr>
      </w:pPr>
      <w:r w:rsidRPr="00ED299E">
        <w:rPr>
          <w:rFonts w:cs="Calibri"/>
        </w:rPr>
        <w:t>The selected variables include demographic attributes such as age (AGEP), sex (SEX), race (RAC1P), ethnicity (HISP), and disability status (DIS), as well as socio-economic indicators such as educational attainment (SCHL), personal income (PINCP), wage income (WAGP), and usual hours worked per week (WKHP). In addition, employment status (ESR) was retained as a central variable for defining a labour-related outcome.</w:t>
      </w:r>
    </w:p>
    <w:p w14:paraId="098D5DD2" w14:textId="77777777" w:rsidR="00ED299E" w:rsidRPr="00ED299E" w:rsidRDefault="00ED299E" w:rsidP="00ED299E">
      <w:pPr>
        <w:rPr>
          <w:rFonts w:cs="Calibri"/>
        </w:rPr>
      </w:pPr>
      <w:r w:rsidRPr="00ED299E">
        <w:rPr>
          <w:rFonts w:cs="Calibri"/>
        </w:rPr>
        <w:t>This selection reflects a balance between analytical relevance and practical feasibility. Including too many variables could introduce noise and complexity, while excluding key attributes would limit the ability to analyse differences across groups. Therefore, the chosen subset provides a focused yet sufficiently rich representation of the population.</w:t>
      </w:r>
    </w:p>
    <w:p w14:paraId="5E24BF0D" w14:textId="77777777" w:rsidR="00ED299E" w:rsidRDefault="00ED299E" w:rsidP="00BC6247">
      <w:pPr>
        <w:rPr>
          <w:rFonts w:cs="Calibri"/>
        </w:rPr>
      </w:pPr>
    </w:p>
    <w:p w14:paraId="592CB4CF" w14:textId="77777777" w:rsidR="00ED299E" w:rsidRDefault="00ED299E" w:rsidP="00BC6247">
      <w:pPr>
        <w:rPr>
          <w:rFonts w:cs="Calibri"/>
        </w:rPr>
      </w:pPr>
    </w:p>
    <w:p w14:paraId="1B2BBB16" w14:textId="77777777" w:rsidR="00ED299E" w:rsidRPr="00ED299E" w:rsidRDefault="00ED299E" w:rsidP="00ED299E">
      <w:pPr>
        <w:rPr>
          <w:rFonts w:cs="Calibri"/>
          <w:b/>
          <w:bCs/>
        </w:rPr>
      </w:pPr>
      <w:r w:rsidRPr="00ED299E">
        <w:rPr>
          <w:rFonts w:cs="Calibri"/>
          <w:b/>
          <w:bCs/>
        </w:rPr>
        <w:t>3.2 Data Filtering and Transformation</w:t>
      </w:r>
    </w:p>
    <w:p w14:paraId="77B4F7FB" w14:textId="77777777" w:rsidR="00ED299E" w:rsidRPr="00ED299E" w:rsidRDefault="00ED299E" w:rsidP="00ED299E">
      <w:pPr>
        <w:rPr>
          <w:rFonts w:cs="Calibri"/>
        </w:rPr>
      </w:pPr>
      <w:r w:rsidRPr="00ED299E">
        <w:rPr>
          <w:rFonts w:cs="Calibri"/>
        </w:rPr>
        <w:t>To ensure that the dataset is aligned with labour market analysis, a filtering step was applied to restrict the population to individuals within working age (18 to 66 years old). This decision is consistent with the project’s objective of analysing employment-related outcomes and avoids the inclusion of individuals who are unlikely to participate in the labour market, such as minors or retirees.</w:t>
      </w:r>
    </w:p>
    <w:p w14:paraId="749A52D7" w14:textId="77777777" w:rsidR="00ED299E" w:rsidRPr="00ED299E" w:rsidRDefault="00ED299E" w:rsidP="00ED299E">
      <w:pPr>
        <w:rPr>
          <w:rFonts w:cs="Calibri"/>
        </w:rPr>
      </w:pPr>
      <w:r w:rsidRPr="00ED299E">
        <w:rPr>
          <w:rFonts w:cs="Calibri"/>
        </w:rPr>
        <w:t>In addition to filtering, several transformations were applied to prepare the data for analysis. Data types were reviewed and corrected where necessary to ensure consistency between numerical and categorical variables. This step is essential for enabling both statistical analysis and machine learning modelling.</w:t>
      </w:r>
    </w:p>
    <w:p w14:paraId="5F68E948" w14:textId="77777777" w:rsidR="00ED299E" w:rsidRPr="00ED299E" w:rsidRDefault="00ED299E" w:rsidP="00ED299E">
      <w:pPr>
        <w:rPr>
          <w:rFonts w:cs="Calibri"/>
        </w:rPr>
      </w:pPr>
      <w:r w:rsidRPr="00ED299E">
        <w:rPr>
          <w:rFonts w:cs="Calibri"/>
        </w:rPr>
        <w:t>At this stage, no extensive feature engineering was performed, as the primary focus was to establish a clean and interpretable dataset. More advanced transformations may be introduced in later stages depending on modelling requirements.</w:t>
      </w:r>
    </w:p>
    <w:p w14:paraId="4F299BE4" w14:textId="77777777" w:rsidR="00ED299E" w:rsidRDefault="00ED299E" w:rsidP="00BC6247">
      <w:pPr>
        <w:rPr>
          <w:rFonts w:cs="Calibri"/>
        </w:rPr>
      </w:pPr>
    </w:p>
    <w:p w14:paraId="5E39D25A" w14:textId="77777777" w:rsidR="00ED299E" w:rsidRDefault="00ED299E" w:rsidP="00BC6247">
      <w:pPr>
        <w:rPr>
          <w:rFonts w:cs="Calibri"/>
        </w:rPr>
      </w:pPr>
    </w:p>
    <w:p w14:paraId="6120C150" w14:textId="77777777" w:rsidR="00ED299E" w:rsidRPr="00ED299E" w:rsidRDefault="00ED299E" w:rsidP="00ED299E">
      <w:pPr>
        <w:rPr>
          <w:rFonts w:cs="Calibri"/>
          <w:b/>
          <w:bCs/>
        </w:rPr>
      </w:pPr>
      <w:r w:rsidRPr="00ED299E">
        <w:rPr>
          <w:rFonts w:cs="Calibri"/>
          <w:b/>
          <w:bCs/>
        </w:rPr>
        <w:t>3.3 Handling Missing Values</w:t>
      </w:r>
    </w:p>
    <w:p w14:paraId="40A503DD" w14:textId="77777777" w:rsidR="00ED299E" w:rsidRPr="00ED299E" w:rsidRDefault="00ED299E" w:rsidP="00ED299E">
      <w:pPr>
        <w:rPr>
          <w:rFonts w:cs="Calibri"/>
        </w:rPr>
      </w:pPr>
      <w:r w:rsidRPr="00ED299E">
        <w:rPr>
          <w:rFonts w:cs="Calibri"/>
        </w:rPr>
        <w:t>Missing values were identified during the data quality assessment. While some variables contain missing entries, these are not excessive and are typical of large-scale observational datasets.</w:t>
      </w:r>
    </w:p>
    <w:p w14:paraId="1591FB0C" w14:textId="77777777" w:rsidR="00ED299E" w:rsidRPr="00ED299E" w:rsidRDefault="00ED299E" w:rsidP="00ED299E">
      <w:pPr>
        <w:rPr>
          <w:rFonts w:cs="Calibri"/>
        </w:rPr>
      </w:pPr>
      <w:r w:rsidRPr="00ED299E">
        <w:rPr>
          <w:rFonts w:cs="Calibri"/>
        </w:rPr>
        <w:t>At this stage of the project, missing values were not aggressively removed or imputed, as doing so prematurely could introduce bias or distort the structure of the data. Instead, missing values were retained where appropriate and will be handled selectively depending on the requirements of the modelling phase.</w:t>
      </w:r>
    </w:p>
    <w:p w14:paraId="1C58B2F5" w14:textId="77777777" w:rsidR="00ED299E" w:rsidRPr="00ED299E" w:rsidRDefault="00ED299E" w:rsidP="00ED299E">
      <w:pPr>
        <w:rPr>
          <w:rFonts w:cs="Calibri"/>
        </w:rPr>
      </w:pPr>
      <w:r w:rsidRPr="00ED299E">
        <w:rPr>
          <w:rFonts w:cs="Calibri"/>
        </w:rPr>
        <w:lastRenderedPageBreak/>
        <w:t>This approach ensures that data preparation remains transparent and avoids unnecessary assumptions before the analytical objective is fully defined.</w:t>
      </w:r>
    </w:p>
    <w:p w14:paraId="395331FF" w14:textId="77777777" w:rsidR="00ED299E" w:rsidRDefault="00ED299E" w:rsidP="00BC6247">
      <w:pPr>
        <w:rPr>
          <w:rFonts w:cs="Calibri"/>
        </w:rPr>
      </w:pPr>
    </w:p>
    <w:p w14:paraId="189F1E1B" w14:textId="77777777" w:rsidR="00ED299E" w:rsidRPr="00ED299E" w:rsidRDefault="00ED299E" w:rsidP="00ED299E">
      <w:pPr>
        <w:rPr>
          <w:rFonts w:cs="Calibri"/>
          <w:b/>
          <w:bCs/>
        </w:rPr>
      </w:pPr>
      <w:r w:rsidRPr="00ED299E">
        <w:rPr>
          <w:rFonts w:cs="Calibri"/>
          <w:b/>
          <w:bCs/>
        </w:rPr>
        <w:t>3.4 Data Consistency and Quality Adjustments</w:t>
      </w:r>
    </w:p>
    <w:p w14:paraId="2B52A583" w14:textId="77777777" w:rsidR="00ED299E" w:rsidRPr="00ED299E" w:rsidRDefault="00ED299E" w:rsidP="00ED299E">
      <w:pPr>
        <w:rPr>
          <w:rFonts w:cs="Calibri"/>
        </w:rPr>
      </w:pPr>
      <w:r w:rsidRPr="00ED299E">
        <w:rPr>
          <w:rFonts w:cs="Calibri"/>
        </w:rPr>
        <w:t>Several checks were performed to ensure data consistency. Duplicate records were examined and no significant duplication issues were found, indicating that the dataset does not contain major redundancies.</w:t>
      </w:r>
    </w:p>
    <w:p w14:paraId="1CA452CE" w14:textId="77777777" w:rsidR="00ED299E" w:rsidRPr="00ED299E" w:rsidRDefault="00ED299E" w:rsidP="00ED299E">
      <w:pPr>
        <w:rPr>
          <w:rFonts w:cs="Calibri"/>
        </w:rPr>
      </w:pPr>
      <w:r w:rsidRPr="00ED299E">
        <w:rPr>
          <w:rFonts w:cs="Calibri"/>
        </w:rPr>
        <w:t xml:space="preserve">Categorical variables were also reviewed to ensure that categories are correctly represented and interpretable. </w:t>
      </w:r>
      <w:proofErr w:type="gramStart"/>
      <w:r w:rsidRPr="00ED299E">
        <w:rPr>
          <w:rFonts w:cs="Calibri"/>
        </w:rPr>
        <w:t>In particular, variables</w:t>
      </w:r>
      <w:proofErr w:type="gramEnd"/>
      <w:r w:rsidRPr="00ED299E">
        <w:rPr>
          <w:rFonts w:cs="Calibri"/>
        </w:rPr>
        <w:t xml:space="preserve"> such as employment status, race, and education require careful interpretation, as their coding schemes may not be immediately intuitive.</w:t>
      </w:r>
    </w:p>
    <w:p w14:paraId="670975DC" w14:textId="77777777" w:rsidR="00ED299E" w:rsidRPr="00ED299E" w:rsidRDefault="00ED299E" w:rsidP="00ED299E">
      <w:pPr>
        <w:rPr>
          <w:rFonts w:cs="Calibri"/>
        </w:rPr>
      </w:pPr>
      <w:r w:rsidRPr="00ED299E">
        <w:rPr>
          <w:rFonts w:cs="Calibri"/>
        </w:rPr>
        <w:t>Ensuring consistency at this stage is critical, as misinterpretation of categorical variables could lead to incorrect conclusions in later analysis.</w:t>
      </w:r>
    </w:p>
    <w:p w14:paraId="03B0A7E5" w14:textId="77777777" w:rsidR="00ED299E" w:rsidRDefault="00ED299E" w:rsidP="00BC6247">
      <w:pPr>
        <w:rPr>
          <w:rFonts w:cs="Calibri"/>
        </w:rPr>
      </w:pPr>
    </w:p>
    <w:p w14:paraId="73CFA8EC" w14:textId="77777777" w:rsidR="00ED299E" w:rsidRDefault="00ED299E" w:rsidP="00BC6247">
      <w:pPr>
        <w:rPr>
          <w:rFonts w:cs="Calibri"/>
        </w:rPr>
      </w:pPr>
    </w:p>
    <w:p w14:paraId="445DDA8E" w14:textId="77777777" w:rsidR="00ED299E" w:rsidRPr="00ED299E" w:rsidRDefault="00ED299E" w:rsidP="00ED299E">
      <w:pPr>
        <w:rPr>
          <w:rFonts w:cs="Calibri"/>
          <w:b/>
          <w:bCs/>
        </w:rPr>
      </w:pPr>
      <w:r w:rsidRPr="00ED299E">
        <w:rPr>
          <w:rFonts w:cs="Calibri"/>
          <w:b/>
          <w:bCs/>
        </w:rPr>
        <w:t>3.5 Prepared Dataset</w:t>
      </w:r>
    </w:p>
    <w:p w14:paraId="5F9662EF" w14:textId="77777777" w:rsidR="00ED299E" w:rsidRPr="00ED299E" w:rsidRDefault="00ED299E" w:rsidP="00ED299E">
      <w:pPr>
        <w:rPr>
          <w:rFonts w:cs="Calibri"/>
        </w:rPr>
      </w:pPr>
      <w:r w:rsidRPr="00ED299E">
        <w:rPr>
          <w:rFonts w:cs="Calibri"/>
        </w:rPr>
        <w:t>Following the selection, filtering, and cleaning steps, a working dataset was created for subsequent analysis and modelling. This dataset represents a cleaned and structured version of the original data, tailored to the objectives of the project.</w:t>
      </w:r>
    </w:p>
    <w:p w14:paraId="275E5380" w14:textId="77777777" w:rsidR="00ED299E" w:rsidRDefault="00ED299E" w:rsidP="00ED299E">
      <w:pPr>
        <w:rPr>
          <w:rFonts w:cs="Calibri"/>
        </w:rPr>
      </w:pPr>
      <w:r w:rsidRPr="00ED299E">
        <w:rPr>
          <w:rFonts w:cs="Calibri"/>
        </w:rPr>
        <w:t>The prepared dataset maintains the original characteristics of the population while removing irrelevant or misleading observations. It is therefore suitable for both exploratory analysis and the development of machine learning models in the next phase.</w:t>
      </w:r>
    </w:p>
    <w:p w14:paraId="7DD96BAA" w14:textId="77777777" w:rsidR="009E6316" w:rsidRDefault="009E6316" w:rsidP="00ED299E">
      <w:pPr>
        <w:rPr>
          <w:rFonts w:cs="Calibri"/>
        </w:rPr>
      </w:pPr>
    </w:p>
    <w:p w14:paraId="74198468" w14:textId="77777777" w:rsidR="009E6316" w:rsidRDefault="009E6316" w:rsidP="00ED299E">
      <w:pPr>
        <w:rPr>
          <w:rFonts w:cs="Calibri"/>
        </w:rPr>
      </w:pPr>
    </w:p>
    <w:p w14:paraId="39476C34" w14:textId="77777777" w:rsidR="009E6316" w:rsidRPr="009E6316" w:rsidRDefault="009E6316" w:rsidP="009E6316">
      <w:pPr>
        <w:rPr>
          <w:rFonts w:cs="Calibri"/>
          <w:b/>
          <w:bCs/>
        </w:rPr>
      </w:pPr>
      <w:r w:rsidRPr="009E6316">
        <w:rPr>
          <w:rFonts w:cs="Calibri"/>
          <w:b/>
          <w:bCs/>
        </w:rPr>
        <w:t>4. Modelling</w:t>
      </w:r>
    </w:p>
    <w:p w14:paraId="040EE12F" w14:textId="77777777" w:rsidR="009E6316" w:rsidRPr="009E6316" w:rsidRDefault="009E6316" w:rsidP="009E6316">
      <w:pPr>
        <w:rPr>
          <w:rFonts w:cs="Calibri"/>
          <w:b/>
          <w:bCs/>
        </w:rPr>
      </w:pPr>
      <w:r w:rsidRPr="009E6316">
        <w:rPr>
          <w:rFonts w:cs="Calibri"/>
          <w:b/>
          <w:bCs/>
        </w:rPr>
        <w:t>4.1 Modelling Approach and Target Variable Definition</w:t>
      </w:r>
    </w:p>
    <w:p w14:paraId="49E176D4" w14:textId="77777777" w:rsidR="009E6316" w:rsidRPr="009E6316" w:rsidRDefault="009E6316" w:rsidP="009E6316">
      <w:pPr>
        <w:rPr>
          <w:rFonts w:cs="Calibri"/>
        </w:rPr>
      </w:pPr>
      <w:r w:rsidRPr="009E6316">
        <w:rPr>
          <w:rFonts w:cs="Calibri"/>
        </w:rPr>
        <w:t>Following the CRISP-DM framework, the modelling phase builds directly upon the outcomes of the Data Understanding and Data Preparation stages. The objective of this phase is to develop and evaluate machine learning models capable of predicting individual employment status based on demographic and educational characteristics, and to use these models as an analytical tool for identifying potential labour market disparities.</w:t>
      </w:r>
    </w:p>
    <w:p w14:paraId="69988A0A" w14:textId="77777777" w:rsidR="009E6316" w:rsidRPr="009E6316" w:rsidRDefault="009E6316" w:rsidP="009E6316">
      <w:pPr>
        <w:rPr>
          <w:rFonts w:cs="Calibri"/>
        </w:rPr>
      </w:pPr>
      <w:r w:rsidRPr="009E6316">
        <w:rPr>
          <w:rFonts w:cs="Calibri"/>
        </w:rPr>
        <w:t>The target variable, EMPLOYED, was derived from the Employment Status Recode (ESR) field by collapsing its six original categories into a binary outcome. Individuals classified as civilian employed at work, civilian employed not at work, armed forces at work, or armed forces not at work were assigned a value of 1 (Employed). Those classified as unemployed or not in the labour force were assigned a value of 0 (Not Employed). Rows with missing ESR values were excluded, as these correspond to individuals outside the scope of labour market analysis.</w:t>
      </w:r>
    </w:p>
    <w:p w14:paraId="1BF49879" w14:textId="77777777" w:rsidR="009E6316" w:rsidRPr="009E6316" w:rsidRDefault="009E6316" w:rsidP="009E6316">
      <w:pPr>
        <w:rPr>
          <w:rFonts w:cs="Calibri"/>
        </w:rPr>
      </w:pPr>
      <w:r w:rsidRPr="009E6316">
        <w:rPr>
          <w:rFonts w:cs="Calibri"/>
        </w:rPr>
        <w:lastRenderedPageBreak/>
        <w:t>It is worth noting that individuals in the Armed Forces (ESR categories 4 and 5) were classified as employed. This decision is justified on the grounds that Armed Forces personnel are formally employed, receive wages, and contribute to the labour force. Furthermore, in the context of disparity auditing, military employment represents a legitimate and significant pathway into the labour market for certain demographic groups. This classification is acknowledged as a modelling assumption and is considered a limitation to be discussed in the Evaluation phase.</w:t>
      </w:r>
    </w:p>
    <w:p w14:paraId="118A1095" w14:textId="77777777" w:rsidR="009E6316" w:rsidRDefault="009E6316" w:rsidP="009E6316">
      <w:pPr>
        <w:rPr>
          <w:rFonts w:cs="Calibri"/>
        </w:rPr>
      </w:pPr>
      <w:r w:rsidRPr="009E6316">
        <w:rPr>
          <w:rFonts w:cs="Calibri"/>
        </w:rPr>
        <w:t xml:space="preserve">Following the creation of the target variable, the ESR column was immediately removed from the feature matrix to prevent data leakage. The resulting class distribution showed 88,349 employed individuals (70.1%) and 37,689 not employed (29.9%), representing a moderate imbalance that was addressed </w:t>
      </w:r>
      <w:proofErr w:type="gramStart"/>
      <w:r w:rsidRPr="009E6316">
        <w:rPr>
          <w:rFonts w:cs="Calibri"/>
        </w:rPr>
        <w:t>through the use of</w:t>
      </w:r>
      <w:proofErr w:type="gramEnd"/>
      <w:r w:rsidRPr="009E6316">
        <w:rPr>
          <w:rFonts w:cs="Calibri"/>
        </w:rPr>
        <w:t xml:space="preserve"> class weighting in both models.</w:t>
      </w:r>
    </w:p>
    <w:p w14:paraId="53632EBE" w14:textId="77777777" w:rsidR="009E6316" w:rsidRDefault="009E6316" w:rsidP="009E6316">
      <w:pPr>
        <w:rPr>
          <w:rFonts w:cs="Calibri"/>
        </w:rPr>
      </w:pPr>
    </w:p>
    <w:p w14:paraId="1F00FA28" w14:textId="77777777" w:rsidR="009E6316" w:rsidRPr="009E6316" w:rsidRDefault="009E6316" w:rsidP="009E6316">
      <w:pPr>
        <w:rPr>
          <w:rFonts w:cs="Calibri"/>
        </w:rPr>
      </w:pPr>
    </w:p>
    <w:p w14:paraId="2DAAF4CF" w14:textId="77777777" w:rsidR="009E6316" w:rsidRPr="00ED299E" w:rsidRDefault="009E6316" w:rsidP="00ED299E">
      <w:pPr>
        <w:rPr>
          <w:rFonts w:cs="Calibri"/>
        </w:rPr>
      </w:pPr>
    </w:p>
    <w:p w14:paraId="09E443BF" w14:textId="77777777" w:rsidR="009E6316" w:rsidRPr="009E6316" w:rsidRDefault="009E6316" w:rsidP="009E6316">
      <w:pPr>
        <w:rPr>
          <w:rFonts w:cs="Calibri"/>
          <w:b/>
          <w:bCs/>
        </w:rPr>
      </w:pPr>
      <w:r w:rsidRPr="009E6316">
        <w:rPr>
          <w:rFonts w:cs="Calibri"/>
          <w:b/>
          <w:bCs/>
        </w:rPr>
        <w:t>4.2 Feature Selection and Engineering</w:t>
      </w:r>
    </w:p>
    <w:p w14:paraId="1507AD2A" w14:textId="77777777" w:rsidR="009E6316" w:rsidRPr="009E6316" w:rsidRDefault="009E6316" w:rsidP="009E6316">
      <w:pPr>
        <w:rPr>
          <w:rFonts w:cs="Calibri"/>
        </w:rPr>
      </w:pPr>
      <w:r w:rsidRPr="009E6316">
        <w:rPr>
          <w:rFonts w:cs="Calibri"/>
        </w:rPr>
        <w:t xml:space="preserve">A critical consideration in the feature selection process was the prevention of both direct and indirect data leakage. Several variables present in the dataset were excluded from the feature matrix on the grounds that they are only available for individuals who are already </w:t>
      </w:r>
      <w:proofErr w:type="gramStart"/>
      <w:r w:rsidRPr="009E6316">
        <w:rPr>
          <w:rFonts w:cs="Calibri"/>
        </w:rPr>
        <w:t>employed, and</w:t>
      </w:r>
      <w:proofErr w:type="gramEnd"/>
      <w:r w:rsidRPr="009E6316">
        <w:rPr>
          <w:rFonts w:cs="Calibri"/>
        </w:rPr>
        <w:t xml:space="preserve"> therefore constitute leakage rather than predictors. Specifically, wage income (WAGP), usual hours worked per week (WKHP), total personal income (PINCP), and class of worker (COW) were excluded. Including these variables would allow the model to trivially predict employment status based on consequences of employment, rather than demographic preconditions, rendering the model analytically invalid for auditing purposes.</w:t>
      </w:r>
    </w:p>
    <w:p w14:paraId="628ACF44" w14:textId="77777777" w:rsidR="009E6316" w:rsidRPr="009E6316" w:rsidRDefault="009E6316" w:rsidP="009E6316">
      <w:pPr>
        <w:rPr>
          <w:rFonts w:cs="Calibri"/>
        </w:rPr>
      </w:pPr>
      <w:r w:rsidRPr="009E6316">
        <w:rPr>
          <w:rFonts w:cs="Calibri"/>
        </w:rPr>
        <w:t>The final feature set comprised six variables: age (AGEP), educational attainment (SCHL), sex (SEX), disability status (DIS), Hispanic origin (HISP), and race (RAC1P). These variables represent demographic and educational characteristics that are available independently of employment status, making them appropriate for a realistic disparity audit scenario. Following One-Hot Encoding of the nominal categorical variables (SEX, RAC1P, HISP, DIS), the final encoded feature matrix contained 35 columns. Missing values in numeric columns were handled through median imputation, and missing values in categorical columns were imputed using the mode prior to encoding.</w:t>
      </w:r>
    </w:p>
    <w:p w14:paraId="023E4796" w14:textId="77777777" w:rsidR="009E6316" w:rsidRPr="009E6316" w:rsidRDefault="009E6316" w:rsidP="009E6316">
      <w:pPr>
        <w:rPr>
          <w:rFonts w:cs="Calibri"/>
        </w:rPr>
      </w:pPr>
      <w:r w:rsidRPr="009E6316">
        <w:rPr>
          <w:rFonts w:cs="Calibri"/>
        </w:rPr>
        <w:t>The dataset was split into a training set (80%, 101,144 samples) and a held-out test set (20%, 25,208 samples) using stratified sampling to preserve the class distribution in both subsets. The test set was not used at any point during model training or hyperparameter tuning, ensuring that performance estimates reflect genuine generalisation ability.</w:t>
      </w:r>
    </w:p>
    <w:p w14:paraId="3BC67AD7" w14:textId="77777777" w:rsidR="00ED299E" w:rsidRDefault="00ED299E" w:rsidP="00BC6247">
      <w:pPr>
        <w:rPr>
          <w:rFonts w:cs="Calibri"/>
        </w:rPr>
      </w:pPr>
    </w:p>
    <w:p w14:paraId="41E43137" w14:textId="77777777" w:rsidR="009E6316" w:rsidRPr="009E6316" w:rsidRDefault="009E6316" w:rsidP="009E6316">
      <w:pPr>
        <w:rPr>
          <w:rFonts w:cs="Calibri"/>
          <w:b/>
          <w:bCs/>
        </w:rPr>
      </w:pPr>
      <w:r w:rsidRPr="009E6316">
        <w:rPr>
          <w:rFonts w:cs="Calibri"/>
          <w:b/>
          <w:bCs/>
        </w:rPr>
        <w:t>4.3 Model 1: Logistic Regression</w:t>
      </w:r>
    </w:p>
    <w:p w14:paraId="6A40D861" w14:textId="77777777" w:rsidR="009E6316" w:rsidRPr="009E6316" w:rsidRDefault="009E6316" w:rsidP="009E6316">
      <w:pPr>
        <w:rPr>
          <w:rFonts w:cs="Calibri"/>
        </w:rPr>
      </w:pPr>
      <w:r w:rsidRPr="009E6316">
        <w:rPr>
          <w:rFonts w:cs="Calibri"/>
        </w:rPr>
        <w:t xml:space="preserve">Logistic Regression was selected as the baseline model for this project for several reasons. As a linear classifier, it is highly interpretable, computationally efficient at scale, and well-suited to binary classification tasks. Its transparency is particularly relevant to this project’s auditing objective, as the </w:t>
      </w:r>
      <w:r w:rsidRPr="009E6316">
        <w:rPr>
          <w:rFonts w:cs="Calibri"/>
        </w:rPr>
        <w:lastRenderedPageBreak/>
        <w:t>direction and magnitude of coefficients can be directly examined to understand how each demographic variable influences the predicted probability of employment.</w:t>
      </w:r>
    </w:p>
    <w:p w14:paraId="54B9F36E" w14:textId="77777777" w:rsidR="009E6316" w:rsidRPr="009E6316" w:rsidRDefault="009E6316" w:rsidP="009E6316">
      <w:pPr>
        <w:rPr>
          <w:rFonts w:cs="Calibri"/>
        </w:rPr>
      </w:pPr>
      <w:r w:rsidRPr="009E6316">
        <w:rPr>
          <w:rFonts w:cs="Calibri"/>
        </w:rPr>
        <w:t xml:space="preserve">The model was implemented using a scikit-learn Pipeline that chains a </w:t>
      </w:r>
      <w:proofErr w:type="spellStart"/>
      <w:r w:rsidRPr="009E6316">
        <w:rPr>
          <w:rFonts w:cs="Calibri"/>
        </w:rPr>
        <w:t>StandardScaler</w:t>
      </w:r>
      <w:proofErr w:type="spellEnd"/>
      <w:r w:rsidRPr="009E6316">
        <w:rPr>
          <w:rFonts w:cs="Calibri"/>
        </w:rPr>
        <w:t xml:space="preserve"> with the </w:t>
      </w:r>
      <w:proofErr w:type="spellStart"/>
      <w:r w:rsidRPr="009E6316">
        <w:rPr>
          <w:rFonts w:cs="Calibri"/>
        </w:rPr>
        <w:t>LogisticRegression</w:t>
      </w:r>
      <w:proofErr w:type="spellEnd"/>
      <w:r w:rsidRPr="009E6316">
        <w:rPr>
          <w:rFonts w:cs="Calibri"/>
        </w:rPr>
        <w:t xml:space="preserve"> classifier. This approach ensures that feature scaling is fitted exclusively on the training data and applied consistently to the test set, thereby preventing any form of preprocessing leakage. The </w:t>
      </w:r>
      <w:proofErr w:type="spellStart"/>
      <w:r w:rsidRPr="009E6316">
        <w:rPr>
          <w:rFonts w:cs="Calibri"/>
        </w:rPr>
        <w:t>class_weight</w:t>
      </w:r>
      <w:proofErr w:type="spellEnd"/>
      <w:r w:rsidRPr="009E6316">
        <w:rPr>
          <w:rFonts w:cs="Calibri"/>
        </w:rPr>
        <w:t xml:space="preserve"> parameter was set to “balanced” to compensate for the 70/30 class imbalance, and the maximum number of iterations was set to 1,000 to ensure convergence.</w:t>
      </w:r>
    </w:p>
    <w:p w14:paraId="7CBC95E7" w14:textId="77777777" w:rsidR="009E6316" w:rsidRPr="009E6316" w:rsidRDefault="009E6316" w:rsidP="009E6316">
      <w:pPr>
        <w:rPr>
          <w:rFonts w:cs="Calibri"/>
        </w:rPr>
      </w:pPr>
      <w:r w:rsidRPr="009E6316">
        <w:rPr>
          <w:rFonts w:cs="Calibri"/>
        </w:rPr>
        <w:t>On the held-out test set, the Logistic Regression model achieved an overall accuracy of 68% and a ROC-AUC score of 0.6916. The F1-score for the Employed class was 0.77, while the F1-score for the Not Employed class was 0.49, reflecting the inherent difficulty of predicting the minority class using demographic variables alone. A 5-fold stratified cross-validation on the training set yielded a mean AUC of 0.6889 with a standard deviation of 0.0024, indicating that the model is stable and does not exhibit signs of overfitting.</w:t>
      </w:r>
    </w:p>
    <w:p w14:paraId="69CFC20A" w14:textId="77777777" w:rsidR="009E6316" w:rsidRDefault="009E6316" w:rsidP="009E6316">
      <w:pPr>
        <w:rPr>
          <w:rFonts w:cs="Calibri"/>
        </w:rPr>
      </w:pPr>
      <w:r w:rsidRPr="009E6316">
        <w:rPr>
          <w:rFonts w:cs="Calibri"/>
        </w:rPr>
        <w:t>These results are considered appropriate for the context of this project. The fact that demographic and educational variables alone achieve a ROC-AUC of 0.69 is analytically meaningful: it confirms that demographic characteristics carry predictive signal with respect to employment status, which provides a quantitative foundation for the labour disparity audit objective. A perfect or near-perfect model would, in this context, suggest data leakage rather than genuine predictive power.</w:t>
      </w:r>
    </w:p>
    <w:p w14:paraId="3DB8D836" w14:textId="77777777" w:rsidR="00A37529" w:rsidRPr="00A37529" w:rsidRDefault="00A37529" w:rsidP="00A37529">
      <w:pPr>
        <w:rPr>
          <w:rFonts w:cs="Calibri"/>
          <w:b/>
          <w:bCs/>
        </w:rPr>
      </w:pPr>
      <w:r w:rsidRPr="00A37529">
        <w:rPr>
          <w:rFonts w:cs="Calibri"/>
          <w:b/>
          <w:bCs/>
        </w:rPr>
        <w:t>4.4 Model 2: Random Forest</w:t>
      </w:r>
    </w:p>
    <w:p w14:paraId="774B6CE6" w14:textId="77777777" w:rsidR="00A37529" w:rsidRPr="00A37529" w:rsidRDefault="00A37529" w:rsidP="00A37529">
      <w:pPr>
        <w:rPr>
          <w:rFonts w:cs="Calibri"/>
        </w:rPr>
      </w:pPr>
      <w:r w:rsidRPr="00A37529">
        <w:rPr>
          <w:rFonts w:cs="Calibri"/>
        </w:rPr>
        <w:t>Random Forest was selected as the second model to capture non-linear relationships and complex interactions between features that a linear classifier cannot model. As an ensemble of decision trees, Random Forest aggregates predictions across multiple learners, producing a more robust and generalisable model. An additional advantage of this approach is the availability of built-in feature importance scores, which provide insights into the relative contribution of each demographic variable to the prediction of employment status.</w:t>
      </w:r>
    </w:p>
    <w:p w14:paraId="239DB93B" w14:textId="77777777" w:rsidR="00A37529" w:rsidRPr="00A37529" w:rsidRDefault="00A37529" w:rsidP="00A37529">
      <w:pPr>
        <w:rPr>
          <w:rFonts w:cs="Calibri"/>
        </w:rPr>
      </w:pPr>
      <w:r w:rsidRPr="00A37529">
        <w:rPr>
          <w:rFonts w:cs="Calibri"/>
        </w:rPr>
        <w:t xml:space="preserve">The baseline Random Forest model was trained using 100 decision trees, with the </w:t>
      </w:r>
      <w:proofErr w:type="spellStart"/>
      <w:r w:rsidRPr="00A37529">
        <w:rPr>
          <w:rFonts w:cs="Calibri"/>
        </w:rPr>
        <w:t>class_weight</w:t>
      </w:r>
      <w:proofErr w:type="spellEnd"/>
      <w:r w:rsidRPr="00A37529">
        <w:rPr>
          <w:rFonts w:cs="Calibri"/>
        </w:rPr>
        <w:t xml:space="preserve"> parameter set to “balanced” to address the class imbalance. Unlike Logistic Regression, tree-based models are invariant to feature scale, so no preprocessing pipeline was required. The model was subsequently optimised through a Grid Search cross-validation procedure, exploring combinations of three hyperparameters: the number of estimators (100, 200), the maximum tree depth (10, 20, unlimited), and the minimum number of samples required to split a node (2, 5). A total of 36 model fits were evaluated across 3 folds. The optimal configuration identified was a maximum depth of 10, a minimum sample split of 5, and 200 estimators.</w:t>
      </w:r>
    </w:p>
    <w:p w14:paraId="74D7C1B4" w14:textId="77777777" w:rsidR="00A37529" w:rsidRDefault="00A37529" w:rsidP="00A37529">
      <w:pPr>
        <w:rPr>
          <w:rFonts w:cs="Calibri"/>
        </w:rPr>
      </w:pPr>
      <w:r w:rsidRPr="00A37529">
        <w:rPr>
          <w:rFonts w:cs="Calibri"/>
        </w:rPr>
        <w:t>The tuned Random Forest model achieved an overall accuracy of 72% and a ROC-AUC score of 0.7516 on the test set, representing an improvement of 0.0272 AUC points over the Logistic Regression baseline. The F1-score for the Employed class improved to 0.79, and notably, the F1-score for the Not Employed class improved to 0.57, addressing the main weakness identified in the baseline model. A 5-fold cross-validation on the baseline Random Forest yielded a mean AUC of 0.7156 with a standard deviation of 0.0038, confirming stable generalisation performance.</w:t>
      </w:r>
    </w:p>
    <w:p w14:paraId="5019D95B" w14:textId="77777777" w:rsidR="00A37529" w:rsidRDefault="00A37529" w:rsidP="00A37529">
      <w:pPr>
        <w:rPr>
          <w:rFonts w:cs="Calibri"/>
        </w:rPr>
      </w:pPr>
    </w:p>
    <w:p w14:paraId="037288AE" w14:textId="77777777" w:rsidR="00A37529" w:rsidRPr="00A37529" w:rsidRDefault="00A37529" w:rsidP="00A37529">
      <w:pPr>
        <w:rPr>
          <w:rFonts w:cs="Calibri"/>
          <w:b/>
          <w:bCs/>
        </w:rPr>
      </w:pPr>
      <w:r w:rsidRPr="00A37529">
        <w:rPr>
          <w:rFonts w:cs="Calibri"/>
          <w:b/>
          <w:bCs/>
        </w:rPr>
        <w:lastRenderedPageBreak/>
        <w:t>4.5 Feature Importance Analysis</w:t>
      </w:r>
    </w:p>
    <w:p w14:paraId="5BF22073" w14:textId="77777777" w:rsidR="00A37529" w:rsidRPr="00A37529" w:rsidRDefault="00A37529" w:rsidP="00A37529">
      <w:pPr>
        <w:rPr>
          <w:rFonts w:cs="Calibri"/>
        </w:rPr>
      </w:pPr>
      <w:r w:rsidRPr="00A37529">
        <w:rPr>
          <w:rFonts w:cs="Calibri"/>
        </w:rPr>
        <w:t>Feature importance analysis using the Random Forest model revealed that age (AGEP) is by far the most influential predictor of employment status, accounting for approximately 51.9% of the model’s predictive power. Educational attainment (SCHL) ranked second with an importance score of 0.2028, followed by disability status (DIS) at 0.1323. Sex (SEX) and race (RAC1P) also appeared among the top five predictors, with importance scores of 0.0287 and 0.0145 respectively.</w:t>
      </w:r>
    </w:p>
    <w:p w14:paraId="72D3C02E" w14:textId="77777777" w:rsidR="00A37529" w:rsidRPr="00A37529" w:rsidRDefault="00A37529" w:rsidP="00A37529">
      <w:pPr>
        <w:rPr>
          <w:rFonts w:cs="Calibri"/>
        </w:rPr>
      </w:pPr>
      <w:r w:rsidRPr="00A37529">
        <w:rPr>
          <w:rFonts w:cs="Calibri"/>
        </w:rPr>
        <w:t>These findings carry direct relevance to the project’s disparity audit objective. The presence of sex and race among the top predictors of employment status provides quantitative evidence that demographic characteristics are systematically associated with labour market outcomes. This does not establish causation, but it does indicate that patterns of disparity exist across groups and that a predictive model trained on demographic data alone can detect these patterns with meaningful accuracy. The dominance of age and education further suggests that structural factors, in addition to demographic ones, play a central role in shaping employment outcomes within this dataset.</w:t>
      </w:r>
    </w:p>
    <w:p w14:paraId="460C6FD1" w14:textId="77777777" w:rsidR="00A37529" w:rsidRPr="00A37529" w:rsidRDefault="00A37529" w:rsidP="00A37529">
      <w:pPr>
        <w:rPr>
          <w:rFonts w:cs="Calibri"/>
        </w:rPr>
      </w:pPr>
    </w:p>
    <w:p w14:paraId="403617F5" w14:textId="77777777" w:rsidR="00A37529" w:rsidRPr="00A37529" w:rsidRDefault="00A37529" w:rsidP="00A37529">
      <w:pPr>
        <w:rPr>
          <w:rFonts w:cs="Calibri"/>
          <w:b/>
          <w:bCs/>
        </w:rPr>
      </w:pPr>
      <w:r w:rsidRPr="00A37529">
        <w:rPr>
          <w:rFonts w:cs="Calibri"/>
          <w:b/>
          <w:bCs/>
        </w:rPr>
        <w:t>4.6 Model Comparison and Selection</w:t>
      </w:r>
    </w:p>
    <w:p w14:paraId="7641D789" w14:textId="77777777" w:rsidR="00A37529" w:rsidRPr="00A37529" w:rsidRDefault="00A37529" w:rsidP="00A37529">
      <w:pPr>
        <w:rPr>
          <w:rFonts w:cs="Calibri"/>
        </w:rPr>
      </w:pPr>
      <w:r w:rsidRPr="00A37529">
        <w:rPr>
          <w:rFonts w:cs="Calibri"/>
        </w:rPr>
        <w:t>A comparison of all three models evaluated in this phase is summarised below. The tuned Random Forest model outperforms Logistic Regression across all primary metrics, achieving higher accuracy, ROC-AUC, and F1-scores for both classes. Critically, it demonstrates the most substantial improvement in the identification of Not Employed individuals, which is the class of greatest relevance for labour disparity detection.</w:t>
      </w:r>
    </w:p>
    <w:p w14:paraId="56F69230" w14:textId="77777777" w:rsidR="00A37529" w:rsidRPr="00A37529" w:rsidRDefault="00A37529" w:rsidP="00A37529">
      <w:pPr>
        <w:rPr>
          <w:rFonts w:cs="Calibri"/>
        </w:rPr>
      </w:pPr>
      <w:r w:rsidRPr="00A37529">
        <w:rPr>
          <w:rFonts w:cs="Calibri"/>
        </w:rPr>
        <w:t>Logistic Regression achieved an accuracy of 0.68 and a ROC-AUC of 0.6916. The baseline Random Forest improved upon this with an accuracy of 0.70 and a ROC-AUC of 0.7244. The tuned Random Forest further improved performance, reaching an accuracy of 0.72 and a ROC-AUC of 0.7516. Cross-validation results confirmed that all three models are stable, with low standard deviations across folds, indicating reliable generalisation to unseen data.</w:t>
      </w:r>
    </w:p>
    <w:p w14:paraId="4C53192C" w14:textId="77777777" w:rsidR="00A37529" w:rsidRDefault="00A37529" w:rsidP="00A37529">
      <w:pPr>
        <w:rPr>
          <w:rFonts w:cs="Calibri"/>
        </w:rPr>
      </w:pPr>
      <w:r w:rsidRPr="00A37529">
        <w:rPr>
          <w:rFonts w:cs="Calibri"/>
        </w:rPr>
        <w:t>Based on these results, the tuned Random Forest is selected as the final model for the Evaluation phase. While Logistic Regression retains value as an interpretable baseline, the Random Forest model’s superior discriminative ability and improved minority class performance make it better suited to the project’s objective of identifying and analysing labour market disparities across demographic groups.</w:t>
      </w:r>
    </w:p>
    <w:p w14:paraId="3415C7DF" w14:textId="77777777" w:rsidR="00A702CF" w:rsidRDefault="00A702CF" w:rsidP="00A37529">
      <w:pPr>
        <w:rPr>
          <w:rFonts w:cs="Calibri"/>
        </w:rPr>
      </w:pPr>
    </w:p>
    <w:p w14:paraId="59ADF43D" w14:textId="77777777" w:rsidR="00A702CF" w:rsidRPr="00A702CF" w:rsidRDefault="00A702CF" w:rsidP="00A702CF">
      <w:pPr>
        <w:rPr>
          <w:rFonts w:cs="Calibri"/>
          <w:b/>
          <w:bCs/>
        </w:rPr>
      </w:pPr>
      <w:r w:rsidRPr="00A702CF">
        <w:rPr>
          <w:rFonts w:cs="Calibri"/>
          <w:b/>
          <w:bCs/>
        </w:rPr>
        <w:t>5. Evaluation</w:t>
      </w:r>
    </w:p>
    <w:p w14:paraId="017FA839" w14:textId="77777777" w:rsidR="00A702CF" w:rsidRPr="00A702CF" w:rsidRDefault="00A702CF" w:rsidP="00A702CF">
      <w:pPr>
        <w:rPr>
          <w:rFonts w:cs="Calibri"/>
          <w:b/>
          <w:bCs/>
        </w:rPr>
      </w:pPr>
      <w:r w:rsidRPr="00A702CF">
        <w:rPr>
          <w:rFonts w:cs="Calibri"/>
          <w:b/>
          <w:bCs/>
        </w:rPr>
        <w:t>5.1 Evaluation Strategy and Metrics</w:t>
      </w:r>
    </w:p>
    <w:p w14:paraId="196540F1" w14:textId="77777777" w:rsidR="00A702CF" w:rsidRPr="00A702CF" w:rsidRDefault="00A702CF" w:rsidP="00A702CF">
      <w:pPr>
        <w:rPr>
          <w:rFonts w:cs="Calibri"/>
        </w:rPr>
      </w:pPr>
      <w:r w:rsidRPr="00A702CF">
        <w:rPr>
          <w:rFonts w:cs="Calibri"/>
        </w:rPr>
        <w:t>The evaluation phase of this project is structured in two complementary layers. The first layer assesses standard model performance metrics on the held-out test set, providing a baseline understanding of how well the models predict employment status. The second and more analytically significant layer examines model performance across demographic subgroups, forming the basis of the fairness audit that constitutes the core objective of this project.</w:t>
      </w:r>
    </w:p>
    <w:p w14:paraId="6ACE187B" w14:textId="77777777" w:rsidR="00A702CF" w:rsidRDefault="00A702CF" w:rsidP="00A702CF">
      <w:pPr>
        <w:rPr>
          <w:rFonts w:cs="Calibri"/>
        </w:rPr>
      </w:pPr>
      <w:r w:rsidRPr="00A702CF">
        <w:rPr>
          <w:rFonts w:cs="Calibri"/>
        </w:rPr>
        <w:lastRenderedPageBreak/>
        <w:t xml:space="preserve">The following metrics were applied consistently across both evaluation layers: accuracy, ROC-AUC, precision, recall, and F1-score. Among these, </w:t>
      </w:r>
      <w:proofErr w:type="gramStart"/>
      <w:r w:rsidRPr="00A702CF">
        <w:rPr>
          <w:rFonts w:cs="Calibri"/>
        </w:rPr>
        <w:t>Recall</w:t>
      </w:r>
      <w:proofErr w:type="gramEnd"/>
      <w:r w:rsidRPr="00A702CF">
        <w:rPr>
          <w:rFonts w:cs="Calibri"/>
        </w:rPr>
        <w:t xml:space="preserve"> for the Not Employed class is considered the most critical metric for this project. In the context of a labour disparity audit, failing to detect unemployment in a demographic group is a more serious error than falsely predicting unemployment, as it means the framework would systematically overlook the groups most vulnerable to labour market exclusion. This asymmetry in error cost is consistent with fairness literature, which emphasises the importance of equal opportunity across protected groups (Barocas, Hardt and Narayanan, 2019).</w:t>
      </w:r>
    </w:p>
    <w:p w14:paraId="511A9FF7" w14:textId="77777777" w:rsidR="00A702CF" w:rsidRPr="00A702CF" w:rsidRDefault="00A702CF" w:rsidP="00A702CF">
      <w:pPr>
        <w:rPr>
          <w:rFonts w:cs="Calibri"/>
        </w:rPr>
      </w:pPr>
    </w:p>
    <w:p w14:paraId="40C7F18D" w14:textId="77777777" w:rsidR="00A702CF" w:rsidRPr="00A702CF" w:rsidRDefault="00A702CF" w:rsidP="00A702CF">
      <w:pPr>
        <w:rPr>
          <w:rFonts w:cs="Calibri"/>
          <w:b/>
          <w:bCs/>
        </w:rPr>
      </w:pPr>
      <w:r w:rsidRPr="00A702CF">
        <w:rPr>
          <w:rFonts w:cs="Calibri"/>
          <w:b/>
          <w:bCs/>
        </w:rPr>
        <w:t>5.2 Overall Model Performance</w:t>
      </w:r>
    </w:p>
    <w:p w14:paraId="518A854A" w14:textId="77777777" w:rsidR="00A702CF" w:rsidRPr="00A702CF" w:rsidRDefault="00A702CF" w:rsidP="00A702CF">
      <w:pPr>
        <w:rPr>
          <w:rFonts w:cs="Calibri"/>
        </w:rPr>
      </w:pPr>
      <w:r w:rsidRPr="00A702CF">
        <w:rPr>
          <w:rFonts w:cs="Calibri"/>
        </w:rPr>
        <w:t>The tuned Random Forest model was selected as the final model based on its superior performance across all primary metrics. On the held-out test set of 25,208 samples, the model achieved an overall accuracy of 72%, a ROC-AUC score of 0.7516, and an F1-score of 0.79 for the Employed class and 0.57 for the Not Employed class. These results represent consistent improvements over both the Logistic Regression baseline (ROC-AUC: 0.6916) and the untuned Random Forest (ROC-AUC: 0.7244).</w:t>
      </w:r>
    </w:p>
    <w:p w14:paraId="4A284445" w14:textId="77777777" w:rsidR="00A702CF" w:rsidRDefault="00A702CF" w:rsidP="00A702CF">
      <w:pPr>
        <w:rPr>
          <w:rFonts w:cs="Calibri"/>
        </w:rPr>
      </w:pPr>
      <w:r w:rsidRPr="00A702CF">
        <w:rPr>
          <w:rFonts w:cs="Calibri"/>
        </w:rPr>
        <w:t>It is important to contextualise these results within the feature set used. The model was trained exclusively on demographic and educational variables — age, sex, race, Hispanic origin, disability status, and educational attainment. The deliberate exclusion of income, hours worked, and class of worker variables, while necessary to prevent data leakage, naturally limits the model’s predictive ceiling. An AUC of 0.75 achieved with only demographic features is analytically meaningful precisely because it demonstrates that demographic characteristics alone carry significant predictive signal with respect to employment outcomes. This finding is not a technical limitation but a substantive result: it provides quantitative evidence that demographic attributes are systematically associated with labour market outcomes in the state of Florida.</w:t>
      </w:r>
    </w:p>
    <w:p w14:paraId="39AFE6B3" w14:textId="77777777" w:rsidR="00A702CF" w:rsidRPr="00A702CF" w:rsidRDefault="00A702CF" w:rsidP="00A702CF">
      <w:pPr>
        <w:rPr>
          <w:rFonts w:cs="Calibri"/>
        </w:rPr>
      </w:pPr>
    </w:p>
    <w:p w14:paraId="625B6879" w14:textId="77777777" w:rsidR="00A702CF" w:rsidRPr="00A702CF" w:rsidRDefault="00A702CF" w:rsidP="00A702CF">
      <w:pPr>
        <w:rPr>
          <w:rFonts w:cs="Calibri"/>
          <w:b/>
          <w:bCs/>
        </w:rPr>
      </w:pPr>
      <w:r w:rsidRPr="00A702CF">
        <w:rPr>
          <w:rFonts w:cs="Calibri"/>
          <w:b/>
          <w:bCs/>
        </w:rPr>
        <w:t>5.3 Fairness Analysis Across Demographic Groups</w:t>
      </w:r>
    </w:p>
    <w:p w14:paraId="67C3C37F" w14:textId="77777777" w:rsidR="00A702CF" w:rsidRPr="00A702CF" w:rsidRDefault="00A702CF" w:rsidP="00A702CF">
      <w:pPr>
        <w:rPr>
          <w:rFonts w:cs="Calibri"/>
        </w:rPr>
      </w:pPr>
      <w:r w:rsidRPr="00A702CF">
        <w:rPr>
          <w:rFonts w:cs="Calibri"/>
        </w:rPr>
        <w:t>Beyond aggregate performance, the evaluation examined model behaviour across three demographic dimensions: sex, disability status, and race. For each dimension, the Fairness Gap was computed as the difference between the best and worst performing subgroup on each metric. A gap exceeding 0.05 on AUC or Recall is considered significant based on the threshold established by the AI Fairness 360 framework (Bellamy et al., 2019).</w:t>
      </w:r>
    </w:p>
    <w:p w14:paraId="3F08B232" w14:textId="77777777" w:rsidR="00A702CF" w:rsidRPr="00A702CF" w:rsidRDefault="00A702CF" w:rsidP="00A702CF">
      <w:pPr>
        <w:rPr>
          <w:rFonts w:cs="Calibri"/>
          <w:b/>
          <w:bCs/>
        </w:rPr>
      </w:pPr>
      <w:r w:rsidRPr="00A702CF">
        <w:rPr>
          <w:rFonts w:cs="Calibri"/>
          <w:b/>
          <w:bCs/>
        </w:rPr>
        <w:t>5.3.1 Fairness by Sex</w:t>
      </w:r>
    </w:p>
    <w:p w14:paraId="4BA907B2" w14:textId="77777777" w:rsidR="00A702CF" w:rsidRPr="00A702CF" w:rsidRDefault="00A702CF" w:rsidP="00A702CF">
      <w:pPr>
        <w:rPr>
          <w:rFonts w:cs="Calibri"/>
        </w:rPr>
      </w:pPr>
      <w:r w:rsidRPr="00A702CF">
        <w:rPr>
          <w:rFonts w:cs="Calibri"/>
        </w:rPr>
        <w:t>The model achieved a ROC-AUC of 0.7805 for male individuals and 0.7191 for female individuals, producing a Fairness Gap of 0.0614 — exceeding the significance threshold. This indicates that the model discriminates employment status more accurately for men than for women. The actual employment rate in the test set further contextualises this finding: 72.5% of male individuals were employed compared to 67.7% of female individuals, reflecting a real gap in labour force participation that the model is partially capturing.</w:t>
      </w:r>
    </w:p>
    <w:p w14:paraId="2E992835" w14:textId="77777777" w:rsidR="00A702CF" w:rsidRPr="00A702CF" w:rsidRDefault="00A702CF" w:rsidP="00A702CF">
      <w:pPr>
        <w:rPr>
          <w:rFonts w:cs="Calibri"/>
        </w:rPr>
      </w:pPr>
      <w:r w:rsidRPr="00A702CF">
        <w:rPr>
          <w:rFonts w:cs="Calibri"/>
        </w:rPr>
        <w:lastRenderedPageBreak/>
        <w:t>This disparity may reflect structural patterns in female labour force participation, including caregiving responsibilities, occupational segregation, and part-time employment patterns that are not fully captured by the available demographic features. From an auditing perspective, this result suggests that deploying this model in an HR context without correction could lead to systematically less accurate assessments for female candidates.</w:t>
      </w:r>
    </w:p>
    <w:p w14:paraId="1F81EB5C" w14:textId="77777777" w:rsidR="00A37529" w:rsidRPr="009E6316" w:rsidRDefault="00A37529" w:rsidP="009E6316">
      <w:pPr>
        <w:rPr>
          <w:rFonts w:cs="Calibri"/>
        </w:rPr>
      </w:pPr>
    </w:p>
    <w:p w14:paraId="16F8AFEC" w14:textId="77777777" w:rsidR="009E6316" w:rsidRDefault="009E6316" w:rsidP="00BC6247">
      <w:pPr>
        <w:rPr>
          <w:rFonts w:cs="Calibri"/>
        </w:rPr>
      </w:pPr>
    </w:p>
    <w:p w14:paraId="48FC0420" w14:textId="77777777" w:rsidR="00ED299E" w:rsidRDefault="00ED299E" w:rsidP="00BC6247">
      <w:pPr>
        <w:rPr>
          <w:rFonts w:cs="Calibri"/>
        </w:rPr>
      </w:pPr>
    </w:p>
    <w:p w14:paraId="68BEB18E" w14:textId="76AE7D8F" w:rsidR="00ED299E" w:rsidRDefault="00ED299E" w:rsidP="00BC6247">
      <w:pPr>
        <w:rPr>
          <w:rFonts w:cs="Calibri"/>
        </w:rPr>
      </w:pPr>
      <w:r>
        <w:rPr>
          <w:rFonts w:cs="Calibri"/>
        </w:rPr>
        <w:t xml:space="preserve"> </w:t>
      </w:r>
    </w:p>
    <w:p w14:paraId="4A55FECD" w14:textId="77777777" w:rsidR="0015209C" w:rsidRDefault="0015209C" w:rsidP="00BC6247">
      <w:pPr>
        <w:rPr>
          <w:rFonts w:cs="Calibri"/>
        </w:rPr>
      </w:pPr>
    </w:p>
    <w:p w14:paraId="4B5BC0FD" w14:textId="77777777" w:rsidR="0015209C" w:rsidRDefault="0015209C" w:rsidP="00BC6247">
      <w:pPr>
        <w:rPr>
          <w:rFonts w:cs="Calibri"/>
        </w:rPr>
      </w:pPr>
    </w:p>
    <w:p w14:paraId="2C285C01" w14:textId="77777777" w:rsidR="0015209C" w:rsidRDefault="0015209C" w:rsidP="00BC6247">
      <w:pPr>
        <w:rPr>
          <w:rFonts w:cs="Calibri"/>
        </w:rPr>
      </w:pPr>
    </w:p>
    <w:p w14:paraId="050ECC8F" w14:textId="77777777" w:rsidR="00BC6247" w:rsidRDefault="00BC6247" w:rsidP="00BC6247">
      <w:pPr>
        <w:rPr>
          <w:rFonts w:cs="Calibri"/>
        </w:rPr>
      </w:pPr>
    </w:p>
    <w:p w14:paraId="22B71859" w14:textId="77777777" w:rsidR="00BC6247" w:rsidRPr="00BC6247" w:rsidRDefault="00BC6247" w:rsidP="00BC6247">
      <w:pPr>
        <w:rPr>
          <w:rFonts w:cs="Calibri"/>
        </w:rPr>
      </w:pPr>
    </w:p>
    <w:p w14:paraId="12696462" w14:textId="77777777" w:rsidR="00BC6247" w:rsidRPr="00386F47" w:rsidRDefault="00BC6247">
      <w:pPr>
        <w:rPr>
          <w:rFonts w:cs="Calibri"/>
        </w:rPr>
      </w:pPr>
    </w:p>
    <w:sectPr w:rsidR="00BC6247" w:rsidRPr="00386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82"/>
    <w:rsid w:val="00080AFF"/>
    <w:rsid w:val="0008261D"/>
    <w:rsid w:val="0010612D"/>
    <w:rsid w:val="00127A95"/>
    <w:rsid w:val="0015209C"/>
    <w:rsid w:val="002C715A"/>
    <w:rsid w:val="003135F2"/>
    <w:rsid w:val="00386F47"/>
    <w:rsid w:val="00616F18"/>
    <w:rsid w:val="006D0212"/>
    <w:rsid w:val="00786CB9"/>
    <w:rsid w:val="00873082"/>
    <w:rsid w:val="008D6983"/>
    <w:rsid w:val="00920784"/>
    <w:rsid w:val="009803B1"/>
    <w:rsid w:val="0099670E"/>
    <w:rsid w:val="009E6316"/>
    <w:rsid w:val="00A37529"/>
    <w:rsid w:val="00A702CF"/>
    <w:rsid w:val="00A81228"/>
    <w:rsid w:val="00BC6247"/>
    <w:rsid w:val="00D33032"/>
    <w:rsid w:val="00ED29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DF69"/>
  <w15:chartTrackingRefBased/>
  <w15:docId w15:val="{93070477-F8CE-4AFF-81A1-EF0E4BBFB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A95"/>
    <w:rPr>
      <w:rFonts w:ascii="Calibri" w:hAnsi="Calibri"/>
      <w:sz w:val="22"/>
    </w:rPr>
  </w:style>
  <w:style w:type="paragraph" w:styleId="Ttulo1">
    <w:name w:val="heading 1"/>
    <w:basedOn w:val="Normal"/>
    <w:next w:val="Normal"/>
    <w:link w:val="Ttulo1Car"/>
    <w:uiPriority w:val="9"/>
    <w:qFormat/>
    <w:rsid w:val="00127A95"/>
    <w:pPr>
      <w:keepNext/>
      <w:keepLines/>
      <w:spacing w:before="360" w:after="80"/>
      <w:outlineLvl w:val="0"/>
    </w:pPr>
    <w:rPr>
      <w:rFonts w:asciiTheme="majorHAnsi" w:eastAsiaTheme="majorEastAsia" w:hAnsiTheme="majorHAnsi" w:cstheme="majorBidi"/>
      <w:color w:val="0F4761" w:themeColor="accent1" w:themeShade="BF"/>
      <w:sz w:val="36"/>
      <w:szCs w:val="40"/>
    </w:rPr>
  </w:style>
  <w:style w:type="paragraph" w:styleId="Ttulo2">
    <w:name w:val="heading 2"/>
    <w:basedOn w:val="Normal"/>
    <w:next w:val="Normal"/>
    <w:link w:val="Ttulo2Car"/>
    <w:uiPriority w:val="9"/>
    <w:semiHidden/>
    <w:unhideWhenUsed/>
    <w:qFormat/>
    <w:rsid w:val="00873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30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30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30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30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30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30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30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7A95"/>
    <w:rPr>
      <w:rFonts w:asciiTheme="majorHAnsi" w:eastAsiaTheme="majorEastAsia" w:hAnsiTheme="majorHAnsi" w:cstheme="majorBidi"/>
      <w:color w:val="0F4761" w:themeColor="accent1" w:themeShade="BF"/>
      <w:sz w:val="36"/>
      <w:szCs w:val="40"/>
    </w:rPr>
  </w:style>
  <w:style w:type="character" w:customStyle="1" w:styleId="Ttulo2Car">
    <w:name w:val="Título 2 Car"/>
    <w:basedOn w:val="Fuentedeprrafopredeter"/>
    <w:link w:val="Ttulo2"/>
    <w:uiPriority w:val="9"/>
    <w:semiHidden/>
    <w:rsid w:val="008730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30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30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30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30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30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30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3082"/>
    <w:rPr>
      <w:rFonts w:eastAsiaTheme="majorEastAsia" w:cstheme="majorBidi"/>
      <w:color w:val="272727" w:themeColor="text1" w:themeTint="D8"/>
    </w:rPr>
  </w:style>
  <w:style w:type="paragraph" w:styleId="Ttulo">
    <w:name w:val="Title"/>
    <w:basedOn w:val="Normal"/>
    <w:next w:val="Normal"/>
    <w:link w:val="TtuloCar"/>
    <w:uiPriority w:val="10"/>
    <w:qFormat/>
    <w:rsid w:val="00873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30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30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30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3082"/>
    <w:pPr>
      <w:spacing w:before="160"/>
      <w:jc w:val="center"/>
    </w:pPr>
    <w:rPr>
      <w:i/>
      <w:iCs/>
      <w:color w:val="404040" w:themeColor="text1" w:themeTint="BF"/>
    </w:rPr>
  </w:style>
  <w:style w:type="character" w:customStyle="1" w:styleId="CitaCar">
    <w:name w:val="Cita Car"/>
    <w:basedOn w:val="Fuentedeprrafopredeter"/>
    <w:link w:val="Cita"/>
    <w:uiPriority w:val="29"/>
    <w:rsid w:val="00873082"/>
    <w:rPr>
      <w:i/>
      <w:iCs/>
      <w:color w:val="404040" w:themeColor="text1" w:themeTint="BF"/>
    </w:rPr>
  </w:style>
  <w:style w:type="paragraph" w:styleId="Prrafodelista">
    <w:name w:val="List Paragraph"/>
    <w:basedOn w:val="Normal"/>
    <w:uiPriority w:val="34"/>
    <w:qFormat/>
    <w:rsid w:val="00873082"/>
    <w:pPr>
      <w:ind w:left="720"/>
      <w:contextualSpacing/>
    </w:pPr>
  </w:style>
  <w:style w:type="character" w:styleId="nfasisintenso">
    <w:name w:val="Intense Emphasis"/>
    <w:basedOn w:val="Fuentedeprrafopredeter"/>
    <w:uiPriority w:val="21"/>
    <w:qFormat/>
    <w:rsid w:val="00873082"/>
    <w:rPr>
      <w:i/>
      <w:iCs/>
      <w:color w:val="0F4761" w:themeColor="accent1" w:themeShade="BF"/>
    </w:rPr>
  </w:style>
  <w:style w:type="paragraph" w:styleId="Citadestacada">
    <w:name w:val="Intense Quote"/>
    <w:basedOn w:val="Normal"/>
    <w:next w:val="Normal"/>
    <w:link w:val="CitadestacadaCar"/>
    <w:uiPriority w:val="30"/>
    <w:qFormat/>
    <w:rsid w:val="0087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3082"/>
    <w:rPr>
      <w:i/>
      <w:iCs/>
      <w:color w:val="0F4761" w:themeColor="accent1" w:themeShade="BF"/>
    </w:rPr>
  </w:style>
  <w:style w:type="character" w:styleId="Referenciaintensa">
    <w:name w:val="Intense Reference"/>
    <w:basedOn w:val="Fuentedeprrafopredeter"/>
    <w:uiPriority w:val="32"/>
    <w:qFormat/>
    <w:rsid w:val="008730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51044-2490-4238-972F-7597933BA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1966</TotalTime>
  <Pages>16</Pages>
  <Words>4152</Words>
  <Characters>23673</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Rocio</dc:creator>
  <cp:keywords/>
  <dc:description/>
  <cp:lastModifiedBy>Ana Rocio</cp:lastModifiedBy>
  <cp:revision>8</cp:revision>
  <dcterms:created xsi:type="dcterms:W3CDTF">2026-04-29T12:27:00Z</dcterms:created>
  <dcterms:modified xsi:type="dcterms:W3CDTF">2026-05-31T12:37:00Z</dcterms:modified>
</cp:coreProperties>
</file>