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uma importação bem sucedida siga o passo a passo: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Baixe nosso modelo em excel para adicionar os dados dos alunos em “modelo para  importação de dados”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10213" cy="37985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798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2 - Preencha o excel com as informações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47172" cy="193249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2911" l="0" r="51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7172" cy="1932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REGRAS: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DEVE SER INFORMADA </w:t>
      </w:r>
      <w:r w:rsidDel="00000000" w:rsidR="00000000" w:rsidRPr="00000000">
        <w:rPr>
          <w:b w:val="1"/>
          <w:rtl w:val="0"/>
        </w:rPr>
        <w:t xml:space="preserve">DD/MM/AAAA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EXISTE UMA LISTA COM OS GÊNEROS CADASTROS , O SISTEMA NÃO ACEITA EXCEÇÕES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NOMES DOS ALUNOS DEVEM POSSUIR APENAS CARACTERES DE LETRAS.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3 -Ao salvar o arquivo escolha salvar com o formato “CSV”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1647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4 - Depois no clique na opção escolher arquivo: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305200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052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5 - Clique em “Importar” para finalizar o processo.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311023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110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