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775B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一期实现基础功能，包括</w:t>
      </w:r>
    </w:p>
    <w:p w14:paraId="5E8073AD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业务员的（1）入库，出库登记系统（2）查看审批是否通过，本月各单回顾，以及总单查看系统。（3）传输至后台系统（4）入库出库系统中的尾款情况，发票情况系统。</w:t>
      </w:r>
    </w:p>
    <w:p w14:paraId="4AB01103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台的（1）汇总入库，出库数据，并集中显示查询系统。（2）根据入库，出库自动形成结算单以及审批系统（3）尾款情况查询，开票状况显示（4）设置提醒，以及消息提示系统（5）公司/业务员总结算单自动形成（6）数据传输系统</w:t>
      </w:r>
    </w:p>
    <w:p w14:paraId="278EF54D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账户注册，登录系统</w:t>
      </w:r>
    </w:p>
    <w:p w14:paraId="796E7EAA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手机端，PC端系统，适配</w:t>
      </w:r>
    </w:p>
    <w:p w14:paraId="4A067FD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217485A3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业务员入库系统：</w:t>
      </w:r>
    </w:p>
    <w:p w14:paraId="1C620D0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手机端</w:t>
      </w:r>
    </w:p>
    <w:p w14:paraId="12AF2540">
      <w:pPr>
        <w:numPr>
          <w:ilvl w:val="0"/>
          <w:numId w:val="3"/>
        </w:numPr>
        <w:ind w:left="0" w:leftChars="0" w:firstLineChars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辅助填写管理功能:</w:t>
      </w:r>
    </w:p>
    <w:p w14:paraId="1F2E9A93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功能描述：分为填写状态和管理状态，进入管理状态，可以修改、添加、删除自动填入内容。</w:t>
      </w:r>
    </w:p>
    <w:p w14:paraId="7CFC2654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填写状态：三种填写模式</w:t>
      </w:r>
    </w:p>
    <w:p w14:paraId="0B50DBC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纯净填写模式</w:t>
      </w:r>
      <w:r>
        <w:rPr>
          <w:rFonts w:hint="eastAsia"/>
          <w:sz w:val="24"/>
          <w:szCs w:val="24"/>
          <w:lang w:val="en-US" w:eastAsia="zh-CN"/>
        </w:rPr>
        <w:t>，不进行任何联想和辅助填写，在所有内容填写完毕后确认内容是否保存至辅助填写系统</w:t>
      </w:r>
    </w:p>
    <w:p w14:paraId="20159458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联想填写模式</w:t>
      </w:r>
      <w:r>
        <w:rPr>
          <w:rFonts w:hint="eastAsia"/>
          <w:sz w:val="24"/>
          <w:szCs w:val="24"/>
          <w:lang w:val="en-US" w:eastAsia="zh-CN"/>
        </w:rPr>
        <w:t>，可以输入，辅助系统联想帮助填写，不可滑动，可点击确认。</w:t>
      </w:r>
    </w:p>
    <w:p w14:paraId="52C75AA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辅助填写模式</w:t>
      </w:r>
      <w:r>
        <w:rPr>
          <w:rFonts w:hint="eastAsia"/>
          <w:sz w:val="24"/>
          <w:szCs w:val="24"/>
          <w:lang w:val="en-US" w:eastAsia="zh-CN"/>
        </w:rPr>
        <w:t>，不可以输入，只可以滑动进行填写，点击确认。</w:t>
      </w:r>
    </w:p>
    <w:p w14:paraId="5419328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涉及的填写类</w:t>
      </w:r>
      <w:r>
        <w:rPr>
          <w:rFonts w:hint="eastAsia"/>
          <w:sz w:val="24"/>
          <w:szCs w:val="24"/>
          <w:lang w:val="en-US" w:eastAsia="zh-CN"/>
        </w:rPr>
        <w:t>：进项公司名称，品名，型号，单位。</w:t>
      </w:r>
    </w:p>
    <w:p w14:paraId="16CDC6B8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日期辅助填写</w:t>
      </w:r>
      <w:r>
        <w:rPr>
          <w:rFonts w:hint="eastAsia"/>
          <w:sz w:val="24"/>
          <w:szCs w:val="24"/>
          <w:lang w:val="en-US" w:eastAsia="zh-CN"/>
        </w:rPr>
        <w:t>：为了规范格式，用户可以直接输入2026 3 14（空格分开），系统规范格式显示成2026/3/14或者2026-3-14。</w:t>
      </w:r>
    </w:p>
    <w:p w14:paraId="5AF524B0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型号辅助填写</w:t>
      </w:r>
      <w:r>
        <w:rPr>
          <w:rFonts w:hint="eastAsia"/>
          <w:sz w:val="24"/>
          <w:szCs w:val="24"/>
          <w:lang w:val="en-US" w:eastAsia="zh-CN"/>
        </w:rPr>
        <w:t>：在联想、辅助填写模式中，型号的储存方式为</w:t>
      </w:r>
      <w:r>
        <w:rPr>
          <w:rFonts w:ascii="宋体" w:hAnsi="宋体" w:eastAsia="宋体" w:cs="宋体"/>
          <w:sz w:val="24"/>
          <w:szCs w:val="24"/>
        </w:rPr>
        <w:t>按品名分类归集型号，输入型号时先匹配对应品名，仅展示该品名下属型号，不展示全部型号。</w:t>
      </w:r>
    </w:p>
    <w:p w14:paraId="7C413B5A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自动计算功能：</w:t>
      </w:r>
    </w:p>
    <w:p w14:paraId="3EAFC33C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功能描述：根据单价，数量计算每一品名的金额，并且计算总金额。</w:t>
      </w:r>
    </w:p>
    <w:p w14:paraId="3FEDFBB5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进项公司添加，进项公司品名添加功能：</w:t>
      </w:r>
    </w:p>
    <w:p w14:paraId="020C7884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功能描述，方便添加同一进项公司入库的不同产品，以及一次性填写不同公司的进项</w:t>
      </w:r>
    </w:p>
    <w:p w14:paraId="3E8CFE5F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表格自动调整功能：</w:t>
      </w:r>
    </w:p>
    <w:p w14:paraId="06D94F85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功能描述：同一公司添加进项产品并自动生成序号，同一家公司的总金额位置自动调整。</w:t>
      </w:r>
    </w:p>
    <w:p w14:paraId="30AB709D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注：请搭配业务员手机端适配照片进行阅读</w:t>
      </w:r>
    </w:p>
    <w:p w14:paraId="454BBA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PC端</w:t>
      </w:r>
    </w:p>
    <w:p w14:paraId="60DCBE30"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辅助填写管理功能</w:t>
      </w:r>
      <w:r>
        <w:rPr>
          <w:rFonts w:hint="eastAsia"/>
          <w:sz w:val="24"/>
          <w:szCs w:val="24"/>
          <w:highlight w:val="none"/>
          <w:lang w:val="en-US" w:eastAsia="zh-CN"/>
        </w:rPr>
        <w:tab/>
      </w:r>
      <w:r>
        <w:rPr>
          <w:rFonts w:hint="eastAsia"/>
          <w:sz w:val="24"/>
          <w:szCs w:val="24"/>
          <w:highlight w:val="none"/>
          <w:lang w:val="en-US" w:eastAsia="zh-CN"/>
        </w:rPr>
        <w:t>同上</w:t>
      </w:r>
    </w:p>
    <w:p w14:paraId="27B3F169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自动计算功能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2CABD7BA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功能描述：根据单价，数量计算每一品名的金额，并且计算总金额，同时生成总金额大写填入表格参照格式：RMB</w:t>
      </w:r>
      <w:r>
        <w:rPr>
          <w:rFonts w:ascii="宋体" w:hAnsi="宋体" w:eastAsia="宋体" w:cs="宋体"/>
          <w:sz w:val="24"/>
          <w:szCs w:val="24"/>
        </w:rPr>
        <w:t>壹拾肆万陆仟玖佰捌拾贰元叁角叁分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EC13477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表格自动调整功能以及进项公司品名添加功能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6F1C004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功能描述：默认5行，默认生成序号，可以添加进项产品并自动生成序号，表格做出相应调整</w:t>
      </w:r>
    </w:p>
    <w:p w14:paraId="2B56FA60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注：请搭配业务员PC端适配照片进行阅读</w:t>
      </w:r>
    </w:p>
    <w:p w14:paraId="48FFB7E9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业务员出库系统：</w:t>
      </w:r>
    </w:p>
    <w:p w14:paraId="15338B3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手机端</w:t>
      </w:r>
    </w:p>
    <w:p w14:paraId="675808EB">
      <w:pPr>
        <w:numPr>
          <w:ilvl w:val="0"/>
          <w:numId w:val="5"/>
        </w:num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辅助填写管理功能:功能同上</w:t>
      </w:r>
    </w:p>
    <w:p w14:paraId="4A4552C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涉及的填写类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color w:val="FF0000"/>
          <w:sz w:val="24"/>
          <w:szCs w:val="24"/>
          <w:lang w:val="en-US" w:eastAsia="zh-CN"/>
        </w:rPr>
        <w:t>客户</w:t>
      </w:r>
      <w:r>
        <w:rPr>
          <w:rFonts w:hint="eastAsia"/>
          <w:sz w:val="24"/>
          <w:szCs w:val="24"/>
          <w:lang w:val="en-US" w:eastAsia="zh-CN"/>
        </w:rPr>
        <w:t>，电话，品名，型号，</w:t>
      </w:r>
      <w:r>
        <w:rPr>
          <w:rFonts w:hint="eastAsia"/>
          <w:color w:val="FF0000"/>
          <w:sz w:val="24"/>
          <w:szCs w:val="24"/>
          <w:lang w:val="en-US" w:eastAsia="zh-CN"/>
        </w:rPr>
        <w:t>出货单位</w:t>
      </w:r>
      <w:r>
        <w:rPr>
          <w:rFonts w:hint="eastAsia"/>
          <w:sz w:val="24"/>
          <w:szCs w:val="24"/>
          <w:lang w:val="en-US" w:eastAsia="zh-CN"/>
        </w:rPr>
        <w:t>，单位</w:t>
      </w:r>
    </w:p>
    <w:p w14:paraId="091987A0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自动计算功能： 同上</w:t>
      </w:r>
    </w:p>
    <w:p w14:paraId="56F3465C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客户品名添加功能：同上（无客户添加功能）</w:t>
      </w:r>
    </w:p>
    <w:p w14:paraId="01650323">
      <w:pPr>
        <w:numPr>
          <w:ilvl w:val="0"/>
          <w:numId w:val="5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表格自动调整功能：同上</w:t>
      </w:r>
    </w:p>
    <w:p w14:paraId="09537DC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PC端</w:t>
      </w:r>
    </w:p>
    <w:p w14:paraId="7D0C177C">
      <w:pPr>
        <w:numPr>
          <w:ilvl w:val="0"/>
          <w:numId w:val="6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辅助填写管理功能</w:t>
      </w:r>
      <w:r>
        <w:rPr>
          <w:rFonts w:hint="eastAsia"/>
          <w:sz w:val="24"/>
          <w:szCs w:val="24"/>
          <w:highlight w:val="none"/>
          <w:lang w:val="en-US" w:eastAsia="zh-CN"/>
        </w:rPr>
        <w:tab/>
      </w:r>
      <w:r>
        <w:rPr>
          <w:rFonts w:hint="eastAsia"/>
          <w:sz w:val="24"/>
          <w:szCs w:val="24"/>
          <w:highlight w:val="none"/>
          <w:lang w:val="en-US" w:eastAsia="zh-CN"/>
        </w:rPr>
        <w:t>同上</w:t>
      </w:r>
    </w:p>
    <w:p w14:paraId="5A4C1370">
      <w:pPr>
        <w:numPr>
          <w:ilvl w:val="0"/>
          <w:numId w:val="6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自动计算功能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同上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40CA5863">
      <w:pPr>
        <w:numPr>
          <w:ilvl w:val="0"/>
          <w:numId w:val="6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表格自动调整功能以及客户品名添加功能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同上</w:t>
      </w:r>
    </w:p>
    <w:p w14:paraId="14CCD65F">
      <w:pPr>
        <w:numPr>
          <w:ilvl w:val="0"/>
          <w:numId w:val="0"/>
        </w:numPr>
        <w:rPr>
          <w:rFonts w:hint="eastAsia"/>
          <w:sz w:val="24"/>
          <w:szCs w:val="24"/>
          <w:highlight w:val="cyan"/>
          <w:lang w:val="en-US" w:eastAsia="zh-CN"/>
        </w:rPr>
      </w:pPr>
      <w:r>
        <w:rPr>
          <w:rFonts w:hint="eastAsia"/>
          <w:sz w:val="24"/>
          <w:szCs w:val="24"/>
          <w:highlight w:val="cyan"/>
          <w:lang w:val="en-US" w:eastAsia="zh-CN"/>
        </w:rPr>
        <w:t>销售金额需要选择</w:t>
      </w:r>
    </w:p>
    <w:p w14:paraId="15A259DB">
      <w:pPr>
        <w:numPr>
          <w:ilvl w:val="0"/>
          <w:numId w:val="2"/>
        </w:numPr>
        <w:ind w:left="0" w:leftChars="0" w:firstLine="0" w:firstLineChars="0"/>
        <w:rPr>
          <w:rFonts w:hint="default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业务员审核提交系统</w:t>
      </w:r>
    </w:p>
    <w:p w14:paraId="7D527811">
      <w:pPr>
        <w:numPr>
          <w:ilvl w:val="0"/>
          <w:numId w:val="7"/>
        </w:numPr>
        <w:rPr>
          <w:rFonts w:hint="eastAsia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本系统中，业务员可以选择查看、修改过往的入库、出库单，结算单，审批状态</w:t>
      </w:r>
    </w:p>
    <w:p w14:paraId="0272AC60">
      <w:pPr>
        <w:numPr>
          <w:ilvl w:val="0"/>
          <w:numId w:val="7"/>
        </w:numPr>
        <w:rPr>
          <w:rFonts w:hint="default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本系统中，业务员可以联合（选择）录入的入库、出库单申请生成结算单，后台生成、审批结算单</w:t>
      </w:r>
    </w:p>
    <w:p w14:paraId="2D932E25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后台系统</w:t>
      </w:r>
      <w:r>
        <w:rPr>
          <w:rFonts w:hint="default"/>
          <w:sz w:val="24"/>
          <w:szCs w:val="24"/>
          <w:lang w:val="en-US" w:eastAsia="zh-CN"/>
        </w:rPr>
        <w:t>:</w:t>
      </w:r>
    </w:p>
    <w:p w14:paraId="79B9D3F9">
      <w:pPr>
        <w:numPr>
          <w:ilvl w:val="0"/>
          <w:numId w:val="0"/>
        </w:numPr>
        <w:ind w:left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后台使用仅PC端</w:t>
      </w:r>
    </w:p>
    <w:p w14:paraId="4562CC8C">
      <w:pPr>
        <w:numPr>
          <w:ilvl w:val="0"/>
          <w:numId w:val="8"/>
        </w:numPr>
        <w:ind w:leftChars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统计上传的入库，出库数据，可以按照月份，年份，业务员来进行汇总查看</w:t>
      </w:r>
    </w:p>
    <w:p w14:paraId="72241945">
      <w:pPr>
        <w:numPr>
          <w:ilvl w:val="0"/>
          <w:numId w:val="8"/>
        </w:numPr>
        <w:ind w:leftChars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可以审批提交的结算单</w:t>
      </w:r>
    </w:p>
    <w:p w14:paraId="392FDDEF">
      <w:pPr>
        <w:numPr>
          <w:ilvl w:val="0"/>
          <w:numId w:val="8"/>
        </w:numPr>
        <w:ind w:leftChars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统计各种数据，方便查看：1.入库是否开票2.出库是否开票3.付款，收款情况4.业务员利润统计</w:t>
      </w:r>
    </w:p>
    <w:p w14:paraId="7E76FF37">
      <w:pPr>
        <w:numPr>
          <w:ilvl w:val="0"/>
          <w:numId w:val="8"/>
        </w:numPr>
        <w:ind w:leftChars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查看时可以选择是否显示日期，业务员</w:t>
      </w:r>
    </w:p>
    <w:p w14:paraId="277F4F04">
      <w:pPr>
        <w:numPr>
          <w:ilvl w:val="0"/>
          <w:numId w:val="0"/>
        </w:numPr>
        <w:rPr>
          <w:rFonts w:hint="eastAsia"/>
          <w:sz w:val="24"/>
          <w:szCs w:val="24"/>
          <w:highlight w:val="none"/>
          <w:lang w:val="en-US" w:eastAsia="zh-CN"/>
        </w:rPr>
      </w:pPr>
    </w:p>
    <w:p w14:paraId="3C01BAFC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6560842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53F4636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18F1E80A">
      <w:pPr>
        <w:rPr>
          <w:rFonts w:hint="eastAsia"/>
          <w:sz w:val="24"/>
          <w:szCs w:val="24"/>
          <w:lang w:val="en-US" w:eastAsia="zh-CN"/>
        </w:rPr>
      </w:pPr>
    </w:p>
    <w:p w14:paraId="3107D3D2">
      <w:pPr>
        <w:rPr>
          <w:rFonts w:hint="eastAsia"/>
          <w:sz w:val="24"/>
          <w:szCs w:val="24"/>
          <w:lang w:val="en-US" w:eastAsia="zh-CN"/>
        </w:rPr>
      </w:pPr>
    </w:p>
    <w:p w14:paraId="1E92558A">
      <w:pPr>
        <w:rPr>
          <w:rFonts w:hint="eastAsia" w:eastAsiaTheme="minorEastAsia"/>
          <w:sz w:val="24"/>
          <w:szCs w:val="24"/>
          <w:lang w:val="en-US" w:eastAsia="zh-CN"/>
        </w:rPr>
      </w:pPr>
    </w:p>
    <w:p w14:paraId="22AEE7E0"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7081CF8B">
      <w:pPr>
        <w:rPr>
          <w:rFonts w:hint="eastAsia"/>
          <w:sz w:val="24"/>
          <w:szCs w:val="24"/>
          <w:lang w:val="en-US" w:eastAsia="zh-CN"/>
        </w:rPr>
      </w:pPr>
    </w:p>
    <w:p w14:paraId="0EA7F4EE">
      <w:pPr>
        <w:rPr>
          <w:rFonts w:hint="eastAsia"/>
          <w:sz w:val="24"/>
          <w:szCs w:val="24"/>
          <w:lang w:val="en-US" w:eastAsia="zh-CN"/>
        </w:rPr>
      </w:pPr>
    </w:p>
    <w:p w14:paraId="40FBCDF9">
      <w:pPr>
        <w:rPr>
          <w:rFonts w:hint="eastAsia"/>
          <w:sz w:val="24"/>
          <w:szCs w:val="24"/>
          <w:lang w:val="en-US" w:eastAsia="zh-CN"/>
        </w:rPr>
      </w:pPr>
    </w:p>
    <w:p w14:paraId="4693E576">
      <w:pPr>
        <w:rPr>
          <w:rFonts w:hint="eastAsia"/>
          <w:sz w:val="24"/>
          <w:szCs w:val="24"/>
          <w:lang w:val="en-US" w:eastAsia="zh-CN"/>
        </w:rPr>
      </w:pPr>
    </w:p>
    <w:p w14:paraId="433D9A78">
      <w:pPr>
        <w:rPr>
          <w:rFonts w:hint="eastAsia"/>
          <w:sz w:val="24"/>
          <w:szCs w:val="24"/>
          <w:lang w:val="en-US" w:eastAsia="zh-CN"/>
        </w:rPr>
      </w:pPr>
    </w:p>
    <w:p w14:paraId="7937A728">
      <w:pPr>
        <w:rPr>
          <w:rFonts w:hint="eastAsia"/>
          <w:sz w:val="24"/>
          <w:szCs w:val="24"/>
          <w:lang w:val="en-US" w:eastAsia="zh-CN"/>
        </w:rPr>
      </w:pPr>
    </w:p>
    <w:p w14:paraId="3D7D6422">
      <w:pPr>
        <w:rPr>
          <w:rFonts w:hint="eastAsia"/>
          <w:sz w:val="24"/>
          <w:szCs w:val="24"/>
          <w:lang w:val="en-US" w:eastAsia="zh-CN"/>
        </w:rPr>
      </w:pPr>
    </w:p>
    <w:p w14:paraId="1FDB88C9">
      <w:pPr>
        <w:rPr>
          <w:rFonts w:hint="eastAsia"/>
          <w:sz w:val="24"/>
          <w:szCs w:val="24"/>
          <w:lang w:val="en-US" w:eastAsia="zh-CN"/>
        </w:rPr>
      </w:pPr>
    </w:p>
    <w:p w14:paraId="16411806">
      <w:pPr>
        <w:rPr>
          <w:rFonts w:hint="eastAsia"/>
          <w:sz w:val="24"/>
          <w:szCs w:val="24"/>
          <w:lang w:val="en-US" w:eastAsia="zh-CN"/>
        </w:rPr>
      </w:pPr>
    </w:p>
    <w:p w14:paraId="77D1AF62">
      <w:pPr>
        <w:rPr>
          <w:rFonts w:hint="eastAsia"/>
          <w:sz w:val="24"/>
          <w:szCs w:val="24"/>
          <w:lang w:val="en-US" w:eastAsia="zh-CN"/>
        </w:rPr>
      </w:pPr>
    </w:p>
    <w:p w14:paraId="76FA38C5">
      <w:pPr>
        <w:rPr>
          <w:rFonts w:hint="eastAsia"/>
          <w:sz w:val="24"/>
          <w:szCs w:val="24"/>
          <w:lang w:val="en-US" w:eastAsia="zh-CN"/>
        </w:rPr>
      </w:pPr>
    </w:p>
    <w:p w14:paraId="009B24AB">
      <w:pPr>
        <w:rPr>
          <w:rFonts w:hint="eastAsia"/>
          <w:sz w:val="24"/>
          <w:szCs w:val="24"/>
          <w:lang w:val="en-US" w:eastAsia="zh-CN"/>
        </w:rPr>
      </w:pPr>
    </w:p>
    <w:p w14:paraId="3F655C3A">
      <w:pPr>
        <w:rPr>
          <w:rFonts w:hint="eastAsia"/>
          <w:sz w:val="24"/>
          <w:szCs w:val="24"/>
          <w:lang w:val="en-US" w:eastAsia="zh-CN"/>
        </w:rPr>
      </w:pPr>
    </w:p>
    <w:p w14:paraId="685258AC">
      <w:pPr>
        <w:rPr>
          <w:rFonts w:hint="eastAsia"/>
          <w:sz w:val="24"/>
          <w:szCs w:val="24"/>
          <w:lang w:val="en-US" w:eastAsia="zh-CN"/>
        </w:rPr>
      </w:pPr>
    </w:p>
    <w:p w14:paraId="19D35273">
      <w:pPr>
        <w:rPr>
          <w:rFonts w:hint="eastAsia"/>
          <w:sz w:val="24"/>
          <w:szCs w:val="24"/>
          <w:lang w:val="en-US" w:eastAsia="zh-CN"/>
        </w:rPr>
      </w:pPr>
    </w:p>
    <w:p w14:paraId="3F2E1585">
      <w:pPr>
        <w:rPr>
          <w:rFonts w:hint="eastAsia"/>
          <w:sz w:val="24"/>
          <w:szCs w:val="24"/>
          <w:lang w:val="en-US" w:eastAsia="zh-CN"/>
        </w:rPr>
      </w:pPr>
    </w:p>
    <w:p w14:paraId="26C884D7">
      <w:pPr>
        <w:rPr>
          <w:rFonts w:hint="eastAsia"/>
          <w:sz w:val="24"/>
          <w:szCs w:val="24"/>
          <w:lang w:val="en-US" w:eastAsia="zh-CN"/>
        </w:rPr>
      </w:pPr>
    </w:p>
    <w:p w14:paraId="435BE636">
      <w:pPr>
        <w:rPr>
          <w:rFonts w:hint="eastAsia"/>
          <w:sz w:val="24"/>
          <w:szCs w:val="24"/>
          <w:lang w:val="en-US" w:eastAsia="zh-CN"/>
        </w:rPr>
      </w:pPr>
    </w:p>
    <w:p w14:paraId="008C970C">
      <w:pPr>
        <w:rPr>
          <w:rFonts w:hint="eastAsia"/>
          <w:sz w:val="24"/>
          <w:szCs w:val="24"/>
          <w:lang w:val="en-US" w:eastAsia="zh-CN"/>
        </w:rPr>
      </w:pPr>
    </w:p>
    <w:p w14:paraId="14166101">
      <w:pPr>
        <w:rPr>
          <w:rFonts w:hint="eastAsia"/>
          <w:sz w:val="24"/>
          <w:szCs w:val="24"/>
          <w:lang w:val="en-US" w:eastAsia="zh-CN"/>
        </w:rPr>
      </w:pPr>
    </w:p>
    <w:p w14:paraId="5A8475B1">
      <w:pPr>
        <w:rPr>
          <w:rFonts w:hint="eastAsia"/>
          <w:lang w:val="en-US" w:eastAsia="zh-CN"/>
        </w:rPr>
      </w:pPr>
    </w:p>
    <w:p w14:paraId="748FF2A7">
      <w:pPr>
        <w:rPr>
          <w:rFonts w:hint="eastAsia"/>
          <w:lang w:val="en-US" w:eastAsia="zh-CN"/>
        </w:rPr>
      </w:pPr>
    </w:p>
    <w:p w14:paraId="498ED1C1">
      <w:pPr>
        <w:rPr>
          <w:rFonts w:hint="eastAsia"/>
          <w:lang w:val="en-US" w:eastAsia="zh-CN"/>
        </w:rPr>
      </w:pPr>
    </w:p>
    <w:p w14:paraId="65AD7A9E">
      <w:pPr>
        <w:rPr>
          <w:rFonts w:hint="eastAsia"/>
          <w:lang w:val="en-US" w:eastAsia="zh-CN"/>
        </w:rPr>
      </w:pPr>
    </w:p>
    <w:p w14:paraId="51680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本产品一期用户是面向钢材批发市场中的业务员，公司财务，公司账号管理者</w:t>
      </w:r>
    </w:p>
    <w:p w14:paraId="011D2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本产品需要具备以下功能</w:t>
      </w:r>
    </w:p>
    <w:p w14:paraId="21C7F1BD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账户管理：app初期面向小公司，一个存储单元（指一个，总账户辖下的所有子账户）用户总数小于等于10人，总账户有权授权子账户的查看权限，分区块权限设计（可以后期再做）</w:t>
      </w:r>
    </w:p>
    <w:p w14:paraId="5112F9C4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第一行为表头，“XX公司销售结算单”允许用户添加/删除/选择公司名称</w:t>
      </w:r>
    </w:p>
    <w:p w14:paraId="0881A714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第二、三行，由业务员填写</w:t>
      </w:r>
    </w:p>
    <w:p w14:paraId="08913EAE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第二、三行的销售金额，分别为增值税专项发票，增值税普通发票，不开票。</w:t>
      </w:r>
    </w:p>
    <w:p w14:paraId="246F6E43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客户收款情况，分为三种情况，业务员可以选择：转账（备注微信，支付宝），对私卡（卡尾号），对公账。</w:t>
      </w:r>
    </w:p>
    <w:p w14:paraId="2B1884AD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进项公司名称、品名，允许用户添加/删除/选择公司名称</w:t>
      </w:r>
    </w:p>
    <w:p w14:paraId="0AF2266C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单价填入前选择：含税价/不含税，再后面用（含/不含）批注。</w:t>
      </w:r>
    </w:p>
    <w:p w14:paraId="21FA09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AA1AA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F17EB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107E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34698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02E0E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1DCBA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12DB2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497D7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FA5E1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1AEC0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AF04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A43E3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6110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2920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92942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111D4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CC523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E7A0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FB63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BE5AE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5F16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962DB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20148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480F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AFF7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A3A4A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D576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A65F01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8471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DA9D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EAA57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6327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面向业务员：</w:t>
      </w:r>
    </w:p>
    <w:p w14:paraId="622DD8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可以使用手机端/电脑app填写表格，传向后台，后台汇总数据。</w:t>
      </w:r>
    </w:p>
    <w:p w14:paraId="3DDD28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手机端做相应的适配，方便填写。</w:t>
      </w:r>
    </w:p>
    <w:p w14:paraId="0772D500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B2216"/>
    <w:multiLevelType w:val="singleLevel"/>
    <w:tmpl w:val="820B22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ADAC8"/>
    <w:multiLevelType w:val="singleLevel"/>
    <w:tmpl w:val="97AADAC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8F91FFF"/>
    <w:multiLevelType w:val="singleLevel"/>
    <w:tmpl w:val="98F91FF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A01EF37D"/>
    <w:multiLevelType w:val="singleLevel"/>
    <w:tmpl w:val="A01EF3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FEF97A9"/>
    <w:multiLevelType w:val="singleLevel"/>
    <w:tmpl w:val="DFEF97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926E570"/>
    <w:multiLevelType w:val="singleLevel"/>
    <w:tmpl w:val="1926E57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355ED140"/>
    <w:multiLevelType w:val="singleLevel"/>
    <w:tmpl w:val="355ED140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7">
    <w:nsid w:val="4A1757A5"/>
    <w:multiLevelType w:val="singleLevel"/>
    <w:tmpl w:val="4A1757A5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CF018EA"/>
    <w:multiLevelType w:val="singleLevel"/>
    <w:tmpl w:val="7CF018E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64138"/>
    <w:rsid w:val="1F1102EE"/>
    <w:rsid w:val="38700BB5"/>
    <w:rsid w:val="4F80271F"/>
    <w:rsid w:val="4FF73952"/>
    <w:rsid w:val="603D32E9"/>
    <w:rsid w:val="69085854"/>
    <w:rsid w:val="6C551495"/>
    <w:rsid w:val="70A07AA0"/>
    <w:rsid w:val="7B93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1531</Words>
  <Characters>1568</Characters>
  <Lines>0</Lines>
  <Paragraphs>0</Paragraphs>
  <TotalTime>166</TotalTime>
  <ScaleCrop>false</ScaleCrop>
  <LinksUpToDate>false</LinksUpToDate>
  <CharactersWithSpaces>1579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2026-07-16T00:50:00Z</dcterms:created>
  <dc:creator>机械革命</dc:creator>
  <cp:lastModifiedBy>弈辰</cp:lastModifiedBy>
  <dcterms:modified xsi:type="dcterms:W3CDTF">2026-07-20T02:48:46Z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eyJoZGlkIjoiMGRhZTJkMmM5OTBiNjI1ZWMxMDRiYTk2MmRjY2YzMjciLCJ1c2VySWQiOiI4NDEzMzU3MjkifQ==</vt:lpwstr>
  </property>
  <property fmtid="{D5CDD505-2E9C-101B-9397-08002B2CF9AE}" pid="4" name="ICV">
    <vt:lpwstr>21A23F2726844499B864BF4918A8EE4E_12</vt:lpwstr>
  </property>
</Properties>
</file>