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sz w:val="30"/>
          <w:szCs w:val="30"/>
        </w:rPr>
        <w:t xml:space="preserve">Part 1 -- Stated Values: What S&amp;P 500 Companies Say About Themselves (2016-2024)</w:t>
      </w:r>
    </w:p>
    <w:p>
      <w:pPr>
        <w:spacing w:after="160"/>
      </w:pPr>
      <w:r>
        <w:rPr>
          <w:rFonts w:ascii="Calibri" w:cs="Calibri" w:eastAsia="Calibri" w:hAnsi="Calibri"/>
          <w:i/>
          <w:iCs/>
          <w:color w:val="666666"/>
          <w:sz w:val="20"/>
          <w:szCs w:val="20"/>
        </w:rPr>
        <w:t xml:space="preserve">An analysis of corporate "About Us" pages from 50 of the largest U.S. public companies</w:t>
      </w:r>
    </w:p>
    <w:p>
      <w:pPr>
        <w:pBdr>
          <w:bottom w:val="single" w:color="999999" w:sz="6" w:space="1"/>
        </w:pBdr>
        <w:spacing w:after="80" w:before="40"/>
      </w:pPr>
    </w:p>
    <w:p>
      <w:pPr>
        <w:spacing w:after="80" w:before="0"/>
      </w:pPr>
      <w:r>
        <w:rPr>
          <w:rFonts w:ascii="Calibri" w:cs="Calibri" w:eastAsia="Calibri" w:hAnsi="Calibri"/>
          <w:b/>
          <w:bCs/>
          <w:sz w:val="28"/>
          <w:szCs w:val="28"/>
        </w:rPr>
        <w:t xml:space="preserve">The question we set out to answer</w:t>
      </w:r>
    </w:p>
    <w:p>
      <w:pPr>
        <w:spacing w:after="100" w:line="276"/>
        <w:jc w:val="both"/>
      </w:pPr>
      <w:r>
        <w:rPr>
          <w:rFonts w:ascii="Calibri" w:cs="Calibri" w:eastAsia="Calibri" w:hAnsi="Calibri"/>
          <w:sz w:val="20"/>
          <w:szCs w:val="20"/>
        </w:rPr>
        <w:t xml:space="preserve">How has the way big American companies describe themselves changed over the past nine years? We collected the "About Us" page of every company in our sample once a year from 2016 to 2024, and used an AI model to identify what they emphasize, what they downplay, and how their language shifts over time.</w:t>
      </w:r>
    </w:p>
    <w:p>
      <w:pPr>
        <w:spacing w:after="80" w:before="0"/>
      </w:pPr>
      <w:r>
        <w:rPr>
          <w:rFonts w:ascii="Calibri" w:cs="Calibri" w:eastAsia="Calibri" w:hAnsi="Calibri"/>
          <w:b/>
          <w:bCs/>
          <w:sz w:val="28"/>
          <w:szCs w:val="28"/>
        </w:rPr>
        <w:t xml:space="preserve">What we built</w:t>
      </w:r>
    </w:p>
    <w:p>
      <w:pPr>
        <w:spacing w:after="100" w:line="276"/>
        <w:jc w:val="both"/>
      </w:pPr>
      <w:r>
        <w:rPr>
          <w:rFonts w:ascii="Calibri" w:cs="Calibri" w:eastAsia="Calibri" w:hAnsi="Calibri"/>
          <w:sz w:val="20"/>
          <w:szCs w:val="20"/>
        </w:rPr>
        <w:t xml:space="preserve">We sampled the ten largest companies (by market value) in each of five industries: Technology, Financials, Healthcare, Consumer Discretionary, and Energy. Using the Wayback Machine -- a public archive of past versions of the internet -- we pulled one snapshot per company per year, cleaned the text, and asked Claude (an AI model) to identify which of ten themes each page emphasized and whether the language meaningfully changed from the prior year.</w:t>
      </w:r>
    </w:p>
    <w:p>
      <w:pPr>
        <w:spacing w:after="100" w:line="276"/>
        <w:jc w:val="both"/>
      </w:pPr>
      <w:r>
        <w:rPr>
          <w:rFonts w:ascii="Calibri" w:cs="Calibri" w:eastAsia="Calibri" w:hAnsi="Calibri"/>
          <w:sz w:val="20"/>
          <w:szCs w:val="20"/>
        </w:rPr>
        <w:t xml:space="preserve">Of the 450 target snapshots, we successfully captured </w:t>
      </w:r>
      <w:r>
        <w:rPr>
          <w:rFonts w:ascii="Calibri" w:cs="Calibri" w:eastAsia="Calibri" w:hAnsi="Calibri"/>
          <w:b/>
          <w:bCs/>
          <w:sz w:val="20"/>
          <w:szCs w:val="20"/>
        </w:rPr>
        <w:t xml:space="preserve">431 (96%)</w:t>
      </w:r>
      <w:r>
        <w:rPr>
          <w:rFonts w:ascii="Calibri" w:cs="Calibri" w:eastAsia="Calibri" w:hAnsi="Calibri"/>
          <w:sz w:val="20"/>
          <w:szCs w:val="20"/>
        </w:rPr>
        <w:t xml:space="preserve"> and produced full AI analysis for </w:t>
      </w:r>
      <w:r>
        <w:rPr>
          <w:rFonts w:ascii="Calibri" w:cs="Calibri" w:eastAsia="Calibri" w:hAnsi="Calibri"/>
          <w:b/>
          <w:bCs/>
          <w:sz w:val="20"/>
          <w:szCs w:val="20"/>
        </w:rPr>
        <w:t xml:space="preserve">400 of them</w:t>
      </w:r>
      <w:r>
        <w:rPr>
          <w:rFonts w:ascii="Calibri" w:cs="Calibri" w:eastAsia="Calibri" w:hAnsi="Calibri"/>
          <w:sz w:val="20"/>
          <w:szCs w:val="20"/>
        </w:rPr>
        <w:t xml:space="preserve">. The 19 we could not retrieve are documented row-by-row in the dataset.</w:t>
      </w:r>
    </w:p>
    <w:p>
      <w:pPr>
        <w:spacing w:after="80" w:before="0"/>
      </w:pPr>
      <w:r>
        <w:rPr>
          <w:rFonts w:ascii="Calibri" w:cs="Calibri" w:eastAsia="Calibri" w:hAnsi="Calibri"/>
          <w:b/>
          <w:bCs/>
          <w:sz w:val="28"/>
          <w:szCs w:val="28"/>
        </w:rPr>
        <w:t xml:space="preserve">Six findings a non-technical reader can act on</w:t>
      </w:r>
    </w:p>
    <w:p>
      <w:pPr>
        <w:spacing w:after="60" w:before="160"/>
      </w:pPr>
      <w:r>
        <w:rPr>
          <w:rFonts w:ascii="Calibri" w:cs="Calibri" w:eastAsia="Calibri" w:hAnsi="Calibri"/>
          <w:b/>
          <w:bCs/>
          <w:sz w:val="22"/>
          <w:szCs w:val="22"/>
        </w:rPr>
        <w:t xml:space="preserve">1. "Shareholders first" is being quietly removed from corporate identity</w:t>
      </w:r>
    </w:p>
    <w:p>
      <w:pPr>
        <w:spacing w:after="100" w:line="276"/>
        <w:jc w:val="both"/>
      </w:pPr>
      <w:r>
        <w:rPr>
          <w:rFonts w:ascii="Calibri" w:cs="Calibri" w:eastAsia="Calibri" w:hAnsi="Calibri"/>
          <w:sz w:val="20"/>
          <w:szCs w:val="20"/>
        </w:rPr>
        <w:t xml:space="preserve">Pages that led with shareholder-return language dropped from </w:t>
      </w:r>
      <w:r>
        <w:rPr>
          <w:rFonts w:ascii="Calibri" w:cs="Calibri" w:eastAsia="Calibri" w:hAnsi="Calibri"/>
          <w:b/>
          <w:bCs/>
          <w:sz w:val="20"/>
          <w:szCs w:val="20"/>
        </w:rPr>
        <w:t xml:space="preserve">27% in 2016 to 11% in 2024</w:t>
      </w:r>
      <w:r>
        <w:rPr>
          <w:rFonts w:ascii="Calibri" w:cs="Calibri" w:eastAsia="Calibri" w:hAnsi="Calibri"/>
          <w:sz w:val="20"/>
          <w:szCs w:val="20"/>
        </w:rPr>
        <w:t xml:space="preserve">. This decline shows up in every industry but is sharpest in Banking (25% -&gt; 10%) and Healthcare (20% -&gt; 0%). What replaced it: employee culture, company purpose, and ethics language all rose by 10-18 percentage points. This tracks the August 2019 Business Roundtable statement, where 181 CEOs publicly redefined the purpose of a corporation -- and our data shows them following through in their own words.</w:t>
      </w:r>
    </w:p>
    <w:p>
      <w:pPr>
        <w:spacing w:after="60" w:before="160"/>
      </w:pPr>
      <w:r>
        <w:rPr>
          <w:rFonts w:ascii="Calibri" w:cs="Calibri" w:eastAsia="Calibri" w:hAnsi="Calibri"/>
          <w:b/>
          <w:bCs/>
          <w:sz w:val="22"/>
          <w:szCs w:val="22"/>
        </w:rPr>
        <w:t xml:space="preserve">2. ESG language exploded -- then started retreating in Banking</w:t>
      </w:r>
    </w:p>
    <w:p>
      <w:pPr>
        <w:spacing w:after="100" w:line="276"/>
        <w:jc w:val="both"/>
      </w:pPr>
      <w:r>
        <w:rPr>
          <w:rFonts w:ascii="Calibri" w:cs="Calibri" w:eastAsia="Calibri" w:hAnsi="Calibri"/>
          <w:sz w:val="20"/>
          <w:szCs w:val="20"/>
        </w:rPr>
        <w:t xml:space="preserve">References to sustainability, climate, and diversity climbed from 27% of pages in 2016 to 51% in 2022. Healthcare and Energy made the biggest jumps. But in 2024, the financial sector reversed course: ESG language dropped from 50% back to </w:t>
      </w:r>
      <w:r>
        <w:rPr>
          <w:rFonts w:ascii="Calibri" w:cs="Calibri" w:eastAsia="Calibri" w:hAnsi="Calibri"/>
          <w:b/>
          <w:bCs/>
          <w:sz w:val="20"/>
          <w:szCs w:val="20"/>
        </w:rPr>
        <w:t xml:space="preserve">20%</w:t>
      </w:r>
      <w:r>
        <w:rPr>
          <w:rFonts w:ascii="Calibri" w:cs="Calibri" w:eastAsia="Calibri" w:hAnsi="Calibri"/>
          <w:sz w:val="20"/>
          <w:szCs w:val="20"/>
        </w:rPr>
        <w:t xml:space="preserve">. You can see banks softening their ESG messaging in their own About pages before the headlines reported it.</w:t>
      </w:r>
    </w:p>
    <w:p>
      <w:pPr>
        <w:spacing w:after="60" w:before="160"/>
      </w:pPr>
      <w:r>
        <w:rPr>
          <w:rFonts w:ascii="Calibri" w:cs="Calibri" w:eastAsia="Calibri" w:hAnsi="Calibri"/>
          <w:b/>
          <w:bCs/>
          <w:sz w:val="22"/>
          <w:szCs w:val="22"/>
        </w:rPr>
        <w:t xml:space="preserve">3. Industries anchor their identity around different things</w:t>
      </w:r>
    </w:p>
    <w:p>
      <w:pPr>
        <w:spacing w:after="100" w:line="276"/>
        <w:jc w:val="both"/>
      </w:pPr>
      <w:r>
        <w:rPr>
          <w:rFonts w:ascii="Calibri" w:cs="Calibri" w:eastAsia="Calibri" w:hAnsi="Calibri"/>
          <w:sz w:val="20"/>
          <w:szCs w:val="20"/>
        </w:rPr>
        <w:t xml:space="preserve">Healthcare leans on mission and purpose; Technology leans on innovation. Across all years, mission-purpose was the leading theme for 49 of 86 Healthcare records, by far the most concentrated in any sector. Technology pages were dominated by innovation language (34 of 76 records). This is a useful benchmark: if a healthcare company stops talking about purpose, or a tech company stops talking about innovation, that is unusual and worth noticing.</w:t>
      </w:r>
    </w:p>
    <w:p>
      <w:pPr>
        <w:spacing w:after="60" w:before="160"/>
      </w:pPr>
      <w:r>
        <w:rPr>
          <w:rFonts w:ascii="Calibri" w:cs="Calibri" w:eastAsia="Calibri" w:hAnsi="Calibri"/>
          <w:b/>
          <w:bCs/>
          <w:sz w:val="22"/>
          <w:szCs w:val="22"/>
        </w:rPr>
        <w:t xml:space="preserve">4. Energy companies pivoted twice</w:t>
      </w:r>
    </w:p>
    <w:p>
      <w:pPr>
        <w:spacing w:after="100" w:line="276"/>
        <w:jc w:val="both"/>
      </w:pPr>
      <w:r>
        <w:rPr>
          <w:rFonts w:ascii="Calibri" w:cs="Calibri" w:eastAsia="Calibri" w:hAnsi="Calibri"/>
          <w:sz w:val="20"/>
          <w:szCs w:val="20"/>
        </w:rPr>
        <w:t xml:space="preserve">Energy is the only sector that kept meaningful shareholder-value language throughout. It also shows the clearest two-step pivot: ESG language jumped from 33% in 2018 to 67% in 2022 as ExxonMobil, Chevron, and ConocoPhillips committed to net-zero targets. After the Ukraine war, "energy security" and global-scale framing came back, but the ESG language stayed -- producing pages that argue for both reliability AND sustainability simultaneously.</w:t>
      </w:r>
    </w:p>
    <w:p>
      <w:pPr>
        <w:spacing w:after="60" w:before="160"/>
      </w:pPr>
      <w:r>
        <w:rPr>
          <w:rFonts w:ascii="Calibri" w:cs="Calibri" w:eastAsia="Calibri" w:hAnsi="Calibri"/>
          <w:b/>
          <w:bCs/>
          <w:sz w:val="22"/>
          <w:szCs w:val="22"/>
        </w:rPr>
        <w:t xml:space="preserve">5. About pages change every year -- but the change is mostly incremental</w:t>
      </w:r>
    </w:p>
    <w:p>
      <w:pPr>
        <w:spacing w:after="100" w:line="276"/>
        <w:jc w:val="both"/>
      </w:pPr>
      <w:r>
        <w:rPr>
          <w:rFonts w:ascii="Calibri" w:cs="Calibri" w:eastAsia="Calibri" w:hAnsi="Calibri"/>
          <w:sz w:val="20"/>
          <w:szCs w:val="20"/>
        </w:rPr>
        <w:t xml:space="preserve">86% of year-over-year comparisons showed meaningful change. But the average page only shares about 42% of its text with the previous year, suggesting steady editing rather than complete rewrites. True rewrites are rare and almost always linked to specific events: a new CEO, a major spin-off, a strategic pivot. Wells Fargo, ExxonMobil, and Amazon each show one moment in this dataset where their About page was completely rebuilt.</w:t>
      </w:r>
    </w:p>
    <w:p>
      <w:pPr>
        <w:spacing w:after="60" w:before="160"/>
      </w:pPr>
      <w:r>
        <w:rPr>
          <w:rFonts w:ascii="Calibri" w:cs="Calibri" w:eastAsia="Calibri" w:hAnsi="Calibri"/>
          <w:b/>
          <w:bCs/>
          <w:sz w:val="22"/>
          <w:szCs w:val="22"/>
        </w:rPr>
        <w:t xml:space="preserve">6. The tone is split: aspirational for consumers, formal for regulators</w:t>
      </w:r>
    </w:p>
    <w:p>
      <w:pPr>
        <w:spacing w:after="100" w:line="276"/>
        <w:jc w:val="both"/>
      </w:pPr>
      <w:r>
        <w:rPr>
          <w:rFonts w:ascii="Calibri" w:cs="Calibri" w:eastAsia="Calibri" w:hAnsi="Calibri"/>
          <w:sz w:val="20"/>
          <w:szCs w:val="20"/>
        </w:rPr>
        <w:t xml:space="preserve">Roughly a third of pages read as aspirational (mostly Consumer Discretionary and Healthcare), a third as formal (Financials and Energy), and the rest as conversational or technical. This is not stylistic accident: regulated industries write for investors and regulators, while consumer-facing firms write for customers.</w:t>
      </w:r>
    </w:p>
    <w:p>
      <w:pPr>
        <w:spacing w:after="80" w:before="0"/>
      </w:pPr>
      <w:r>
        <w:rPr>
          <w:rFonts w:ascii="Calibri" w:cs="Calibri" w:eastAsia="Calibri" w:hAnsi="Calibri"/>
          <w:b/>
          <w:bCs/>
          <w:sz w:val="28"/>
          <w:szCs w:val="28"/>
        </w:rPr>
        <w:t xml:space="preserve">What this dataset does and does not tell you</w:t>
      </w:r>
    </w:p>
    <w:p>
      <w:pPr>
        <w:spacing w:after="100" w:line="276"/>
        <w:jc w:val="both"/>
      </w:pPr>
      <w:r>
        <w:rPr>
          <w:rFonts w:ascii="Calibri" w:cs="Calibri" w:eastAsia="Calibri" w:hAnsi="Calibri"/>
          <w:sz w:val="20"/>
          <w:szCs w:val="20"/>
        </w:rPr>
        <w:t xml:space="preserve">This is what companies say about themselves -- not what they do. The disappearance of shareholder-value language does not establish that any company has actually deprioritized shareholders; only that they have chosen not to lead with that framing. The right next step is to join this dataset with outcomes: ESG ratings, employee-satisfaction scores, regulatory actions, stock performance. Every row has a ticker, year, and snapshot timestamp ready for that kind of analysis.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2026-06-06T03:10:02.903Z</dcterms:created>
  <dcterms:modified xsi:type="dcterms:W3CDTF">2026-06-06T03:10:02.904Z</dcterms:modified>
</cp:coreProperties>
</file>

<file path=docProps/custom.xml><?xml version="1.0" encoding="utf-8"?>
<Properties xmlns="http://schemas.openxmlformats.org/officeDocument/2006/custom-properties" xmlns:vt="http://schemas.openxmlformats.org/officeDocument/2006/docPropsVTypes"/>
</file>