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PARTE 1 – O CASO</w:t>
      </w:r>
    </w:p>
    <w:p>
      <w:r>
        <w:rPr>
          <w:b/>
        </w:rPr>
        <w:t>INTRODUÇÃO</w:t>
      </w:r>
    </w:p>
    <w:p>
      <w:r>
        <w:rPr>
          <w:i/>
          <w:color w:val="0000FF"/>
          <w:sz w:val="19"/>
        </w:rPr>
        <w:t>Em azul: trechos a alterar, numerados conforme o quadro ao final. As observações também estão nos comentários do Word.</w:t>
      </w:r>
    </w:p>
    <w:p>
      <w:pPr>
        <w:spacing w:after="200"/>
        <w:ind w:left="1134" w:right="283"/>
        <w:jc w:val="both"/>
      </w:pPr>
      <w:r>
        <w:rPr>
          <w:i/>
          <w:sz w:val="21"/>
        </w:rPr>
        <w:t xml:space="preserve">Eu sou o imposto. Ou os impostos, ainda não sei. Passei meses indo de mesa em mesa, de parecer em parecer, e todos terminavam do mesmo jeito: salvo melhor juízo. O melhor juízo nunca chegou. Enquanto isso, fui </w:t>
      </w:r>
      <w:commentRangeStart w:id="0"/>
      <w:r>
        <w:rPr>
          <w:i/>
          <w:color w:val="0000FF"/>
          <w:sz w:val="21"/>
        </w:rPr>
        <w:t>uma linha em branco numa planilha de preços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[2]</w:t>
      </w:r>
      <w:r>
        <w:rPr>
          <w:i/>
          <w:sz w:val="21"/>
        </w:rPr>
        <w:t>, sem saber se vou ou não ser cobrado no final.</w:t>
      </w:r>
    </w:p>
    <w:p>
      <w:pPr>
        <w:spacing w:after="200"/>
        <w:jc w:val="both"/>
      </w:pPr>
      <w:r>
        <w:rPr>
          <w:i w:val="0"/>
        </w:rPr>
        <w:t xml:space="preserve">Em </w:t>
      </w:r>
      <w:commentRangeStart w:id="1"/>
      <w:r>
        <w:rPr>
          <w:i w:val="0"/>
          <w:color w:val="0000FF"/>
        </w:rPr>
        <w:t>janeiro de 2021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, Luciana tinha uma planilha aberta e </w:t>
      </w:r>
      <w:r>
        <w:rPr>
          <w:i w:val="0"/>
          <w:color w:val="0000FF"/>
        </w:rPr>
        <w:t>uma linha que não conseguia preencher</w:t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 xml:space="preserve">. Presidente de uma Comissão de Licitação de empresa pública estatal brasileira, ela conduzia a contratação de um consórcio, em cuja composição havia uma empresa de consultoria com sede na Espanha, paga com recursos de um empréstimo obtido junto ao organismo financiador internacional. </w:t>
      </w:r>
      <w:commentRangeStart w:id="2"/>
      <w:r>
        <w:rPr>
          <w:i w:val="0"/>
          <w:color w:val="0000FF"/>
        </w:rPr>
        <w:t>O dinheiro fazia parte de um programa para os meios de transporte e usuários quando a região metropolitana da cidade praticamente parava quando ocorria uma forte chuva.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</w:p>
    <w:p>
      <w:pPr>
        <w:spacing w:after="200"/>
        <w:jc w:val="both"/>
      </w:pPr>
      <w:r>
        <w:rPr>
          <w:i w:val="0"/>
          <w:color w:val="0000FF"/>
        </w:rPr>
        <w:t>A linha em branco era a dos impostos</w:t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 xml:space="preserve">. Sobre o pagamento a uma empresa estrangeira por um serviço de consultoria incidia algum tributo brasileiro? Se incidia, qual? Ou quais? E quem pagaria, a consultoria, que receberia menos, ou a empresa pública, que desembolsaria mais? Havia </w:t>
      </w:r>
      <w:r>
        <w:rPr>
          <w:i w:val="0"/>
          <w:color w:val="0000FF"/>
        </w:rPr>
        <w:t>6 meses</w:t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que faziam essas perguntas. </w:t>
      </w:r>
      <w:commentRangeStart w:id="3"/>
      <w:r>
        <w:rPr>
          <w:i w:val="0"/>
          <w:color w:val="0000FF"/>
        </w:rPr>
        <w:t>O financiador, a consultoria, a diretoria financeira e contábil da empresa, a área jurídica e a Fazenda estadual tinham dado respostas diferentes, ou nenhuma.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</w:p>
    <w:p>
      <w:pPr>
        <w:spacing w:after="200"/>
        <w:jc w:val="both"/>
      </w:pPr>
      <w:r>
        <w:rPr>
          <w:i w:val="0"/>
        </w:rPr>
        <w:t xml:space="preserve">O problema tinha duas camadas. A decisão técnica, se havia imposto e de quanto, não era dela. Dependia de instâncias que se contradiziam, se omitiam ou empurravam a decisão adiante. Já a decisão de fechar ou não o processo licitatório era sua responsabilidade. </w:t>
      </w:r>
      <w:commentRangeStart w:id="4"/>
      <w:r>
        <w:rPr>
          <w:i w:val="0"/>
          <w:color w:val="0000FF"/>
        </w:rPr>
        <w:t>Ela podia fechar a proposta mesmo sem resposta definitiva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  <w:r>
        <w:rPr>
          <w:i w:val="0"/>
        </w:rPr>
        <w:t xml:space="preserve">, documentando cada passo para se resguardar de eventual questionamento futuro, ou continuar esperando uma resposta que talvez nunca viesse, arriscando perder o prazo do financiamento internacional. </w:t>
      </w:r>
      <w:commentRangeStart w:id="5"/>
      <w:r>
        <w:rPr>
          <w:i w:val="0"/>
          <w:color w:val="0000FF"/>
        </w:rPr>
        <w:t>Do outro lado do prazo estava a entregar à população uma orientação do que fazer para chegar às suas casas com segurança.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345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“janeiro de 2021” e “6 meses”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Incompatíveis: se a cena é em janeiro, não havia seis meses de perguntas.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“Em julho de 2021, Luciana tinha diante de si, desde janeiro, uma planilha aberta [...]”. Manter “Havia seis meses que faziam essas perguntas”.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“linha em branco”, “linha que não conseguia preencher”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consultoria já havia preenchido a linha (“Impostos totais”); o que a Comissão não podia era aceitá-la. A epígrafe pode manter a metáfora.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“uma linha que ela não podia aceitar nem apagar” e “A linha era a dos impostos.”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“O dinheiro fazia parte de um programa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Frase confusa, com dois “quando”. O objeto era um plano de adaptação dos transportes a eventos extremos.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“O dinheiro financiava um plano para que os transportes da região metropolitana não parassem, e os passageiros soubessem o que fazer, quando uma forte chuva caísse.”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“O financiador, a consultoria, a diretoria financeira e contábil [...], a área jurídica e a Fazenda estadual tinham dado respostas diferentes, ou nenhuma.”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Anacronismo: o jurídico e a PGE só se manifestaram em 2023. Em jul./2021, a diretoria financeira repassava a pergunta e a Fazenda aguardava um banco comercial.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“O financiador dizia que não havia imposto; a consultoria, que havia imposto de renda e ISS; a diretoria financeira repassava a pergunta à Fazenda, e a Fazenda aguardava a resposta de um banco comercial. O jurídico ainda não havia sido consultado.” Se a cena for em setembro, acrescentar a decisão da Receita Federal (13/09/2021).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“Ela podia fechar a proposta mesmo sem resposta definitiva”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Fechar sem o aval do financiador arriscava anular a licitação (Nota Técnica, item 83).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“Ela podia fechar a proposta mesmo sem resposta definitiva, desde que com o aval do financiador e documentando cada passo [...]”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“Do outro lado do prazo estava a entregar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construção.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“Do outro lado do prazo estava a entrega, à população, de uma orientação sobre o que fazer para chegar em casa com segurança.”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A linha não estava em branco: a consultoria a preencheu (“Impostos totais”, Anexo 01_06), mas a Comissão não podia aceitá-la. O campo em branco era o da cláusula 38.1 do contrato (“O montante de tais impostos é ___”). Sugestão: “uma linha que não podia aceitar nem apagar”.</w:t>
      </w:r>
    </w:p>
  </w:comment>
  <w:comment w:id="1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Linha do tempo: a cena começa em janeiro, mas já havia “6 meses” de perguntas. Sugestão: fixar a cena em julho de 2021 (propostas financeiras abertas em 12/01/2021; 1ª consulta ao Banco em 04/02/2021; em 26/07/2021 a Fazenda ainda aguardava o Bradesco).</w:t>
      </w:r>
    </w:p>
  </w:comment>
  <w:comment w:id="2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Frase confusa (dois “quando”). Sugestão: “O dinheiro financiava um plano para que os transportes da região metropolitana não parassem, e os passageiros soubessem o que fazer, quando uma forte chuva caísse.” Base: objeto do edital e Termo de Referência.</w:t>
      </w:r>
    </w:p>
  </w:comment>
  <w:comment w:id="3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Anacronismo: o jurídico (ASSJUR) só se manifestou em 2023 (Pareceres 10 e 14) e a PGE entre abril e maio de 2023. Em 2021 a diretoria financeira repassava a pergunta e a Fazenda aguardava um banco comercial. Sugestão no quadro abaixo.</w:t>
      </w:r>
    </w:p>
  </w:comment>
  <w:comment w:id="4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Fechar não era escolha livre: sem o aval do financiador, o contrato corria risco de anulação (Nota Técnica, item 83). Ela só pôde fechar após a autorização do Banco em 28/09/2021. Sugestão: acrescentar “desde que com o aval do financiador”.</w:t>
      </w:r>
    </w:p>
  </w:comment>
  <w:comment w:id="5" w:author="Claude" w:initials="CL" w:date="2026-10-20T23:00:55Z">
    <w:p>
      <w:pPr>
        <w:pStyle w:val="CommentText"/>
      </w:pPr>
      <w:r>
        <w:rPr>
          <w:rStyle w:val="CommentReference"/>
        </w:rPr>
        <w:annotationRef/>
      </w:r>
      <w:r>
        <w:t>Gramática: “estava a entregar” não fecha a frase. Sugestão: “Do outro lado do prazo estava a entrega, à população, de uma orientação sobre o que fazer para chegar em casa com segurança.”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