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Governo do Estado do Rio de Janeiro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Companhia Estadual de Engenharia de Transportes e Logística — CENTRAL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DESPACHO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Processo: </w:t>
      </w:r>
      <w:r>
        <w:rPr>
          <w:rFonts w:ascii="Arial" w:cs="Arial" w:eastAsia="Arial" w:hAnsi="Arial"/>
          <w:sz w:val="20"/>
          <w:szCs w:val="20"/>
        </w:rPr>
        <w:t xml:space="preserve">SEI-100006/001344/2025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À: </w:t>
      </w:r>
      <w:r>
        <w:rPr>
          <w:rFonts w:ascii="Arial" w:cs="Arial" w:eastAsia="Arial" w:hAnsi="Arial"/>
          <w:sz w:val="20"/>
          <w:szCs w:val="20"/>
        </w:rPr>
        <w:t xml:space="preserve">Presidência — PRESI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De: </w:t>
      </w:r>
      <w:r>
        <w:rPr>
          <w:rFonts w:ascii="Arial" w:cs="Arial" w:eastAsia="Arial" w:hAnsi="Arial"/>
          <w:sz w:val="20"/>
          <w:szCs w:val="20"/>
        </w:rPr>
        <w:t xml:space="preserve">Assessoria de Governança, Riscos e Compliance — ASSGER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Assunto: </w:t>
      </w:r>
      <w:r>
        <w:rPr>
          <w:rFonts w:ascii="Arial" w:cs="Arial" w:eastAsia="Arial" w:hAnsi="Arial"/>
          <w:sz w:val="20"/>
          <w:szCs w:val="20"/>
        </w:rPr>
        <w:t xml:space="preserve">Orientação para a padronização dos procedimentos de gestão das descentralizações de crédito orçamentário (TED) — Decreto Estadual nº 50.334/2026</w:t>
      </w:r>
    </w:p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Senhor Diretor-Presidente,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Em atenção ao despacho SEI nº 143052972, a ASSGER encaminha a Nota Técnica CENTRAL/ASSGER nº __/2026 (SEI nº __), com a orientação solicitada. Em síntese: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Instrumento. </w:t>
      </w:r>
      <w:r>
        <w:rPr>
          <w:rFonts w:ascii="Arial" w:cs="Arial" w:eastAsia="Arial" w:hAnsi="Arial"/>
          <w:sz w:val="20"/>
          <w:szCs w:val="20"/>
        </w:rPr>
        <w:t xml:space="preserve">Recomenda-se padronizar a gestão dos TEDs em uma Norma interna, com anexos operacionais (modelos do decreto, lista de verificação e fluxo), nos termos do POP-CENTRAL-001.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Área gestora. </w:t>
      </w:r>
      <w:r>
        <w:rPr>
          <w:rFonts w:ascii="Arial" w:cs="Arial" w:eastAsia="Arial" w:hAnsi="Arial"/>
          <w:sz w:val="20"/>
          <w:szCs w:val="20"/>
        </w:rPr>
        <w:t xml:space="preserve">A área gestora é a DIRPLA, com base no art. 54, I e VI, e no art. 56 do Regimento Interno, tendo a DIRAF, a DIREO e as demais áreas concedentes e executantes como corresponsáveis. Recomenda-se que a Diretoria Executiva registre essa definição, com a base de competência.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Mapeamento. </w:t>
      </w:r>
      <w:r>
        <w:rPr>
          <w:rFonts w:ascii="Arial" w:cs="Arial" w:eastAsia="Arial" w:hAnsi="Arial"/>
          <w:sz w:val="20"/>
          <w:szCs w:val="20"/>
        </w:rPr>
        <w:t xml:space="preserve">A área gestora mapeia o processo e os riscos do TED e elabora a Norma e o plano de ação, com o escopo mínimo da Nota Técnica e os prazos do decreto.</w:t>
      </w:r>
    </w:p>
    <w:p>
      <w:pPr>
        <w:spacing w:after="9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Atuação da ASSGER. </w:t>
      </w:r>
      <w:r>
        <w:rPr>
          <w:rFonts w:ascii="Arial" w:cs="Arial" w:eastAsia="Arial" w:hAnsi="Arial"/>
          <w:sz w:val="20"/>
          <w:szCs w:val="20"/>
        </w:rPr>
        <w:t xml:space="preserve">A ASSGER entrega o modelo de mapeamento e a Matriz de Riscos, acompanha o levantamento, faz a análise técnica e valida a minuta antes do encaminhamento à Diretoria Executiva.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Os pontos que dependem de decisão da Diretoria Executiva, da ASSJUR, do Conselho de Administração e da CGE estão na seção 9 da Nota Técnica. Sugere-se o encaminhamento do processo à Diretoria Executiva, para registrar a definição da área gestora na reunião prevista.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Os processos SEI-100006/001344/2025 e SEI-100006/000782/2026 foram relacionados no SEI.</w:t>
      </w:r>
    </w:p>
    <w:p>
      <w:pPr>
        <w:spacing w:after="160" w:before="240"/>
      </w:pPr>
      <w:r>
        <w:rPr>
          <w:rFonts w:ascii="Arial" w:cs="Arial" w:eastAsia="Arial" w:hAnsi="Arial"/>
          <w:sz w:val="20"/>
          <w:szCs w:val="20"/>
        </w:rPr>
        <w:t xml:space="preserve">Rio de Janeiro, [data].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Assessoria de Governança, Riscos e Compliance — ASSGER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[assinatura eletrônica do(a) Assessor(a)-Chefe]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Despacho ASSGER — TED</dc:title>
  <dc:creator>ASSGER</dc:creator>
  <cp:lastModifiedBy>Un-named</cp:lastModifiedBy>
  <cp:revision>1</cp:revision>
  <dcterms:created xsi:type="dcterms:W3CDTF">2026-10-20T15:17:17.823Z</dcterms:created>
  <dcterms:modified xsi:type="dcterms:W3CDTF">2026-10-20T15:17:17.823Z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