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ANTES QUE A CHUVA VOLTE</w:t>
      </w:r>
    </w:p>
    <w:p>
      <w:r>
        <w:rPr>
          <w:i/>
          <w:color w:val="0000FF"/>
          <w:sz w:val="19"/>
        </w:rPr>
        <w:t>Em azul: trechos a verificar ou alterar, numerados conforme o quadro ao final. As observações também estão nos comentários do Word.</w:t>
      </w:r>
    </w:p>
    <w:p>
      <w:pPr>
        <w:spacing w:after="200"/>
        <w:jc w:val="both"/>
      </w:pPr>
      <w:r>
        <w:rPr>
          <w:i w:val="0"/>
        </w:rPr>
        <w:t xml:space="preserve">O </w:t>
      </w:r>
      <w:commentRangeStart w:id="0"/>
      <w:r>
        <w:rPr>
          <w:i w:val="0"/>
          <w:color w:val="0000FF"/>
        </w:rPr>
        <w:t>Estado brasileiro em questão</w:t>
      </w:r>
      <w:commentRangeEnd w:id="0"/>
      <w:r>
        <w:rPr>
          <w:rStyle w:val="CommentReference"/>
        </w:rPr>
        <w:commentReference w:id="0"/>
      </w:r>
      <w:r>
        <w:rPr>
          <w:color w:val="0000FF"/>
          <w:sz w:val="16"/>
          <w:vertAlign w:val="superscript"/>
        </w:rPr>
        <w:t xml:space="preserve"> [1]</w:t>
      </w:r>
      <w:r>
        <w:rPr>
          <w:i w:val="0"/>
        </w:rPr>
        <w:t xml:space="preserve"> conhece bem a chuva que vira tragédia. </w:t>
      </w:r>
      <w:commentRangeStart w:id="1"/>
      <w:r>
        <w:rPr>
          <w:i w:val="0"/>
          <w:color w:val="0000FF"/>
        </w:rPr>
        <w:t>Em janeiro de 2011, enxurradas e deslizamentos em sua Região Serrana mataram mais de 900 pessoas, o maior desastre climático registrado no país até então.</w:t>
      </w:r>
      <w:commentRangeEnd w:id="1"/>
      <w:r>
        <w:rPr>
          <w:rStyle w:val="CommentReference"/>
        </w:rPr>
        <w:commentReference w:id="1"/>
      </w:r>
      <w:r>
        <w:rPr>
          <w:color w:val="0000FF"/>
          <w:sz w:val="16"/>
          <w:vertAlign w:val="superscript"/>
        </w:rPr>
        <w:t xml:space="preserve"> [2]</w:t>
      </w:r>
      <w:r>
        <w:rPr>
          <w:i w:val="0"/>
        </w:rPr>
        <w:t xml:space="preserve"> </w:t>
      </w:r>
      <w:commentRangeStart w:id="2"/>
      <w:r>
        <w:rPr>
          <w:i w:val="0"/>
          <w:color w:val="0000FF"/>
        </w:rPr>
        <w:t>Em fevereiro de 2022, um temporal em uma de suas cidades deixou mais de 230 mortos.</w:t>
      </w:r>
      <w:commentRangeEnd w:id="2"/>
      <w:r>
        <w:rPr>
          <w:rStyle w:val="CommentReference"/>
        </w:rPr>
        <w:commentReference w:id="2"/>
      </w:r>
      <w:r>
        <w:rPr>
          <w:color w:val="0000FF"/>
          <w:sz w:val="16"/>
          <w:vertAlign w:val="superscript"/>
        </w:rPr>
        <w:t xml:space="preserve"> [3]</w:t>
      </w:r>
      <w:r>
        <w:rPr>
          <w:i w:val="0"/>
        </w:rPr>
        <w:t xml:space="preserve"> Em algumas regiões urbanas, o transbordamento de rios e canais se repete quase todo verão, com casas alagadas, perda de móveis e documentos, doenças transmitidas pela água e dias sem trabalho e sem escola.</w:t>
      </w:r>
    </w:p>
    <w:p>
      <w:pPr>
        <w:spacing w:after="200"/>
        <w:jc w:val="both"/>
      </w:pPr>
      <w:commentRangeStart w:id="3"/>
      <w:r>
        <w:rPr>
          <w:i w:val="0"/>
          <w:color w:val="0000FF"/>
        </w:rPr>
        <w:t>O evento mais recente na memória da população ocorreu em abril de 2019, dia da “Grande Chuva”.</w:t>
      </w:r>
      <w:commentRangeEnd w:id="3"/>
      <w:r>
        <w:rPr>
          <w:rStyle w:val="CommentReference"/>
        </w:rPr>
        <w:commentReference w:id="3"/>
      </w:r>
      <w:r>
        <w:rPr>
          <w:color w:val="0000FF"/>
          <w:sz w:val="16"/>
          <w:vertAlign w:val="superscript"/>
        </w:rPr>
        <w:t xml:space="preserve"> [4]</w:t>
      </w:r>
      <w:r>
        <w:rPr>
          <w:i w:val="0"/>
        </w:rPr>
        <w:t xml:space="preserve"> Em alguns pontos da cidade, a água acumulada naquele dia atingiu recordes históricos. Ruas alagadas e queda de árvores interditando as vias; carros e ônibus não circulavam mais; </w:t>
      </w:r>
      <w:commentRangeStart w:id="4"/>
      <w:r>
        <w:rPr>
          <w:i w:val="0"/>
          <w:color w:val="0000FF"/>
        </w:rPr>
        <w:t>os modais sobre trilhos com interrompidos</w:t>
      </w:r>
      <w:commentRangeEnd w:id="4"/>
      <w:r>
        <w:rPr>
          <w:rStyle w:val="CommentReference"/>
        </w:rPr>
        <w:commentReference w:id="4"/>
      </w:r>
      <w:r>
        <w:rPr>
          <w:color w:val="0000FF"/>
          <w:sz w:val="16"/>
          <w:vertAlign w:val="superscript"/>
        </w:rPr>
        <w:t xml:space="preserve"> [5]</w:t>
      </w:r>
      <w:r>
        <w:rPr>
          <w:i w:val="0"/>
        </w:rPr>
        <w:t xml:space="preserve">; os passageiros sem saber qual transporte iria levá-los com segurança para casa; e congestionamento e sobrecarga das alternativas disponíveis, em especial, o </w:t>
      </w:r>
      <w:r>
        <w:rPr>
          <w:i w:val="0"/>
          <w:color w:val="0000FF"/>
        </w:rPr>
        <w:t>metr</w:t>
      </w:r>
      <w:r>
        <w:rPr>
          <w:color w:val="0000FF"/>
          <w:sz w:val="16"/>
          <w:vertAlign w:val="superscript"/>
        </w:rPr>
        <w:t xml:space="preserve"> [5]</w:t>
      </w:r>
    </w:p>
    <w:p>
      <w:pPr>
        <w:spacing w:after="200"/>
        <w:jc w:val="both"/>
      </w:pPr>
      <w:commentRangeStart w:id="5"/>
      <w:r>
        <w:rPr>
          <w:i w:val="0"/>
          <w:color w:val="0000FF"/>
        </w:rPr>
        <w:t>[Dados da bacia do programa]</w:t>
      </w:r>
      <w:commentRangeEnd w:id="5"/>
      <w:r>
        <w:rPr>
          <w:rStyle w:val="CommentReference"/>
        </w:rPr>
        <w:commentReference w:id="5"/>
      </w:r>
      <w:r>
        <w:rPr>
          <w:color w:val="0000FF"/>
          <w:sz w:val="16"/>
          <w:vertAlign w:val="superscript"/>
        </w:rPr>
        <w:t xml:space="preserve"> [6]</w:t>
      </w:r>
    </w:p>
    <w:p>
      <w:pPr>
        <w:spacing w:after="200"/>
        <w:jc w:val="both"/>
      </w:pPr>
      <w:r>
        <w:rPr>
          <w:i w:val="0"/>
        </w:rPr>
        <w:t xml:space="preserve">A </w:t>
      </w:r>
      <w:commentRangeStart w:id="6"/>
      <w:r>
        <w:rPr>
          <w:i w:val="0"/>
          <w:color w:val="0000FF"/>
        </w:rPr>
        <w:t>consultoria em licitação teria a função de desenvolver um estudo e apresentar um plano de mitigação</w:t>
      </w:r>
      <w:commentRangeEnd w:id="6"/>
      <w:r>
        <w:rPr>
          <w:rStyle w:val="CommentReference"/>
        </w:rPr>
        <w:commentReference w:id="6"/>
      </w:r>
      <w:r>
        <w:rPr>
          <w:color w:val="0000FF"/>
          <w:sz w:val="16"/>
          <w:vertAlign w:val="superscript"/>
        </w:rPr>
        <w:t xml:space="preserve"> [7]</w:t>
      </w:r>
      <w:r>
        <w:rPr>
          <w:i w:val="0"/>
        </w:rPr>
        <w:t xml:space="preserve"> para que os envolvidos – secretaria de transporte, secretaria de meio ambiente, defesa civil, empresas de transportes, agência reguladora e passageiros soubessem o que fazer diante de uma situação de crise. </w:t>
      </w:r>
      <w:commentRangeStart w:id="7"/>
      <w:r>
        <w:rPr>
          <w:i w:val="0"/>
          <w:color w:val="0000FF"/>
        </w:rPr>
        <w:t>Sem um plano de ação ela,</w:t>
      </w:r>
      <w:commentRangeEnd w:id="7"/>
      <w:r>
        <w:rPr>
          <w:rStyle w:val="CommentReference"/>
        </w:rPr>
        <w:commentReference w:id="7"/>
      </w:r>
      <w:r>
        <w:rPr>
          <w:color w:val="0000FF"/>
          <w:sz w:val="16"/>
          <w:vertAlign w:val="superscript"/>
        </w:rPr>
        <w:t xml:space="preserve"> [8]</w:t>
      </w:r>
      <w:r>
        <w:rPr>
          <w:i w:val="0"/>
        </w:rPr>
        <w:t xml:space="preserve"> o risco de uma chuva forte já é o suficiente para deixar todos em sinal de alerta e com sentimento de quem está cada um por si. Não há percepção de que, em algum momento, o poder público se preocupou com as suas vidas.</w:t>
      </w:r>
    </w:p>
    <w:p>
      <w:pPr>
        <w:spacing w:after="200"/>
        <w:jc w:val="both"/>
      </w:pPr>
      <w:r>
        <w:rPr>
          <w:i w:val="0"/>
        </w:rPr>
        <w:t xml:space="preserve">Havia, porém, uma conta que andava no sentido contrário. O dinheiro de um imposto pago sem necessidade sairia de </w:t>
      </w:r>
      <w:commentRangeStart w:id="8"/>
      <w:r>
        <w:rPr>
          <w:i w:val="0"/>
          <w:color w:val="0000FF"/>
        </w:rPr>
        <w:t>[fonte do recurso]</w:t>
      </w:r>
      <w:commentRangeEnd w:id="8"/>
      <w:r>
        <w:rPr>
          <w:rStyle w:val="CommentReference"/>
        </w:rPr>
        <w:commentReference w:id="8"/>
      </w:r>
      <w:r>
        <w:rPr>
          <w:color w:val="0000FF"/>
          <w:sz w:val="16"/>
          <w:vertAlign w:val="superscript"/>
        </w:rPr>
        <w:t xml:space="preserve"> [9]</w:t>
      </w:r>
      <w:r>
        <w:rPr>
          <w:i w:val="0"/>
        </w:rPr>
        <w:t xml:space="preserve">. </w:t>
      </w:r>
      <w:commentRangeStart w:id="9"/>
      <w:r>
        <w:rPr>
          <w:i w:val="0"/>
          <w:color w:val="0000FF"/>
        </w:rPr>
        <w:t>Pagar a mais também atrasava o processo, só que de outro jeito.</w:t>
      </w:r>
      <w:commentRangeEnd w:id="9"/>
      <w:r>
        <w:rPr>
          <w:rStyle w:val="CommentReference"/>
        </w:rPr>
        <w:commentReference w:id="9"/>
      </w:r>
      <w:r>
        <w:rPr>
          <w:color w:val="0000FF"/>
          <w:sz w:val="16"/>
          <w:vertAlign w:val="superscript"/>
        </w:rPr>
        <w:t xml:space="preserve"> [10]</w:t>
      </w:r>
    </w:p>
    <w:p>
      <w:pPr>
        <w:spacing w:before="320"/>
      </w:pPr>
      <w:r>
        <w:rPr>
          <w:b/>
        </w:rPr>
        <w:t>Quadro de alterações sugeridas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fill="D9E2F3"/>
          </w:tcPr>
          <w:p>
            <w:r/>
            <w:r>
              <w:rPr>
                <w:b/>
                <w:sz w:val="20"/>
              </w:rPr>
              <w:t>Nº</w:t>
            </w:r>
          </w:p>
        </w:tc>
        <w:tc>
          <w:tcPr>
            <w:tcW w:type="dxa" w:w="2381"/>
            <w:shd w:val="clear" w:fill="D9E2F3"/>
          </w:tcPr>
          <w:p>
            <w:r/>
            <w:r>
              <w:rPr>
                <w:b/>
                <w:sz w:val="20"/>
              </w:rPr>
              <w:t>Trecho</w:t>
            </w:r>
          </w:p>
        </w:tc>
        <w:tc>
          <w:tcPr>
            <w:tcW w:type="dxa" w:w="2608"/>
            <w:shd w:val="clear" w:fill="D9E2F3"/>
          </w:tcPr>
          <w:p>
            <w:r/>
            <w:r>
              <w:rPr>
                <w:b/>
                <w:sz w:val="20"/>
              </w:rPr>
              <w:t>Problema</w:t>
            </w:r>
          </w:p>
        </w:tc>
        <w:tc>
          <w:tcPr>
            <w:tcW w:type="dxa" w:w="3231"/>
            <w:shd w:val="clear" w:fill="D9E2F3"/>
          </w:tcPr>
          <w:p>
            <w:r/>
            <w:r>
              <w:rPr>
                <w:b/>
                <w:sz w:val="20"/>
              </w:rPr>
              <w:t>Sugestão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“O Estado brasileiro em questão”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Ambíguo: pode ser lido como o país.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“O Estado do Rio de Janeiro conhece bem a chuva que vira tragédia.”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“Em janeiro de 2011 [...] mais de 900 pessoas [...] o maior desastre climático [...] até então”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Sem fonte nos documentos (o Termo de Referência cita 11/01/2011, sem número de mortos). A Região Serrana não faz parte da RMRJ.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Citar fonte oficial. Dizer que é o Estado e que a RMRJ é o foco do programa.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“Em fevereiro de 2022 [...] mais de 230 mortos”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Sem fonte. Mas há ligação documentada: em fev./2022 o contrato assinado não podia começar (portaria de 12/07/2022; OS de 19/09/2022).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Citar fonte; acrescentar: “Naquele mês, o contrato já assinado ainda não podia começar.”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“O evento mais recente [...] abril de 2019”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Contradição: 2022 é mais recente que 2019. O Termo de Referência documenta 2010 (inundação no Rio em 05/04/2010).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“O evento que mais marcou a região metropolitana [...]” com fonte para 2019; ou usar 05/04/2010, documentado.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“os modais sobre trilhos com interrompidos” e “o metr”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Erro de construção e palavra cortada.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“os modais sobre trilhos interrompidos” e “o metrô”. Citar fonte dos detalhes.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“[Dados da bacia do programa]”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Placeholder.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“A Região Metropolitana do Rio de Janeiro reúne 21 municípios, doze deles servidos por transporte público de média e alta capacidade, sobre trilhos e pneus, que leva diariamente milhões de passageiros.” (Termo de Referência). Trocar “bacia” por “área de abrangência”.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“A consultoria em licitação [...] plano de mitigação”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“Mitigação” é redução de emissões; o objeto é adaptação. “Consultoria em licitação” é ambíguo.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“A consultoria que seria contratada teria a função de desenvolver um estudo e apresentar um plano de adaptação e contingência [...]”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“Sem um plano de ação ela,”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Erro de digitação.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“Sem um plano de ação, o risco de uma chuva forte já é suficiente [...]”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“[fonte do recurso]”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Placeholder.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“[...] sairia dos recursos do empréstimo, dívida que o Estado terá de devolver, e, a partir de dezembro de 2022, do caixa do próprio Estado.”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“Pagar a mais também atrasava o processo, só que de outro jeito.”</w:t>
            </w:r>
          </w:p>
        </w:tc>
        <w:tc>
          <w:tcPr>
            <w:tcW w:type="dxa" w:w="2608"/>
          </w:tcPr>
          <w:p>
            <w:r/>
            <w:r>
              <w:rPr>
                <w:sz w:val="20"/>
              </w:rPr>
              <w:t>Frase obscura.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“Incluir um imposto indevido também exigia nova aprovação do valor e abria a possibilidade de rever o contrato depois.”</w:t>
            </w:r>
          </w:p>
        </w:tc>
      </w:tr>
    </w:tbl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Claude" w:initials="CL" w:date="2026-10-20T23:33:15Z">
    <w:p>
      <w:pPr>
        <w:pStyle w:val="CommentText"/>
      </w:pPr>
      <w:r>
        <w:rPr>
          <w:rStyle w:val="CommentReference"/>
        </w:rPr>
        <w:annotationRef/>
      </w:r>
      <w:r>
        <w:t>“O Estado brasileiro” pode ser lido como o país. Nos documentos, o ente é o Estado do Rio de Janeiro. Sugestão: “O Estado do Rio de Janeiro conhece bem [...]”.</w:t>
      </w:r>
    </w:p>
  </w:comment>
  <w:comment w:id="1" w:author="Claude" w:initials="CL" w:date="2026-10-20T23:33:15Z">
    <w:p>
      <w:pPr>
        <w:pStyle w:val="CommentText"/>
      </w:pPr>
      <w:r>
        <w:rPr>
          <w:rStyle w:val="CommentReference"/>
        </w:rPr>
        <w:annotationRef/>
      </w:r>
      <w:r>
        <w:t>Não consta dos documentos: o Termo de Referência cita os escorregamentos da região serrana em 11/01/2011, sem número de mortos. Citar fonte oficial para “mais de 900” e para “o maior desastre climático registrado no país até então”, que é afirmação forte. Atenção: a Região Serrana não integra a RMRJ do programa (21 municípios listados no Termo de Referência).</w:t>
      </w:r>
    </w:p>
  </w:comment>
  <w:comment w:id="2" w:author="Claude" w:initials="CL" w:date="2026-10-20T23:33:15Z">
    <w:p>
      <w:pPr>
        <w:pStyle w:val="CommentText"/>
      </w:pPr>
      <w:r>
        <w:rPr>
          <w:rStyle w:val="CommentReference"/>
        </w:rPr>
        <w:annotationRef/>
      </w:r>
      <w:r>
        <w:t>Não consta dos documentos (o Termo de Referência é de 2020). Citar fonte e a contagem oficial usada. Petrópolis também não integra a RMRJ. Ponto forte para aproveitar: em fevereiro de 2022 o contrato já estava assinado (30/11/2021), mas não podia começar; a portaria da Comissão de Fiscalização só foi assinada por todos em 12/07/2022 e a Ordem de Serviço saiu em 19/09/2022 (Nota Técnica, itens 149 a 152).</w:t>
      </w:r>
    </w:p>
  </w:comment>
  <w:comment w:id="3" w:author="Claude" w:initials="CL" w:date="2026-10-20T23:33:15Z">
    <w:p>
      <w:pPr>
        <w:pStyle w:val="CommentText"/>
      </w:pPr>
      <w:r>
        <w:rPr>
          <w:rStyle w:val="CommentReference"/>
        </w:rPr>
        <w:annotationRef/>
      </w:r>
      <w:r>
        <w:t>Contradição interna: “mais recente” vem depois de citar fevereiro de 2022. Se a ideia é a RMRJ, dizer isso. Os eventos documentados no Termo de Referência são de 2010: grande inundação no Rio (05/04/2010), Morro do Bumba em Niterói (07/04/2010), Angra dos Reis (01/01/2010). Abril de 2019 e “recordes históricos” precisam de fonte.</w:t>
      </w:r>
    </w:p>
  </w:comment>
  <w:comment w:id="4" w:author="Claude" w:initials="CL" w:date="2026-10-20T23:33:15Z">
    <w:p>
      <w:pPr>
        <w:pStyle w:val="CommentText"/>
      </w:pPr>
      <w:r>
        <w:rPr>
          <w:rStyle w:val="CommentReference"/>
        </w:rPr>
        <w:annotationRef/>
      </w:r>
      <w:r>
        <w:t>O trecho termina em “o metr” (cortado) e tem erro de construção em “os modais sobre trilhos com interrompidos”. Os detalhes precisam de fonte (imprensa ou Alerta Rio). O Termo de Referência confirma o tipo de efeito: transporte paralisado, interrupção de serviços e vulnerabilidade de crianças e idosos.</w:t>
      </w:r>
    </w:p>
  </w:comment>
  <w:comment w:id="5" w:author="Claude" w:initials="CL" w:date="2026-10-20T23:33:15Z">
    <w:p>
      <w:pPr>
        <w:pStyle w:val="CommentText"/>
      </w:pPr>
      <w:r>
        <w:rPr>
          <w:rStyle w:val="CommentReference"/>
        </w:rPr>
        <w:annotationRef/>
      </w:r>
      <w:r>
        <w:t>Placeholder. Dados do Termo de Referência: a RMRJ tem 21 municípios, doze deles servidos pela rede de transporte público de média e alta capacidade (trilhos e pneus), e o setor é responsável, diariamente, por viagens de milhões de passageiros. “Bacia” sugere bacia hidrográfica; o documento fala em região metropolitana.</w:t>
      </w:r>
    </w:p>
  </w:comment>
  <w:comment w:id="6" w:author="Claude" w:initials="CL" w:date="2026-10-20T23:33:15Z">
    <w:p>
      <w:pPr>
        <w:pStyle w:val="CommentText"/>
      </w:pPr>
      <w:r>
        <w:rPr>
          <w:rStyle w:val="CommentReference"/>
        </w:rPr>
        <w:annotationRef/>
      </w:r>
      <w:r>
        <w:t>Erro de terminologia: o objeto é um Plano Estratégico de ADAPTAÇÃO (com Plano de Contingência Integrado). “Mitigação”, nos documentos, é redução de emissões. “A consultoria em licitação” pode ser lida como consultoria especializada em licitação.</w:t>
      </w:r>
    </w:p>
  </w:comment>
  <w:comment w:id="7" w:author="Claude" w:initials="CL" w:date="2026-10-20T23:33:15Z">
    <w:p>
      <w:pPr>
        <w:pStyle w:val="CommentText"/>
      </w:pPr>
      <w:r>
        <w:rPr>
          <w:rStyle w:val="CommentReference"/>
        </w:rPr>
        <w:annotationRef/>
      </w:r>
      <w:r>
        <w:t>Erro de digitação: “Sem um plano de ação ela,” (provavelmente “Sem um plano de ação, ela” ou “ele”).</w:t>
      </w:r>
    </w:p>
  </w:comment>
  <w:comment w:id="8" w:author="Claude" w:initials="CL" w:date="2026-10-20T23:33:15Z">
    <w:p>
      <w:pPr>
        <w:pStyle w:val="CommentText"/>
      </w:pPr>
      <w:r>
        <w:rPr>
          <w:rStyle w:val="CommentReference"/>
        </w:rPr>
        <w:annotationRef/>
      </w:r>
      <w:r>
        <w:t>Placeholder. Os documentos indicam que os impostos eram elegíveis ao financiamento do Banco (e-mail de 27/07/2021, Anexo 28_4; Nota Técnica, item 95), ou seja, sairiam do empréstimo, dívida do Estado. Após 30/12/2022, o pagamento passa a ser com recursos próprios do Estado (Nota Técnica, itens 150 e 151).</w:t>
      </w:r>
    </w:p>
  </w:comment>
  <w:comment w:id="9" w:author="Claude" w:initials="CL" w:date="2026-10-20T23:33:15Z">
    <w:p>
      <w:pPr>
        <w:pStyle w:val="CommentText"/>
      </w:pPr>
      <w:r>
        <w:rPr>
          <w:rStyle w:val="CommentReference"/>
        </w:rPr>
        <w:annotationRef/>
      </w:r>
      <w:r>
        <w:t>Frase pouco clara: como pagar a mais atrasava o processo? Se a ideia é a necessidade de aprovar o novo valor com o financiador e de rever o contrato depois (termo aditivo, Nota Técnica), dizer isso.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