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34"/>
          <w:szCs w:val="34"/>
        </w:rPr>
        <w:t xml:space="preserve">CENTRAL – Companhia Estadual de Engenharia de Transportes e Logística</w:t>
      </w:r>
    </w:p>
    <w:p>
      <w:pPr>
        <w:spacing w:after="80"/>
      </w:pPr>
      <w:r>
        <w:rPr>
          <w:b/>
          <w:bCs/>
          <w:color w:val="2F5496"/>
          <w:sz w:val="26"/>
          <w:szCs w:val="26"/>
        </w:rPr>
        <w:t xml:space="preserve">Organograma, competências, unidades vinculadas, fundos, dirigentes e pontos focais</w:t>
      </w:r>
    </w:p>
    <w:p>
      <w:pPr>
        <w:spacing w:after="120"/>
      </w:pPr>
      <w:r>
        <w:rPr>
          <w:color w:val="555555"/>
          <w:sz w:val="19"/>
          <w:szCs w:val="19"/>
        </w:rPr>
        <w:t xml:space="preserve">Resposta ao Ofício nº 02/2026 da Equipe de Transição (item 1) · Of. SETRAM/GABSEC nº 838/2026 · Prazo informado: 28/10/2026</w:t>
      </w:r>
    </w:p>
    <w:p>
      <w:pPr>
        <w:shd w:fill="FFF2CC" w:color="auto" w:val="clear"/>
        <w:spacing w:after="160"/>
      </w:pPr>
      <w:r>
        <w:rPr>
          <w:b/>
          <w:bCs/>
          <w:color w:val="C00000"/>
          <w:sz w:val="20"/>
          <w:szCs w:val="20"/>
        </w:rPr>
        <w:t xml:space="preserve">STATUS: VERSÃO FINAL, COM CAMPOS A PREENCHER. </w:t>
      </w:r>
      <w:r>
        <w:rPr>
          <w:sz w:val="20"/>
          <w:szCs w:val="20"/>
        </w:rPr>
        <w:t xml:space="preserve">A estrutura segue o organograma do site da CENTRAL e as atualizações informadas pela CENTRAL; as competências vêm do Regimento Interno e do Estatuto Social. Os campos em amarelo (nomes, pontos focais, fundos) dependem de informação da CENTRAL.</w:t>
      </w:r>
    </w:p>
    <w:p>
      <w:pPr>
        <w:pStyle w:val="Heading1"/>
        <w:spacing w:after="120" w:before="240"/>
      </w:pPr>
      <w:r>
        <w:t xml:space="preserve">1. Identificação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Natureza: empresa pública de capital fechado, integrante da Administração Indireta do Estado do Rio de Janeiro, vinculada à Secretaria de Estado de Transportes (Estatuto, art. 1º).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Regime: Lei nº 13.303/2016, Lei nº 6.404/1976, Decreto Estadual nº 46.188/2017 e legislação aplicável.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Objeto: planejar, projetar e fiscalizar a construção e a implantação do sistema de transporte sobre trilhos ou guiados no Estado, e executar atividades conexas: estudos, conservação e reparação de equipamentos essenciais, implantação de sistemas de transportes e terminais de passageiros (Estatuto, art. 3º).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Sede e foro: cidade do Rio de Janeiro (Estatuto, art. 2º).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Documentos de referência: Estatuto Social (POL-CENTRAL-001, aprovado pelo CONADM em 11/11/2024) e Regimento Interno (SEI nº 77097301).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2. Organograma</w:t>
      </w:r>
    </w:p>
    <w:p>
      <w:pPr>
        <w:pStyle w:val="Heading2"/>
        <w:spacing w:after="80" w:before="180"/>
      </w:pPr>
      <w:r>
        <w:t xml:space="preserve">2.1 Visão geral</w:t>
      </w:r>
    </w:p>
    <w:p>
      <w:pPr>
        <w:spacing w:after="80"/>
        <w:jc w:val="center"/>
      </w:pPr>
      <w:r>
        <w:drawing>
          <wp:inline distT="0" distB="0" distL="0" distR="0">
            <wp:extent cx="7429500" cy="5267325"/>
            <wp:effectExtent t="0" r="0" b="0" l="0"/>
            <wp:docPr id="1" name="f1.png" descr="Organograma" title="f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80" w:before="180"/>
      </w:pPr>
      <w:r>
        <w:t xml:space="preserve">2.2 Diretoria da Presidência (PRESI)</w:t>
      </w:r>
    </w:p>
    <w:p>
      <w:pPr>
        <w:spacing w:after="80"/>
        <w:jc w:val="center"/>
      </w:pPr>
      <w:r>
        <w:drawing>
          <wp:inline distT="0" distB="0" distL="0" distR="0">
            <wp:extent cx="8572500" cy="2038350"/>
            <wp:effectExtent t="0" r="0" b="0" l="0"/>
            <wp:docPr id="1" name="f_presi.png" descr="Organograma" title="f_pres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80" w:before="180"/>
      </w:pPr>
      <w:r>
        <w:t xml:space="preserve">2.3 Diretoria de Administração e Finanças (DIRAF)</w:t>
      </w:r>
    </w:p>
    <w:p>
      <w:pPr>
        <w:spacing w:after="80"/>
        <w:jc w:val="center"/>
      </w:pPr>
      <w:r>
        <w:drawing>
          <wp:inline distT="0" distB="0" distL="0" distR="0">
            <wp:extent cx="8572500" cy="2647950"/>
            <wp:effectExtent t="0" r="0" b="0" l="0"/>
            <wp:docPr id="1" name="f_diraf.png" descr="Organograma" title="f_dira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80" w:before="180"/>
      </w:pPr>
      <w:r>
        <w:t xml:space="preserve">2.4 Diretoria de Engenharia e Operação (DIREO)</w:t>
      </w:r>
    </w:p>
    <w:p>
      <w:pPr>
        <w:spacing w:after="80"/>
        <w:jc w:val="center"/>
      </w:pPr>
      <w:r>
        <w:drawing>
          <wp:inline distT="0" distB="0" distL="0" distR="0">
            <wp:extent cx="7620000" cy="3057525"/>
            <wp:effectExtent t="0" r="0" b="0" l="0"/>
            <wp:docPr id="1" name="f_direo.png" descr="Organograma" title="f_dire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80" w:before="180"/>
      </w:pPr>
      <w:r>
        <w:t xml:space="preserve">2.5 Diretoria de Planejamento (DIRPLA)</w:t>
      </w:r>
    </w:p>
    <w:p>
      <w:pPr>
        <w:spacing w:after="80"/>
        <w:jc w:val="center"/>
      </w:pPr>
      <w:r>
        <w:drawing>
          <wp:inline distT="0" distB="0" distL="0" distR="0">
            <wp:extent cx="3048000" cy="2085975"/>
            <wp:effectExtent t="0" r="0" b="0" l="0"/>
            <wp:docPr id="1" name="f_dirpla.png" descr="Organograma" title="f_dirp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20" w:before="240"/>
      </w:pPr>
      <w:r>
        <w:t xml:space="preserve">3. Unidades, competências, dirigentes e pontos focais</w:t>
      </w:r>
    </w:p>
    <w:p>
      <w:pPr>
        <w:spacing w:after="80"/>
      </w:pPr>
      <w:r>
        <w:rPr>
          <w:color w:val="555555"/>
          <w:sz w:val="19"/>
          <w:szCs w:val="19"/>
        </w:rPr>
        <w:t xml:space="preserve">Competências resumidas do Regimento Interno; o texto integral está no artigo indicado na coluna Base.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650"/>
        <w:gridCol w:w="1850"/>
        <w:gridCol w:w="5900"/>
        <w:gridCol w:w="900"/>
        <w:gridCol w:w="1550"/>
        <w:gridCol w:w="1298"/>
      </w:tblGrid>
      <w:tr>
        <w:trPr>
          <w:tblHeader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Sigla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Unidade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Subordinação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Competências principais (resumo do Regimento)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Base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Dirigente (nome / cargo)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Ponto focal</w:t>
            </w:r>
          </w:p>
        </w:tc>
      </w:tr>
      <w:tr>
        <w:tc>
          <w:tcPr>
            <w:tcW w:type="dxa" w:w="15398"/>
            <w:gridSpan w:val="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1. Órgãos superiores de deliberação colegiada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AG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Assembleia Geral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Delibera sobre transformação, fusão, cisão e dissolução; reforma do estatuto; eleição e destituição de conselheiros e membros do Comitê de Auditoria; remuneração dos administradores; contas e demonstrações financeiras do exercício; alienação de imóveis vinculados ao serviço.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3º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CONADM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Conselho de Administração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Assembleia Geral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Fixa a orientação geral dos negócios; elege e destitui a Diretoria Executiva; fiscaliza a gestão; aprova plano de negócios e estratégico, políticas (inclusive de riscos e conformidade), Regimento Interno e Regulamento de Licitações; nomeia o titular da Auditoria Interna; cria e elege os comitês de suporte.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4º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CONFIS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Conselho Fiscal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Assembleia Geral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Fiscaliza os atos dos administradores; opina sobre o relatório anual e as demonstrações financeiras; analisa balancetes trimestrais; examina o plano e o relatório de auditoria interna; acompanha a execução patrimonial, financeira e orçamentária.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5º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DIREXE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Diretoria Executiva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Conselho de Administração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Gere as atividades da Companhia e avalia resultados; monitora riscos estratégicos e sustentabilidade; prepara os assuntos para o Conselho; apresenta o plano de negócios e a estratégia de longo prazo; submete a estrutura organizacional ao Conselho; elabora o relatório da administração e as demonstrações financeiras.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14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c>
          <w:tcPr>
            <w:tcW w:type="dxa" w:w="15398"/>
            <w:gridSpan w:val="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2. Comitês estatutários, órgãos de suporte ao Conselho e Auditoria Interna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COMAUD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Comitê de Auditoria Estatutário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Conselho de Administração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Opina sobre contratação e destituição do auditor independente; supervisiona controle interno, auditoria interna e demonstrações financeiras; monitora exposições de risco e transações com partes relacionadas; recebe denúncias (inclusive sigilosas).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6º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COMEL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Comitê de Elegibilidade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Conselho de Administração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Opina sobre requisitos e vedações para eleição de administradores e conselheiros fiscais; verifica a conformidade do processo de avaliação (prazo de 8 dias úteis).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7º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COMISETI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Comitê de Ética e Compliance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Conselho de Administração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Divulga e supervisiona o Código de Conduta Ética e Integridade; instância consultiva em ética pública; recebe e apura denúncias de desvio de conduta; propõe ações de educação em compliance.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8º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COMISEINF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Comitê de Segurança da Informação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Conselho de Administração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Promove a cultura de segurança da informação; propõe normas, procedimentos e recursos; acompanha investigações de quebras de segurança.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9º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COMRISDP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Comitê de Resposta a Incidentes de Segurança com Dados Pessoais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Conselho de Administração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Conduz os procedimentos em caso de suspeita ou confirmação de incidente com dados pessoais. Composto pelo Diretor-Presidente, DIRAF, DPO, presidente do COMISEINF, Superintendente de TI, chefe da ASSJUR e titular da comunicação social (GERCOM no Regimento; ASSCOM atualmente).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10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COMESG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Comitê Estratégico de Sustentabilidade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Conselho de Administração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Zela pela incorporação das dimensões social, ambiental, climática e de governança na estratégia e nos processos; recomenda objetivos de sustentabilidade e acompanha as ações.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11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COMISPAC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Comissão Permanente de Atividades Correcionais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Conselho de Administração (reporta ao Diretor-Presidente)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Dá celeridade aos trabalhos de sindicância punitiva, processo administrativo sancionador e disciplinar, tomada de contas e demais processos de responsabilização. Até 12 membros e um presidente.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12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AUD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Auditoria Interna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Conselho de Administração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Atividade autônoma e de consultoria à alta administração; examina prestações e tomadas de contas; encaminha ao órgão central de auditoria a programação anual e os relatórios; apoia o Sistema de Controle Interno estadual.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13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c>
          <w:tcPr>
            <w:tcW w:type="dxa" w:w="15398"/>
            <w:gridSpan w:val="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3. Diretoria da Presidência (PRESI) e órgãos de assessoramento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PRESI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Diretoria da Presidência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Diretoria Executiva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Convoca e preside a Diretoria Executiva; representa a Companhia em juízo e fora dele; nomeia e dispensa ocupantes de cargos de confiança; autoriza ações judiciais, admissões e demissões; firma convênios e contratos; constitui comissões.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16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Luiz Claudio Fernandes Lourenço Gomes – Diretor-Presidente (nome conforme o destinatário do Of. SETRAM/GABSEC nº 838/2026; confirmar)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CHEGAB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Gabinete da Presidência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PRESI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Assessora o Presidente; coordena o apoio técnico e administrativo, a documentação e o expediente; coordena a emissão de resoluções, portarias e atos para assinatura do Diretor-Presidente.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17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ASSGER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Assessoria de Governança, Riscos e Compliance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PRESI (liderada pelo Diretor-Presidente)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Governança corporativa e Lei das Estatais; Relatório Anual de Governança; integridade e compliance; políticas de conformidade, controle interno e gerenciamento de riscos; coordena identificação, avaliação e planos de ação de riscos; planos de contingência; relatórios trimestrais.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18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ASSTAD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Assessoria Técnica e Administrativa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PRESI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Assessora o Diretor-Presidente na gestão das unidades e em questões estratégicas; elabora e monitora planos de ação; monitora as demandas dos órgãos de controle e de outros órgãos externos.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19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ASSCON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Assessoria de Gestão de Contratos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PRESI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Órgão central de gestão e coordenação de contratos, convênios e congêneres; apoia gestores e fiscais; coordena a prestação de contas dos contratos perante os órgãos de controle.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20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ASSJUR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Assessoria Jurídica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PRESI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Manifesta-se sobre a legalidade dos atos da Companhia; assessora na interpretação de normas, contratos e instrumentos; uniformiza entendimentos da PGE; acompanha os aspectos jurídicos do atendimento aos órgãos de controle.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22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ASSCOM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Assessoria de Comunicação Social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PRESI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Assessora a gestão em comunicação social; divulga atos, ações e eventos; produz material gráfico, audiovisual e digital; relacionamento com a imprensa e os públicos da instituição. (Competências do Regimento para a GERCOM, art. 23, que passou a ASSCOM; conferir.)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23 (GERCOM)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CORREG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Corregedoria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PRESI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Unidade criada após o Regimento de 2024; competências a informar pela CENTRAL. Referência: a COMISPAC (Reg. art. 12) trata das atividades correcionais, e a ASSGER propõe a padronização dos procedimentos de correição (Reg. art. 18, XI).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atualizar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OUVI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Ouvidoria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PRESI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Recebe e trata manifestações, representações, denúncias e pedidos de acesso à informação; intermedeia com os setores internos; elabora relatórios periódicos da ouvidoria.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24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c>
          <w:tcPr>
            <w:tcW w:type="dxa" w:w="15398"/>
            <w:gridSpan w:val="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4. Diretoria de Administração e Finanças (DIRAF)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DIRAF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Diretoria de Administração e Finanças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Diretoria Executiva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Dirige as políticas de materiais, licitações, patrimônio, apoio geral, tecnologia da informação, segurança da informação, finanças, contabilidade, seguros, arrecadação, gestão documental e gestão de pessoas.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26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SUPTIN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Superintendência de Tecnologia da Informação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DIRAF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Cumpre as diretrizes técnicas do PRODERJ; encaminha o planejamento anual de TIC e o PDTIC; responde pela política de TIC da Companhia.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27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GERTIN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Gerência de Tecnologia da Informação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SUPTIN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Avalia necessidades de software, hardware e dados; mantém aplicações e sistemas; gerencia as redes; fiscaliza fornecimentos e serviços de TI.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28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SUPADM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Superintendência Administrativa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DIRAF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Supervisiona compras, materiais, protocolo, expediente, manutenção predial e racionalização de rotinas; supervisiona as licitações de projetos, obras, materiais e serviços.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29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GERLIC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Gerência de Licitações e Contratos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SUPADM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Gerencia os procedimentos de licitação; mantém atualizados os dados das contratações no SIAFE-RIO; encaminha os atos de contratação ao TCE-RJ; acompanha pregão e comissões especiais.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30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GERADM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Gerência Administrativa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SUPADM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Controla almoxarifado e estoque; pesquisa de preços para compras e serviços; assessora no monitoramento das compras estratégicas; gerencia protocolo e os sistemas SIGA-RJ e SEI-RJ.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31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SUPGEP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Superintendência de Gestão de Pessoas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DIRAF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Planeja a política de gestão de pessoas, os gastos de pessoal e a folha de pagamento; identifica estratégias de gestão de pessoas; cumpre e faz cumprir a legislação da área.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32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GERGEP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Gerência de Gestão de Pessoas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SUPGEP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Operacionaliza a folha, os direitos e deveres dos empregados ativos e inativos e o controle funcional; controla a programação de gastos de pessoal.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33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SUPFIC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Superintendência de Finanças e Contabilidade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DIRAF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Planeja a administração financeira, a contabilidade e o controle; planeja a gestão de recursos próprios e provenientes do Tesouro do Estado e do Banco Mundial.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35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GERFIN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Gerência de Finanças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SUPFIC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Gerencia a administração financeira; gere recursos próprios e de outras fontes (Tesouro Estadual, terceiros, convênios e empréstimos); relatório de movimentação financeira do exercício.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36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GERCOT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Gerência de Contabilidade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SUPFIC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Gerencia a contabilidade; firma atos de responsabilidade contábil; escrituração das operações no SIAFE-RIO.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37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ASSESMT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Assessoria de Serviço Social, Segurança e Medicina do Trabalho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DIRAF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Competências do Regimento para a GERMST (art. 34), a conferir: processos pedagógicos, psicológicos, assistenciais e sociais; treinamento, recrutamento e seleção; SESMT e engenharia de segurança e medicina do trabalho.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34 (GERMST)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SUPAT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Superintendência de Gestão Patrimonial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DIRAF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Planeja a administração e fiscalização dos bens patrimoniais, inclusive os do Contrato de Concessão; captação de receitas; convênios, cessões de uso, comodatos, alienação e regularização de imóveis.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38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GERADP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Gerência de Administração Patrimonial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SUPAT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Controla o pagamento dos ocupantes de imóveis; administra os instrumentos de direito público e privado sobre imóveis ocupados por empregados e terceiros; revisão e renegociação de contratos.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39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GERFIP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Gerência de Fiscalização Patrimonial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SUPAT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Vistoria, controle e avaliação de bens patrimoniais; fiscaliza propaganda clandestina e o cumprimento das cláusulas dos instrumentos de ocupação.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40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c>
          <w:tcPr>
            <w:tcW w:type="dxa" w:w="15398"/>
            <w:gridSpan w:val="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5. Diretoria de Engenharia e Operação (DIREO)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DIREO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Diretoria de Engenharia e Operação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Diretoria Executiva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Dirige as políticas de planejamento de transportes, projetos e obras de recuperação e ampliação do patrimônio, operação e manutenção do sistema ferroviário; acompanha e fiscaliza contratos e convênios da diretoria.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42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SUPMRS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Superintendência de Material Rodante e Sistemas Eletroeletrônicos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DIREO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Executa as políticas do sistema ferroviário quanto a material rodante e sistemas eletroeletrônicos, com foco em segurança operacional; supervisiona e fiscaliza as aquisições.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43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GERMAR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Gerência de Material Rodante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SUPMRS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Controla os processos do material rodante; instrui os planos de manutenção; métodos para melhorar o desempenho do material rodante.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44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GERSIS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Gerência de Sistemas Eletroeletrônicos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SUPMRS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Controla os processos dos sistemas eletroeletrônicos; instrui os planos de manutenção; métodos para melhorar seu desempenho.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45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SUPVIP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Superintendência de Via Permanente, Obras Civis e Manutenção Predial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DIREO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Executa as políticas do sistema ferroviário quanto a via permanente, obras civis e manutenção predial; supervisiona e fiscaliza aquisições e processos em andamento.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46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GERVIP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Gerência de Via Permanente e Obras Civis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SUPVIP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Controla os processos de via permanente e obras civis; instrui os planos de manutenção; métodos para melhorar o desempenho.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47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GERMAP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Gerência de Manutenção Predial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SUPVIP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Controla a manutenção predial; elabora os planos de manutenção; apura e otimiza custos; projetos de engenharia e construção das instalações prediais.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48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SUPTRA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Superintendência de Manutenção e Operação de Transportes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DIREO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Executa as políticas do sistema ferroviário quanto à manutenção e operação dos sistemas operados pela empresa, com foco em segurança operacional.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49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GEROPT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Gerência de Operação de Transportes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SUPTRA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Controla a operação dos sistemas operados pela empresa; planeja e controla a circulação dos bondes e outros veículos; procedimentos de segurança.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50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GERMAT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Gerência de Manutenção de Transportes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SUPTRA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Planejamento e controle da manutenção preventiva do material rodante, equipamentos e sistemas; desempenho da manutenção do Sistema de Bondes de Santa Teresa e de outros sistemas.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51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ASSPRE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Assessoria de Projetos Especiais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DIREO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Planeja e coordena projetos que integram vários órgãos; projetos de valorização de áreas; estudos de modernização e ampliação do transporte sobre trilhos; projetos de convênios com prefeituras.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52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c>
          <w:tcPr>
            <w:tcW w:type="dxa" w:w="15398"/>
            <w:gridSpan w:val="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6. Diretoria de Planejamento (DIRPLA)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DIRPLA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Diretoria de Planejamento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Diretoria Executiva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Dirige as políticas de planejamento e orçamento; avalia a execução dos planos, programas e projetos; coordena o planejamento estratégico e o Plano de Investimentos do Poder Executivo (PIERJ).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54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SUPLAN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Superintendência de Planejamento e Orçamento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DIRPLA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Coordena os orçamentos anuais, a LDO e o PPA; coordena a gestão e a programação de investimentos; articula-se com os órgãos estaduais de planejamento e orçamento; atos de gestão orçamentária.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55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GERORT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Gerência de Orçamento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SUPLAN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Monitora o cumprimento do orçamento anual; propostas orçamentárias, reprogramações e suplementações; programação e execução orçamentária; compatibilização com o PPA.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56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GERPLA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Gerência de Planejamento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SUPLAN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Auxilia a gestão e a programação de investimentos; apoia a elaboração do PPA, da LDO e da PLOA; acompanha o desempenho do PPA.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Reg. art. 57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  <w:tc>
          <w:tcPr>
            <w:tcW w:type="dxa" w:w="1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preencher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4. Unidades vinculadas e fundos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Vinculação: a CENTRAL é vinculada à Secretaria de Estado de Transportes (Estatuto, art. 1º). Para efeito do ofício, a autoridade superior é a SETRAM.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Unidades vinculadas ao Conselho de Administração, conforme o Regimento: COMAUD, COMEL, COMISETI, COMISEINF, COMRISDP, COMESG, COMISPAC e Auditoria Interna (Regimento, art. 2º, II a IV).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Subsidiárias ou participações societárias: nenhuma identificada nos documentos consultados.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Fundos: nenhum fundo próprio identificado. Ver o item 5.</w:t>
      </w:r>
    </w:p>
    <w:p>
      <w:pPr>
        <w:pStyle w:val="Heading1"/>
        <w:spacing w:after="120" w:before="240"/>
      </w:pPr>
      <w:r>
        <w:t xml:space="preserve">5. Informações pendentes e pontos a confirmar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198"/>
      </w:tblGrid>
      <w:tr>
        <w:trPr>
          <w:tblHeader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121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 que falta / a confirmar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Dirigentes</w:t>
            </w:r>
          </w:p>
        </w:tc>
        <w:tc>
          <w:tcPr>
            <w:tcW w:type="dxa" w:w="121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Nome, cargo e data de posse de cada diretor, superintendente, gerente e assessor-chefe. O Regimento traz só os cargos. Único nome identificado: o do Diretor-Presidente, constante do destinatário do ofício.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Pontos focais</w:t>
            </w:r>
          </w:p>
        </w:tc>
        <w:tc>
          <w:tcPr>
            <w:tcW w:type="dxa" w:w="121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Indicar, por atividade, o contato responsável para a Equipe de Transição (nome, e-mail e telefone).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Fundos</w:t>
            </w:r>
          </w:p>
        </w:tc>
        <w:tc>
          <w:tcPr>
            <w:tcW w:type="dxa" w:w="121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O Regimento e o Estatuto não identificam fundos próprios da CENTRAL. Aparecem apenas o fundo de pensão (previdência complementar) dos empregados e o Fundo de Indenização dos administradores (Estatuto, art. 43). Confirmar com ASSJUR e SUPFIC se há fundo vinculado.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Unidades vinculadas / subsidiárias</w:t>
            </w:r>
          </w:p>
        </w:tc>
        <w:tc>
          <w:tcPr>
            <w:tcW w:type="dxa" w:w="121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Não há subsidiárias previstas nos documentos (o Conselho pode autorizar a constituição de subsidiárias, art. 4º, XXXIX). Confirmar.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Estrutura vigente</w:t>
            </w:r>
          </w:p>
        </w:tc>
        <w:tc>
          <w:tcPr>
            <w:tcW w:type="dxa" w:w="121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O Regimento consultado (SEI nº 77097301, impresso em 25/06/2024) não reflete mudanças posteriores. Foram adotadas: ASSCOM no lugar da GERCOM; criação da Corregedoria (CORREG); extinção da ASSPRIN; SUPLAN como Superintendência de Planejamento e Orçamento; SUPGEP como Superintendência de Gestão de Pessoas; ASSESMT no lugar da GERMST, ligada à DIRAF.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Competências a atualizar</w:t>
            </w:r>
          </w:p>
        </w:tc>
        <w:tc>
          <w:tcPr>
            <w:tcW w:type="dxa" w:w="121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CORREG, ASSCOM e ASSESMT não têm competências em norma atualizada. Os textos de ASSCOM e ASSESMT repetem os da GERCOM e da GERMST. Informar também para onde foram as funções da ASSPRIN (captação de recursos e financiamentos).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Pontos em que o site e o Regimento divergem e que não foram decididos</w:t>
            </w:r>
          </w:p>
        </w:tc>
        <w:tc>
          <w:tcPr>
            <w:tcW w:type="dxa" w:w="121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(a) Hierarquia: o site mostra a PRESI acima da DIRPLA, DIRAF e DIREO; o Regimento coloca as quatro diretorias no mesmo nível sob a DIREXE. Este documento segue o Regimento. (b) O site liga o COMEL à Assembleia Geral e o Regimento o vincula ao Conselho de Administração. (c) O site não mostra COMISETI, COMISEINF, COMRISDP, COMESG nem COMISPAC. Mantidos conforme o Regimento. Confirmar.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Anexos do Regimento</w:t>
            </w:r>
          </w:p>
        </w:tc>
        <w:tc>
          <w:tcPr>
            <w:tcW w:type="dxa" w:w="121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Os Anexos I a V (estrutura organizacional gráfica) não foram usados. Os desenhos deste documento foram feitos a partir do texto dos artigos e devem ser comparados com os anexos oficiais.</w:t>
            </w:r>
          </w:p>
        </w:tc>
      </w:tr>
    </w:tbl>
    <w:sectPr>
      <w:footerReference w:type="default" r:id="rId7"/>
      <w:pgSz w:w="16838" w:h="11906" w:orient="landscape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CENTRAL · Transição governamental 2026 · Item 1 do Ofício nº 02/2026 · versão final, campos em amarelo a preencher · Página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2F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b13935a1baf417a48cac1589ae865f5d05ae64b.png"/><Relationship Id="rId9" Type="http://schemas.openxmlformats.org/officeDocument/2006/relationships/image" Target="media/05e6658ef95a25c53ca2ec476631968deb976c44.png"/><Relationship Id="rId10" Type="http://schemas.openxmlformats.org/officeDocument/2006/relationships/image" Target="media/2d192e3424f7dc3b5eb25470ebd62120e95c78f3.png"/><Relationship Id="rId11" Type="http://schemas.openxmlformats.org/officeDocument/2006/relationships/image" Target="media/e1458f524fbab61a8c2b0df6bdf2033221e57c55.png"/><Relationship Id="rId12" Type="http://schemas.openxmlformats.org/officeDocument/2006/relationships/image" Target="media/d5103fd3250cda54eb81830f1cb3f1e3c7002992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2026-10-28T14:23:19.311Z</dcterms:created>
  <dcterms:modified xsi:type="dcterms:W3CDTF">2026-10-28T14:23:19.311Z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