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ASSGER — Assessoria de Governança, Riscos e Compliance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Análise de Conformidade da Política de Indicação dos Titulares de Funções Gratificadas da CENTRAL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Para: </w:t>
      </w:r>
      <w:r>
        <w:rPr>
          <w:rFonts w:ascii="Arial" w:cs="Arial" w:eastAsia="Arial" w:hAnsi="Arial"/>
          <w:sz w:val="20"/>
          <w:szCs w:val="20"/>
        </w:rPr>
        <w:t xml:space="preserve">Superintendência de Gestão de Pessoas (SUPGEP), órgão gestor da Política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De: </w:t>
      </w:r>
      <w:r>
        <w:rPr>
          <w:rFonts w:ascii="Arial" w:cs="Arial" w:eastAsia="Arial" w:hAnsi="Arial"/>
          <w:sz w:val="20"/>
          <w:szCs w:val="20"/>
        </w:rPr>
        <w:t xml:space="preserve">ASSGER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Referência: </w:t>
      </w:r>
      <w:r>
        <w:rPr>
          <w:rFonts w:ascii="Arial" w:cs="Arial" w:eastAsia="Arial" w:hAnsi="Arial"/>
          <w:sz w:val="20"/>
          <w:szCs w:val="20"/>
        </w:rPr>
        <w:t xml:space="preserve">1ª minuta da Política (SEI 143492516). Etapa 3 do Programa de Conformidade Normativa (Políticas × hierarquia superior).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Normas consideradas: </w:t>
      </w:r>
      <w:r>
        <w:rPr>
          <w:rFonts w:ascii="Arial" w:cs="Arial" w:eastAsia="Arial" w:hAnsi="Arial"/>
          <w:sz w:val="20"/>
          <w:szCs w:val="20"/>
        </w:rPr>
        <w:t xml:space="preserve">Lei 13.303/2016; Decreto Estadual 46.188/2017; Estatuto Social; Regimento Interno; Código de Conduta Ética e de Integridade; Decretos Estaduais 43.581/2012, 43.583/2012, 46.873/2019 e 46.745/2019; Lei 15.177/2025 (contexto, sem exigência específica para funções gratificadas).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Posicionamento da ASSGER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ASSGER conclui que a minuta apresenta conformidade parcial e recomenda revisá-la antes de encaminhá-la à aprovação. São 11 pontos: 3 Não Conformes, 6 Conformes com Ressalva e 2 Não Verificáveis. Os outros pontos foram testados e não apresentam divergência com as normas vigentes.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 dois pontos de criticidade alta são: </w:t>
      </w:r>
      <w:r>
        <w:rPr>
          <w:rFonts w:ascii="Arial" w:cs="Arial" w:eastAsia="Arial" w:hAnsi="Arial"/>
          <w:sz w:val="20"/>
          <w:szCs w:val="20"/>
        </w:rPr>
        <w:t xml:space="preserve">a ratificação pelo Comitê de Elegibilidade, que extrapola a competência dele (ponto 1), e o rito de indicação do Chefe de Auditoria e do Ouvidor, que não segue o Decreto 46.873/2019 (ponto 2).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Classificação e criticidade: </w:t>
      </w:r>
      <w:r>
        <w:rPr>
          <w:rFonts w:ascii="Arial" w:cs="Arial" w:eastAsia="Arial" w:hAnsi="Arial"/>
          <w:sz w:val="20"/>
          <w:szCs w:val="20"/>
        </w:rPr>
        <w:t xml:space="preserve">seguem o Programa de Conformidade. A criticidade resulta do cruzamento de impacto e probabilidade.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 que fazer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Resumo das ações, agrupadas por assunto. A coluna "Ponto" remete ao detalhamento na seção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1900"/>
        <w:gridCol w:w="9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Assunto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Ação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Quem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Competências e fluxo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Suprimir a ratificação pelo Comitê de Elegibilidade no rito de função gratificada.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Descrever o fluxo: quem indica, quem verifica (a Comissão, com caráter instrutório) e quem decide.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o papel da Comissão e prever consulta técnica à ASSGER quando houver dúvida de integridade.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 e ASSGER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 e Ouvidor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Opção 1 (recomendada): excluir Chefe de Auditoria e Ouvidor da Política, como já se faz com o Corregedor, e tratá-los em política própria. Até lá, aplicar diretamente o Decreto 46.873/2019.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 (autoria da política própria a definir)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Opção 2: se permanecerem na Política, incluir subseção própria com avaliação prévia da CGE e documentos, dispensa, limite de 5 anos, experiência mínima e autoridade competente.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Comparar a Política com a Política de Seleção do art. 68 do Estatuto.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 e ASSGER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e referências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Unificar a lista de certidões do item 6.B e do Anexo I.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Uniformizar o escopo: função gratificada ou cargo em comissão.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Corrigir as referências aos Decretos 43.581, 43.583 e 46.745 e acrescentar Estatuto e Regimento.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Corrigir a numeração das seções e a do Anexo I.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as consequências das respostas "Sim" do Anexo I, quem decide, prazos e recurso.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Preencher código, SEI, datas e status antes do encaminhamento.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SUPGEP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Sumário dos achados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38"/>
        <w:gridCol w:w="1900"/>
        <w:gridCol w:w="1700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 / Lacuna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01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5.3: ratificação pelo Comitê de Elegibilidade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D6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9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02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6.A, funções 5 e 9: rito de indicação do Chefe de Auditoria e do Ouvidor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D6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9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03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5.1 e 6.B e Anexo I: listas de certidões divergentes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D6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A5A0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04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1, 2 e 5.1: escopo (funções gratificadas ou cargos em comissão)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A5A0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05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5.1 a 5.4: fluxo decisório sem delimitação de etapas e autoridades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A5A0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06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5.3 e 5.4: papel da Comissão, da SUPGEP e da ASSGER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A5A0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07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3: descrição e alcance dos Decretos 43.581, 43.583 e 46.745; normas não citadas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F5E3A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08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Numeração das seções e do Anexo I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F5E3A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09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Anexo I: consequências das respostas "Sim", decisor, prazos e recurso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F5E3A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6.A, funções 5 e 6: Política de Seleção do art. 68 do Estatuto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E6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Não Verificável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0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Cabeçalho e sumário de revisões: campos em branco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E6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Não Verificável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Detalhamento dos achados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01. RATIFICAÇÃO PELO COMITÊ DE ELEGIBILIDADE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19; Estatuto, arts. 63 a 65; Regimento, art. 7º.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5.3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Política manda o Comitê de Elegibilidade ratificar a avaliação das indicações de Superintendentes e Gerentes. O Comitê só opina sobre administradores e conselheiros fiscais e é vinculado exclusivamente ao Conselho de Administração.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CONFORME / CRITÉRIO COMPETÊNCIA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 / Alta / Alto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Suprimir a ratificação pelo Comitê de Elegibilidade no rito de função gratificada, ou demonstrar fundamento normativo específico para ampliar a competência dele.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02. RITO DE INDICAÇÃO DO CHEFE DE AUDITORIA E DO OUVIDOR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46.873/2019, art. 3º, §§ 1º a 3º, e art. 8º; Estatuto e Regimento, art. 4º (Conselho nomeia e destitui os titulares da Auditoria Interna); Regimento, art. 16 (Presidência).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6.A, funções 5 e 9 (Chefe de Auditoria e Ouvidor)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rito de Auditor e Ouvidor não segue o Decreto 46.873. A Política limita a avaliação prévia da CGE a quem não é Auditor do Estado e não lista os documentos exigidos. Também faltam o rito de dispensa, o limite de 5 anos consecutivos para o titular da UCI e a indicação da autoridade competente (o Conselho nomeia a Auditoria Interna). Além disso, a alternativa de experiência de 5 anos em função com conhecimentos de auditoria não garante os 3 anos de atividade de auditoria exigidos, e a formação fica restrita a áreas que o decreto não restringe.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CONFORME / CRITÉRIOS LEGALIDADE E COMPLETUDE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 / Média / Alto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Opção 1 (recomendada): excluir Chefe de Auditoria e Ouvidor da Política, como já se faz com o Corregedor, e tratar os três cargos em política própria, nos termos do Decreto 46.873/2019 e compatibilizada com a Política de Seleção do art. 68 do Estatuto. Até lá, aplicar diretamente o decreto.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Opção 2: se os cargos permanecerem na Política, incluir subseção própria, remetendo ao decreto, com: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a) avaliação prévia da CGE para todos os indicados, independente da carreira;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b) currículo, declaração de sanções dos últimos 5 anos e vedações do art. 29 da Lei 7.989, e Termo de Compromisso Ético;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c) rito de dispensa, com motivação e avaliação prévia da CGE;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d) limite de 5 anos consecutivos para a UCI, com retorno após 2 anos;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e) experiência mínima de 3 anos em atividade de auditoria e formação conforme o decreto;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f) autoridade competente: o Conselho para a Auditoria e a Presidência para a Ouvidoria.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03. LISTAS DE CERTIDÕES DIVERGENTES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Política, itens 5.1 e 6.B e Anexo I.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5.1 e 6.B e 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listas de certidões divergem. O item 6.B traz 7 certidões (TCU, TCE-RJ, TCM-RJ, duas do TSE, TRF-2 e Polícia Federal) e o Anexo I traz outras (Justiça Estadual, Justiça Militar, antecedentes da Secretaria de Segurança). O texto cita Justiça Estadual e Polícia Federal. O candidato não sabe o que apresentar.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CONFORME / CRITÉRIO RASTREABILIDADE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Média / Médio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Unificar em uma única lista as certidões exigidas, com o órgão emissor, e ajustar o texto do item "Indicação" a ela.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04. ESCOPO DA POLÍTICA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Política, itens 1, 2 e 5.1.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1, 2 e 5.1 e 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escopo é inconsistente: o objetivo trata das funções gratificadas da escala básica e o item "Indicação" fala em "cargos em comissão (extraquadros)". O Anexo I também inclui Assessores Especiais.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 RASTREABILIDADE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Média / Médio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se a Política vale para funções gratificadas, cargos em comissão ou ambos, e uniformizar o texto e o Anexo 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05. FLUXO DECISÓRIO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Estatuto, competências da Presidência e do Conselho; Regimento, arts. 4º e 16.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5.1 a 5.4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delimitação suficiente entre indicação, instrução, conferência, manifestação técnica e decisão final. O Presidente nomeia e dispensa ocupantes de funções de confiança indicados pelos Diretores, e o Conselho nomeia a Auditoria.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 COMPLETUDE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Média / Médio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Descrever o fluxo e a autoridade responsável por cada etapa, ressalvando a competência do Conselho para a Auditoria e a avaliação prévia da CGE.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06. PAPEL DA COMISSÃO, DA SUPGEP E DA ASSGER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arts. 15 e 16; Regimento, arts. 13, 18, 32 e 33.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5.3 e 5.4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verificação fica toda com a Gestão de Pessoas. A atuação da SUPGEP não viola a independência da Auditoria nem da ASSGER, mas a Política não define o caráter instrutório da Comissão nem como tratar dúvidas de integridade e de conflito de interesses.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 COMPETÊNCIA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Média / Médio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o caráter instrutório da Comissão, preservar a independência da Auditoria e da ASSGER e prever consulta técnica à ASSGER quando houver indício ou dúvida relevante de integridade, sem deslocar a competência da Gestão de Pessoas.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07. REFERÊNCIAS NORMATIVAS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Decretos 43.057/2011, 43.581/2012, 43.583/2012 (art. 2º) e 46.745/2019 (art. 1º).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3 (Documentos de referência)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Decreto 43.581/2012 é descrito como instituidor do Código de Conduta da Alta Administração, mas apenas altera o Decreto 43.057/2011, e o Código se aplica a dirigentes e conselheiros. O Decreto 43.583/2012 é o Código de Ética do Servidor e está descrito de forma restrita. O Decreto 46.745/2019 vale para a administração direta, autárquica e fundacional, e não obriga a CENTRAL. Faltam citar o Estatuto, o Regimento e a Lei Complementar 64/1990, usada no Anexo I.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CRITÉRIOS RASTREABILIDADE E ATUALIZAÇÃO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 / Média / Baixo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Corrigir a referência para "Decreto 43.057/2011, com alterações do Decreto 43.581/2012" e verificar sua incidência. Atualizar a descrição do Decreto 43.583/2012. Identificar o Decreto 46.745/2019 como referência de boas práticas. Acrescentar Estatuto, Regimento e a Lei Complementar 64/1990.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08. NUMERAÇÃO DAS SEÇÕES E DO 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Numeração das seções e do 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seção de anexos está numerada como item 9, mas a última seção do documento é a 6 (faltam os itens 7 e 8). No Anexo I, a numeração pula do item VI para o VIII.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 RASTREABILIDADE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 / Média / Baixo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Corrigir a numeração das seções e a numeração do Anexo 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09. CONSEQUÊNCIAS DAS RESPOSTAS DO 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 prática. Decreto 43.583/2012 (conflito de interesses).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Anexo I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Política não diz o que acontece quando o candidato responde "Sim" nos itens do Anexo I, quem decide, em que prazo e se cabe recurso. Nenhuma norma superior exige isso, mas sem critérios a aplicação fica sem regra.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CONFORME COM RESSALVA / CRITÉRIO COMPLETUDE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 / Média / Baixo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as consequências de cada resposta, o decisor, os prazos e o recurso. Prever declaração de conflito de interesses do indicado e do responsável pela indicação.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POLÍTICA DE SELEÇÃO (ESTATUTO, ART. 68)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Estatuto, art. 68, parágrafo único.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6.A, funções 5 e 6 (Chefe de Auditoria e ASSGER)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Estatuto diz que o Conselho estabeleceu uma Política de Seleção para os titulares da Auditoria Interna, da área de Conformidade e da gestão de riscos. A Política de Indicação define requisitos para essas funções sem citá-la, com risco de sobreposição ou conflito. A Política de Seleção não foi examinada.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VERIFICÁVEL / CRITÉRIO COMPLETUDE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Obter a Política de Seleção, comparar os requisitos e, se houver conflito, remeter a ela ou harmonizar os textos.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auto" w:val="clear"/>
            <w:tcMar>
              <w:top w:type="dxa" w:w="120"/>
              <w:left w:type="dxa" w:w="135"/>
              <w:bottom w:type="dxa" w:w="12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 CAMPOS EM BRANCO DA MINUTA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Política, cabeçalho.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Cabeçalho e sumário de revisões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minuta tem código "000X", SEI "XXXXXX", datas "xx/xx/2026", autoria "xxxx" e status em branco. Não é possível verificar a aprovação.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/ Critério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VERIFICÁVEL / CRITÉRIO ATUALIZAÇÃO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/ Probabilidade / Criticidade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3EE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Preencher os campos antes do encaminhamento para aprovação.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O que está conforme e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órgão aprovador tem competência: o Estatuto atribui ao Conselho de Administração a aprovação de outras políticas gerais, e a Diretoria fixa a política de pessoal.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órgão gestor (SUPGEP) e a composição da Comissão (Gerente de Gestão de Pessoas e dois indicados) são compatíveis com o Regimento, arts. 32 e 33.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requisitos do art. 17 da Lei 13.303 e as vedações do art. 27 do Decreto 46.188 aplicam-se a administradores. A Política não precisa replicá-los. Se quiser incorporar alguma, deve indicá-la como diretriz interna.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foi examinada a Política de Seleção do art. 68 do Estatuto (ponto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foi conferido o texto do art. 29 da Lei Estadual 7.989/2018, citado no Decreto 46.873.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foram apresentados atos complementares da CGE nem modelos oficiais de avaliação dos titulares de unidades de controle.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foi apurado o tempo de permanência do atual Auditor-Chefe, necessário para aferir a incidência prática do limite de 5 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compatibilidade com a estrutura organizacional deve ser conferida em face de atos posteriores ao Regimento disponibilizado.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SUPGEP: revisar a minuta conforme o quadro da seção 2 e encaminhá-la novamente à ASSGER.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SUPGEP e ASSGER: obter e comparar a Política de Seleção do art. 68 do Estatuto.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ASSGER: reanalisar a nova versão da minuta.</w:t>
      </w:r>
    </w:p>
    <w:p>
      <w:pPr>
        <w:spacing w:after="100" w:before="240"/>
      </w:pPr>
      <w:r>
        <w:rPr>
          <w:rFonts w:ascii="Arial" w:cs="Arial" w:eastAsia="Arial" w:hAnsi="Arial"/>
          <w:sz w:val="20"/>
          <w:szCs w:val="20"/>
        </w:rPr>
        <w:t xml:space="preserve">ASSGER, [data]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Conformidade da Política de Indicação dos Titulares de Funções Gratificadas da CENTRAL</dc:title>
  <dc:creator>ASSGER</dc:creator>
  <cp:lastModifiedBy>Un-named</cp:lastModifiedBy>
  <cp:revision>1</cp:revision>
  <dcterms:created xsi:type="dcterms:W3CDTF">2026-10-19T19:24:26.210Z</dcterms:created>
  <dcterms:modified xsi:type="dcterms:W3CDTF">2026-10-19T19:24:26.220Z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