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26"/>
        </w:rPr>
        <w:t>APÊNDICE E. TRECHOS DE DOCUMENTOS</w:t>
      </w:r>
    </w:p>
    <w:p>
      <w:r>
        <w:rPr>
          <w:i/>
          <w:sz w:val="21"/>
        </w:rPr>
        <w:t>Os trechos abaixo reproduzem os documentos originais, sem correção de grafia (erros e falta de acentuação preservados). Os cortes são indicados por [...]. As fontes citam o anexo e o número SEI.</w:t>
      </w:r>
    </w:p>
    <w:p>
      <w:pPr>
        <w:keepNext/>
        <w:spacing w:before="280" w:after="80"/>
      </w:pPr>
      <w:r>
        <w:rPr>
          <w:b/>
        </w:rPr>
        <w:t>E.1 Cláusula de tributos do edital e da folha de dados</w:t>
      </w:r>
    </w:p>
    <w:p>
      <w:pPr>
        <w:keepNext/>
        <w:spacing w:after="40"/>
      </w:pPr>
      <w:r>
        <w:rPr>
          <w:i/>
          <w:sz w:val="21"/>
        </w:rPr>
        <w:t>Fonte: Anexo 44, Edital SDP nº 003/2020 (SEI 47830658), Seção 2, Instruções aos Consultores, cláusula 25.1, e Folha de Dados, cláusula 25.1 (pp. 33 a 37 do arquivo).</w:t>
      </w:r>
    </w:p>
    <w:p>
      <w:pPr>
        <w:spacing w:after="160"/>
        <w:ind w:left="1134"/>
        <w:jc w:val="both"/>
      </w:pPr>
      <w:r>
        <w:rPr>
          <w:sz w:val="21"/>
        </w:rPr>
        <w:t>Instruções aos Consultores: “25.1 A avaliação do Cliente da Proposta Financeira do Consultor excluirá os impostos e obrigações no país do Cliente, de acordo com as instruções contidas na Folha de Dados.”</w:t>
      </w:r>
    </w:p>
    <w:p>
      <w:pPr>
        <w:spacing w:after="160"/>
        <w:ind w:left="1134"/>
        <w:jc w:val="both"/>
      </w:pPr>
      <w:r>
        <w:rPr>
          <w:sz w:val="21"/>
        </w:rPr>
        <w:t>Folha de Dados: “25.1 Para fins da avaliação, o Cliente excluirá: (a) todos os impostos indiretos locais identificáveis, tais como imposto sobre as vendas, imposto de consumo, IVA ou impostos semelhantes cobrados sobre as faturas do contrato e (b) todos os impostos indiretos adicionais sobre a remuneração dos serviços prestados por especialistas não residentes no país do Cliente. Se o Contrato for adjudicado, nas negociações do Contrato todos esses impostos serão discutidos, finalizados (utilizando-se a lista detalhada como orientação, mas não se limitando a ela) e adicionados ao montante do Contrato em uma linha separada, indicando também quais impostos serão pagos pelo Consultor e quais impostos serão retidos e pagos pelo Cliente em nome do Consultor. No caso de Consultores Nacionais, para fins da letra (a) acima, somente o Imposto Sobre Serviços (ISS) será considerado como Imposto Local e somente o ISS será considerado durante as negociações do contrato. Todos os outros impostos ou encargos sociais, inclusive PIS, COFINS, CSLL e IRPJ devem ser incorporados nos custos de remuneração como parte da proposta financeira.”</w:t>
      </w:r>
    </w:p>
    <w:p>
      <w:pPr>
        <w:keepNext/>
        <w:spacing w:before="280" w:after="80"/>
      </w:pPr>
      <w:r>
        <w:rPr>
          <w:b/>
        </w:rPr>
        <w:t>E.2 Resposta do especialista em licitações do financiador</w:t>
      </w:r>
    </w:p>
    <w:p>
      <w:pPr>
        <w:keepNext/>
        <w:spacing w:after="40"/>
      </w:pPr>
      <w:r>
        <w:rPr>
          <w:i/>
          <w:sz w:val="21"/>
        </w:rPr>
        <w:t>Fonte: e-mails de Frederico Rabello (Banco Mundial) à Comissão de Licitação. Anexo 07 (SEI 47817179), e-mails de 04/02/2021 e de 12/04/2021; Anexo 28_4 (SEI 47829048), e-mail de 27/07/2021.</w:t>
      </w:r>
    </w:p>
    <w:p>
      <w:pPr>
        <w:spacing w:after="160"/>
        <w:ind w:left="1134"/>
        <w:jc w:val="both"/>
      </w:pPr>
      <w:r>
        <w:rPr>
          <w:sz w:val="21"/>
        </w:rPr>
        <w:t>04/02/2021: “Na negociação só será discutido o valor do ISS, nada mais. Desconsidere outros impostos.”</w:t>
      </w:r>
    </w:p>
    <w:p>
      <w:pPr>
        <w:spacing w:after="160"/>
        <w:ind w:left="1134"/>
        <w:jc w:val="both"/>
      </w:pPr>
      <w:r>
        <w:rPr>
          <w:sz w:val="21"/>
        </w:rPr>
        <w:t>12/04/2021: “Porque a empresa está apresentando impostos nacionais incidindo sobre valor em dólar? Se estou entendo corretamente, a proposta foi feita em duas moedas e será paga em duas moedas. Não há incidência de IR e ISS sobre um pagamento que será feito em dólares! Seria de se esperar um IVA a ser pago pela empresa estrangeira, mas nada nacional. Preciso entender o que são esses valores.”</w:t>
      </w:r>
    </w:p>
    <w:p>
      <w:pPr>
        <w:spacing w:after="160"/>
        <w:ind w:left="1134"/>
        <w:jc w:val="both"/>
      </w:pPr>
      <w:r>
        <w:rPr>
          <w:sz w:val="21"/>
        </w:rPr>
        <w:t>27/07/2021: “Entendo que com no pagamento direto pelo Banco da parcela em dólares desse contrato, não haverá incidência de impostos e que não há deduções a fazer. A parte em reais do contrato será paga a partir da conta designada e incluirá os impostos nacionais, que estarão discriminados nas notas fiscais e que são elegíveis a financiamento pelo Banco.”</w:t>
      </w:r>
    </w:p>
    <w:p>
      <w:pPr>
        <w:keepNext/>
        <w:spacing w:after="40"/>
      </w:pPr>
      <w:r>
        <w:rPr>
          <w:i/>
          <w:sz w:val="21"/>
        </w:rPr>
        <w:t>Mesma data, e-mail de Patrícia Melo (Banco Mundial, desembolsos), Anexo 28_4:</w:t>
      </w:r>
    </w:p>
    <w:p>
      <w:pPr>
        <w:spacing w:after="160"/>
        <w:ind w:left="1134"/>
        <w:jc w:val="both"/>
      </w:pPr>
      <w:r>
        <w:rPr>
          <w:sz w:val="21"/>
        </w:rPr>
        <w:t>“[...] reitero o BIRD não pode fazer deduções legais e remetê-las às autoridades competentes. Essa questão do imposto deve ser vista com a SEFAZ, pois não é o BIRD que gera a obrigação do imposto.”</w:t>
      </w:r>
    </w:p>
    <w:p>
      <w:pPr>
        <w:keepNext/>
        <w:spacing w:before="280" w:after="80"/>
      </w:pPr>
      <w:r>
        <w:rPr>
          <w:b/>
        </w:rPr>
        <w:t>E.3 Manifestação da consultoria</w:t>
      </w:r>
    </w:p>
    <w:p>
      <w:pPr>
        <w:keepNext/>
        <w:spacing w:after="40"/>
      </w:pPr>
      <w:r>
        <w:rPr>
          <w:i/>
          <w:sz w:val="21"/>
        </w:rPr>
        <w:t>Fonte: e-mails de Judith Muntal (Iber-Geo, pelo Consórcio) à Comissão de Licitação. Anexo 12_1 (SEI 47817410), e-mail de 04/05/2021; Anexo 17_2 (SEI 47818054), e-mail de 28/05/2021; Anexo 27_2 (SEI 47828570), e-mail de 14/07/2021.</w:t>
      </w:r>
    </w:p>
    <w:p>
      <w:pPr>
        <w:spacing w:after="160"/>
        <w:ind w:left="1134"/>
        <w:jc w:val="both"/>
      </w:pPr>
      <w:r>
        <w:rPr>
          <w:sz w:val="21"/>
        </w:rPr>
        <w:t>04/05/2021: “Segue o Decreto nº 76.975 de 2 de janeiro de 1976 que promulga a Convenção destinada a Evitar a Dupla Tributação e Previne a Evasão Fiscal em Matéria de Impostos sobre a Renda Brasil/Espanha, onde estabelece que o Imposto da Renda pela contrataçao de serviços de empresas espanholas tem que ser pago no Brasil. Além do IR tem que ser também considerado o ISS como estabelecido no item 25.1 da Folha de Dados. Complementando o Decreto, seguem os comprovantes de pagamento e retençao de impostos com as aliquotas correspondentes no marco de contratos com recurso externo no Brasil.”</w:t>
      </w:r>
    </w:p>
    <w:p>
      <w:pPr>
        <w:spacing w:after="160"/>
        <w:ind w:left="1134"/>
        <w:jc w:val="both"/>
      </w:pPr>
      <w:r>
        <w:rPr>
          <w:sz w:val="21"/>
        </w:rPr>
        <w:t>28/05/2021: “No nosso entendimento, quando a nota fiscal é emitida para uma empresa do Brasil da parte de uma empresa espanhola, aplicam os impostos estabelecidos no Decreto nº 76.975, reconhecendo as entidades como como entidades receptora e emissoras, respectivamente; sem afeitar qual o canal de pagamento. Caso a Mcrit emitise a nota fiscal da parte do valor em dólares do contrato para o Banco, nesse caso nao aplicaria os impostos estabelecidos no Decreto já que o Banco é uma entidade exenta de impostos por conta da sua natureza juridica internacional.”</w:t>
      </w:r>
    </w:p>
    <w:p>
      <w:pPr>
        <w:spacing w:after="160"/>
        <w:ind w:left="1134"/>
        <w:jc w:val="both"/>
      </w:pPr>
      <w:r>
        <w:rPr>
          <w:sz w:val="21"/>
        </w:rPr>
        <w:t>14/07/2021: “Sobre a questao dos impostos aplicaveis nos termos acordados na reuniao, o nossos assessores financeiros estabeleceram que com o entendimento do Banco podemos nao precisar acrescentar impostos no contrato. Porém, sendo que a dinamica é nova para nós e fora das praticas comuns dos contratos já assinados no Brasil, solicitamos que caso aconteçam retençoes no momento do pagamento e o valor nao seja transferido neto na conta da Mcrit como previsto; possa ser considerados novamente esses impostos e acrescentados no contrato como previsto inicialmente na nossa proposta financeira.”</w:t>
      </w:r>
    </w:p>
    <w:p>
      <w:pPr>
        <w:keepNext/>
        <w:spacing w:before="280" w:after="80"/>
      </w:pPr>
      <w:r>
        <w:rPr>
          <w:b/>
        </w:rPr>
        <w:t>E.4 Resposta da Secretaria de Estado de Fazenda</w:t>
      </w:r>
    </w:p>
    <w:p>
      <w:pPr>
        <w:keepNext/>
        <w:spacing w:after="40"/>
      </w:pPr>
      <w:r>
        <w:rPr>
          <w:i/>
          <w:sz w:val="21"/>
        </w:rPr>
        <w:t>Fonte: despachos da Superintendência de Controle da Dívida Pública (Diana Cabral Siqueira), Secretaria de Estado de Fazenda, no processo SEI-100006/001074/2021. Anexo 21_3 (SEI 47818439), despacho nº 21328090, de 24/08/2021.</w:t>
      </w:r>
    </w:p>
    <w:p>
      <w:pPr>
        <w:spacing w:after="160"/>
        <w:ind w:left="1134"/>
        <w:jc w:val="both"/>
      </w:pPr>
      <w:r>
        <w:rPr>
          <w:sz w:val="21"/>
        </w:rPr>
        <w:t>“Por meio do despacho nº 18531933, a Central está questionando a SEFAZ sobre a possibilidade de realizar uma liberação de recursos na modalidade de pagamento direto ao exterior para pagamento de prestação de serviço. Ao contatar o Banco Bradesco, responsável por operacionalizar o câmbio que irá sensibilizar este pagamento na conta nacional e no Sistema do Banco Central, na área de Registro de Operação Financeira (SISBACEN/ROF), nos foi informado que por ser pagamento de um serviço no exterior, o câmbio estaria suscetível a pagamento de impostos. Visto que o imposto da operação já será pago no exterior, solicitamos o encaminhamento deste processo à Subsecretaria de Contabilidade para que esclareça se de fato haveria incidência de impostos em território nacional.”</w:t>
      </w:r>
    </w:p>
    <w:p>
      <w:pPr>
        <w:keepNext/>
        <w:spacing w:after="40"/>
      </w:pPr>
      <w:r>
        <w:rPr>
          <w:i/>
          <w:sz w:val="21"/>
        </w:rPr>
        <w:t>Anexo 21_4 (SEI 47818444), despacho nº 21452165, de 26/08/2021:</w:t>
      </w:r>
    </w:p>
    <w:p>
      <w:pPr>
        <w:spacing w:after="160"/>
        <w:ind w:left="1134"/>
        <w:jc w:val="both"/>
      </w:pPr>
      <w:r>
        <w:rPr>
          <w:sz w:val="21"/>
        </w:rPr>
        <w:t>“Em resposta ao questionamento encaminhado pela Central, por meio do despacho nº 18531933, sobre a possibilidade de realizar liberação de recurso de operação de crédito externa na modalidade de pagamento direto ao exterior para pagamento de prestação de serviço, informa-se que é possível a realização desta modalidade. Ressalta-se que utilizando a modalidade de pagamento direto no exterior, é necessária a realização de operação de câmbio simbólica no Brasil (entrada e saída simultâneas em conta nacional designada ao contrato de empréstimo).”</w:t>
      </w:r>
    </w:p>
    <w:p>
      <w:pPr>
        <w:keepNext/>
        <w:spacing w:after="40"/>
      </w:pPr>
      <w:r>
        <w:rPr>
          <w:i/>
          <w:sz w:val="21"/>
        </w:rPr>
        <w:t>Anexo 35_3 (SEI 47830014), despacho da SUNOT (Marcelo Jandussi Walther de Almeida), de 16/09/2021:</w:t>
      </w:r>
    </w:p>
    <w:p>
      <w:pPr>
        <w:spacing w:after="160"/>
        <w:ind w:left="1134"/>
        <w:jc w:val="both"/>
      </w:pPr>
      <w:r>
        <w:rPr>
          <w:sz w:val="21"/>
        </w:rPr>
        <w:t>“Esta não incidência mencionada em aquisição anterior (e que talvez seja aplicada ao caso presente), ela foi devida aos julgados do STF sob o regime de repercussão geral, relativos ao Art. 150 da Constituição Federal, que trata da Imunidade Recíproca ??”</w:t>
      </w:r>
    </w:p>
    <w:p>
      <w:pPr>
        <w:keepNext/>
        <w:spacing w:after="40"/>
      </w:pPr>
      <w:r>
        <w:rPr>
          <w:i/>
          <w:sz w:val="21"/>
        </w:rPr>
        <w:t>Ata da reunião CENTRAL, SEFAZ e Casa Civil, de 26/08/2021 (Anexo 29_32, validada pela SEFAZ por e-mail de 30/08/2021, “Estamos de acordo, apenas algumas considerações”):</w:t>
      </w:r>
    </w:p>
    <w:p>
      <w:pPr>
        <w:spacing w:after="160"/>
        <w:ind w:left="1134"/>
        <w:jc w:val="both"/>
      </w:pPr>
      <w:r>
        <w:rPr>
          <w:sz w:val="21"/>
        </w:rPr>
        <w:t>“Caroline (SEFAZ) comunicou que o processo havia sido encaminhado primeiramente para o Bradesco, a fim de confirmar a incidência de impostos nacionais para pagamento direto de consultoria, uma vez que no passado isso tinha ocorrido. Clarice e Bruno (Casa Civil) questionaram o envio do documento para o Bradesco, uma vez que não seria de responsabilidade desde banco definir a incidência de impostos.”</w:t>
      </w:r>
    </w:p>
    <w:p>
      <w:pPr>
        <w:keepNext/>
        <w:spacing w:before="280" w:after="80"/>
      </w:pPr>
      <w:r>
        <w:rPr>
          <w:b/>
        </w:rPr>
        <w:t>E.5 Mensagem de cobrança da gerente de projeto do financiador</w:t>
      </w:r>
    </w:p>
    <w:p>
      <w:pPr>
        <w:keepNext/>
        <w:spacing w:after="40"/>
      </w:pPr>
      <w:r>
        <w:rPr>
          <w:i/>
          <w:sz w:val="21"/>
        </w:rPr>
        <w:t>Fonte: e-mails de Ana Waksberg Guerrini (Banco Mundial), Anexo 32_5 (SEI 47829164).</w:t>
      </w:r>
    </w:p>
    <w:p>
      <w:pPr>
        <w:spacing w:after="160"/>
        <w:ind w:left="1134"/>
        <w:jc w:val="both"/>
      </w:pPr>
      <w:r>
        <w:rPr>
          <w:sz w:val="21"/>
        </w:rPr>
        <w:t>23/09/2021: “Podemos/devemos tratar disso na reunião de segunda-feira, 27/9.”</w:t>
      </w:r>
    </w:p>
    <w:p>
      <w:pPr>
        <w:spacing w:after="160"/>
        <w:ind w:left="1134"/>
        <w:jc w:val="both"/>
      </w:pPr>
      <w:r>
        <w:rPr>
          <w:sz w:val="21"/>
        </w:rPr>
        <w:t>28/09/2021: “Podem seguir com o que você sugeriu: ‘Propomos que seja incluído no valor em dólar do contrato os impostos brasileiros a serem pagos e, havendo mudança no entendimento de que não há incidência de impostos, glosamos o valor ou realizamos um termo de referência com a redução do montante.’”</w:t>
      </w:r>
    </w:p>
    <w:p>
      <w:pPr>
        <w:spacing w:after="160"/>
      </w:pPr>
      <w:r>
        <w:rPr>
          <w:sz w:val="21"/>
          <w:highlight w:val="yellow"/>
        </w:rPr>
        <w:t>[A mensagem de cobrança da gerente não consta literalmente dos documentos examinados. A Nota Técnica (item 123) apenas a descreve: se o e-mail original for localizado, substituir aqui.]</w:t>
      </w:r>
    </w:p>
    <w:p>
      <w:pPr>
        <w:keepNext/>
        <w:spacing w:before="280" w:after="80"/>
      </w:pPr>
      <w:r>
        <w:rPr>
          <w:b/>
        </w:rPr>
        <w:t>E.6 Manifestação da PGE</w:t>
      </w:r>
    </w:p>
    <w:p>
      <w:pPr>
        <w:keepNext/>
        <w:spacing w:after="40"/>
      </w:pPr>
      <w:r>
        <w:rPr>
          <w:i/>
          <w:sz w:val="21"/>
        </w:rPr>
        <w:t>Fonte: Parecer nº 14/2023/CENTRAL/ASSJUR/MGV (SEI 47724338), de 01/03/2023, conclusão (i) e item 87.</w:t>
      </w:r>
    </w:p>
    <w:p>
      <w:pPr>
        <w:spacing w:after="160"/>
        <w:ind w:left="1134"/>
        <w:jc w:val="both"/>
      </w:pPr>
      <w:r>
        <w:rPr>
          <w:sz w:val="21"/>
        </w:rPr>
        <w:t>“(i) No que tange ao IRRF, tendo em vista as informações disponíveis nos autos, entende esta ASSJUR que, s.m.j., não pode ser a CENTRAL considerada como responsável pela retenção na fonte e transferência à União de imposto de renda no caso em tela, considerando que os pagamentos, no âmbito do Contrato PRESI n° 12/2021, são realizados ao Consultor contratado diretamente pelo Banco Mundial, de modo que não se enquadra a Companhia no disposto no art. 744 do Decreto n° 9.580/2018;”</w:t>
      </w:r>
    </w:p>
    <w:p>
      <w:pPr>
        <w:keepNext/>
        <w:spacing w:after="40"/>
      </w:pPr>
      <w:r>
        <w:rPr>
          <w:i/>
          <w:sz w:val="21"/>
        </w:rPr>
        <w:t>Manifestação PGE/PG03/PTRIB nº 28 (SEI 49723678), Procuradoria Tributária, de 03/04/2023:</w:t>
      </w:r>
    </w:p>
    <w:p>
      <w:pPr>
        <w:spacing w:after="160"/>
        <w:ind w:left="1134"/>
        <w:jc w:val="both"/>
      </w:pPr>
      <w:r>
        <w:rPr>
          <w:sz w:val="21"/>
        </w:rPr>
        <w:t>“No que diz respeito aos demais tributos que incidem sobre a importação de serviços (PIS/COFINS, ISS e CIDE) nos parece razoável a interpretação da legislação tributária no sentido de ser irrelevante o fato de não estar havendo remessa ao exterior por fonte pagadora residente no Brasil. Ou seja, o fato de o pagamento estar sendo realizado diretamente no exterior pelo Banco Mundial não afasta o fato gerador desses tributos e, consequentemente, a responsabilidade da CENTRAL pelo pagamento deles na condição de beneficiária dos serviços prestados.”</w:t>
      </w:r>
    </w:p>
    <w:p>
      <w:pPr>
        <w:spacing w:after="160"/>
        <w:ind w:left="1134"/>
        <w:jc w:val="both"/>
      </w:pPr>
      <w:r>
        <w:rPr>
          <w:sz w:val="21"/>
        </w:rPr>
        <w:t>“Outro tributo que poderia ser mencionado e geralmente incide na importação de serviços é o IOF que incide na contratação da compra de moeda estrangeira para fazer o pagamento (fechamento de contrato de câmbio). Mas como não houve fechamento de câmbio, também não há do que se cogitar da incidência desse tributo aqui.”</w:t>
      </w:r>
    </w:p>
    <w:p>
      <w:pPr>
        <w:spacing w:after="160"/>
        <w:ind w:left="1134"/>
        <w:jc w:val="both"/>
      </w:pPr>
      <w:r>
        <w:rPr>
          <w:sz w:val="21"/>
        </w:rPr>
        <w:t>“[...] o nosso parecer é no sentido de que o pagamento dos tributos devidos [...] seja efetuado pela CENTRAL, não se exigindo que a MCRIT faça esse pagamento para somente depois ser efetuado o seu reembolso pela CENTRAL.”</w:t>
      </w:r>
    </w:p>
    <w:p>
      <w:pPr>
        <w:keepNext/>
        <w:spacing w:after="40"/>
      </w:pPr>
      <w:r>
        <w:rPr>
          <w:i/>
          <w:sz w:val="21"/>
        </w:rPr>
        <w:t>Despacho do Subprocurador-Geral do Estado (SEI 52587910), de 23/05/2023:</w:t>
      </w:r>
    </w:p>
    <w:p>
      <w:pPr>
        <w:spacing w:after="160"/>
        <w:ind w:left="1134"/>
        <w:jc w:val="both"/>
      </w:pPr>
      <w:r>
        <w:rPr>
          <w:sz w:val="21"/>
        </w:rPr>
        <w:t>“Desse modo, estou de acordo com a conclusão de responsabilização da empresa pública contratante, COMPANHIA ESTADUAL DE ENGENHARIA DE TRANSPORTES E LOGÍSTICA – CENTRAL, quanto aos impostos frutos do Contrato 12/2021 (fl.12 e fls. 16/17 do doc. 51503480), a saber PIS/COFINS, ISS e CIDE-royalties. Orienta-se que a empresa realize consulta com as Secretária da Receita Federal e a Secretária Municipal de Fazenda para melhor entendimento acerca da incidência dos tributos mencionados ante a complexidade e singularidade do caso.”</w:t>
      </w:r>
    </w:p>
    <w:p>
      <w:pPr>
        <w:keepNext/>
        <w:spacing w:before="280" w:after="80"/>
      </w:pPr>
      <w:r>
        <w:rPr>
          <w:b/>
        </w:rPr>
        <w:t>E.7 Manifestação da Receita Federal</w:t>
      </w:r>
    </w:p>
    <w:p>
      <w:pPr>
        <w:keepNext/>
        <w:spacing w:after="40"/>
      </w:pPr>
      <w:r>
        <w:rPr>
          <w:i/>
          <w:sz w:val="21"/>
        </w:rPr>
        <w:t>Fonte: Decisão SRRF/10ª RF/DISIT nº 126, de 10/10/2000 (Anexo 35_8, SEI 47829591), ementa e item 18. A Decisão trata de empresa domiciliada na França; seu entendimento foi enviado pela CENTRAL ao Banco Mundial em 13/09/2021.</w:t>
      </w:r>
    </w:p>
    <w:p>
      <w:pPr>
        <w:spacing w:after="160"/>
        <w:ind w:left="1134"/>
        <w:jc w:val="both"/>
      </w:pPr>
      <w:r>
        <w:rPr>
          <w:sz w:val="21"/>
        </w:rPr>
        <w:t>Ementa: “[...] A fonte pagadora está obrigada a efetuar a retenção do imposto no momento do pagamento, crédito, entrega, emprego ou remessa dos rendimentos, ainda que os recursos sejam depositados pela instituição financiadora do programa (BID/BIRD) diretamente em conta bancária do beneficiário no exterior. O recolhimento do imposto é obrigatório, mesmo que não tenha ocorrido a retenção. Quando a fonte tenha assumido o ônus do imposto devido pelo beneficiário, a importância paga, creditada, empregada, remetida ou entregue, será considerada líquida, cabendo o reajustamento do respectivo rendimento bruto, sobre o qual recairá o imposto. [...]”</w:t>
      </w:r>
    </w:p>
    <w:p>
      <w:pPr>
        <w:spacing w:after="160"/>
        <w:ind w:left="1134"/>
        <w:jc w:val="both"/>
      </w:pPr>
      <w:r>
        <w:rPr>
          <w:sz w:val="21"/>
        </w:rPr>
        <w:t>Item 18: “Embora evidente, não é demasiado repisar que a forma de pagamento dos rendimentos acima referida, diretamente ao prestador de serviços pelo banco financiador, não altera a condição do consulente de fonte pagadora a que se refere a legislação, uma vez que ele é o tomador dos serviços e o responsável contratual pela sua remuneração.”</w:t>
      </w:r>
    </w:p>
    <w:p>
      <w:pPr>
        <w:keepNext/>
        <w:spacing w:before="280" w:after="80"/>
      </w:pPr>
      <w:r>
        <w:rPr>
          <w:b/>
        </w:rPr>
        <w:t>E.8 Cláusulas 38.1 e 39.1/39.2 do contrato</w:t>
      </w:r>
    </w:p>
    <w:p>
      <w:pPr>
        <w:keepNext/>
        <w:spacing w:after="40"/>
      </w:pPr>
      <w:r>
        <w:rPr>
          <w:i/>
          <w:sz w:val="21"/>
        </w:rPr>
        <w:t>Fonte: Contrato PRESI nº 012/2021, de 30/11/2021 (Anexo 43_1, SEI 47831103), Parte III, Condições Especiais do Contrato, conforme transcrito no Parecer nº 14/2023 da ASSJUR.</w:t>
      </w:r>
    </w:p>
    <w:p>
      <w:pPr>
        <w:spacing w:after="160"/>
        <w:ind w:left="1134"/>
        <w:jc w:val="both"/>
      </w:pPr>
      <w:r>
        <w:rPr>
          <w:sz w:val="21"/>
        </w:rPr>
        <w:t>“38.1 O preço do Contrato é: R$ 933.500 e US$ 142.500 (novecentos e trinta e três mil e quinhentos reais e cento e quarenta e dois mil e quinhentos dólares) excluído de impostos locais indiretos. Quaisquer impostos locais indiretos passíveis de cobrança em relação a este Contrato para os Serviços fornecidos pelo Consultor devem ser reembolsados pelo Cliente para o Consultor. O montante de tais impostos é R$ 22.485,00 e US$ 18.531,50.”</w:t>
      </w:r>
    </w:p>
    <w:p>
      <w:pPr>
        <w:spacing w:after="160"/>
        <w:ind w:left="1134"/>
        <w:jc w:val="both"/>
      </w:pPr>
      <w:r>
        <w:rPr>
          <w:sz w:val="21"/>
        </w:rPr>
        <w:t>“39.1 e 39.2 O Cliente pagará em nome do Consultor, dos Subconsultores e dos Especialistas, quaisquer impostos indiretos, encargos, taxas, tributos e outras imposições aplicadas ao Consultor, aos Subconsultores e Especialistas nos termos da legislação aplicável no país do Cliente em relação a: (a) quaisquer pagamentos efetuados ao Consultor, Subconsultores e Especialistas (exceto nacionais ou residentes permanentes do país do Cliente), juntamente com a realização dos Serviços; [...]”</w:t>
      </w:r>
    </w:p>
    <w:p>
      <w:pPr>
        <w:keepNext/>
        <w:spacing w:before="280" w:after="80"/>
      </w:pPr>
      <w:r>
        <w:rPr>
          <w:b/>
        </w:rPr>
        <w:t>E.9 Proposta da CENTRAL ao financiador (13/09/2021)</w:t>
      </w:r>
    </w:p>
    <w:p>
      <w:pPr>
        <w:keepNext/>
        <w:spacing w:after="40"/>
      </w:pPr>
      <w:r>
        <w:rPr>
          <w:i/>
          <w:sz w:val="21"/>
        </w:rPr>
        <w:t>Fonte: e-mail de Clarice Paiva (CENTRAL) a Frederico Rabello (Banco Mundial), de 13/09/2021, Anexo 32_5 (SEI 47829164).</w:t>
      </w:r>
    </w:p>
    <w:p>
      <w:pPr>
        <w:spacing w:after="160"/>
        <w:ind w:left="1134"/>
        <w:jc w:val="both"/>
      </w:pPr>
      <w:r>
        <w:rPr>
          <w:sz w:val="21"/>
        </w:rPr>
        <w:t>“Assim, considerando: a) o comprovante de pagamento de impostos brasileiros enviados pela MCRIT e a informação da empresa de que nos projetos realizados no Brasil há incidência de impostos nacionais; e b) a decisão da Receita Federal de que há retenção de imposto de renda mesmo para pagamentos diretos por parte de organismo internacional à empresa domiciliada no exterior. Propomos que seja incluído no valor em dólar do contrato os impostos brasileiros a serem pagos e, havendo mudança no entendimento de que não há incidência de impostos, glosamos o valor ou realizamos um termo de referência com a redução do montante.”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