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  <w:r>
        <w:rPr>
          <w:rFonts w:hint="eastAsia"/>
          <w:b/>
          <w:bCs/>
          <w:sz w:val="84"/>
          <w:szCs w:val="84"/>
          <w:lang w:eastAsia="zh-CN"/>
        </w:rPr>
        <w:t>百图广告机播放软件概要设计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jc w:val="center"/>
        <w:outlineLvl w:val="9"/>
        <w:rPr>
          <w:rFonts w:hint="eastAsia"/>
          <w:sz w:val="48"/>
          <w:szCs w:val="56"/>
          <w:lang w:eastAsia="zh-CN"/>
        </w:rPr>
      </w:pPr>
      <w:r>
        <w:rPr>
          <w:rFonts w:hint="eastAsia"/>
          <w:sz w:val="48"/>
          <w:szCs w:val="56"/>
          <w:lang w:eastAsia="zh-CN"/>
        </w:rPr>
        <w:t>目录和历史记录</w:t>
      </w:r>
    </w:p>
    <w:p>
      <w:pPr>
        <w:rPr>
          <w:rFonts w:hint="eastAsia"/>
          <w:lang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设计目标</w:t>
      </w:r>
      <w:r>
        <w:tab/>
      </w:r>
      <w:r>
        <w:fldChar w:fldCharType="begin"/>
      </w:r>
      <w:r>
        <w:instrText xml:space="preserve"> PAGEREF _Toc31310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播放机启动过程</w:t>
      </w:r>
      <w:r>
        <w:tab/>
      </w:r>
      <w:r>
        <w:fldChar w:fldCharType="begin"/>
      </w:r>
      <w:r>
        <w:instrText xml:space="preserve"> PAGEREF _Toc22923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_Toc9604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 播放机UI布局</w:t>
      </w:r>
      <w:r>
        <w:tab/>
      </w:r>
      <w:r>
        <w:fldChar w:fldCharType="begin"/>
      </w:r>
      <w:r>
        <w:instrText xml:space="preserve"> PAGEREF _Toc9604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_Toc15545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 静态内容及显示条件</w:t>
      </w:r>
      <w:r>
        <w:tab/>
      </w:r>
      <w:r>
        <w:fldChar w:fldCharType="begin"/>
      </w:r>
      <w:r>
        <w:instrText xml:space="preserve"> PAGEREF _Toc15545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_Toc7468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正在连接服务器</w:t>
      </w:r>
      <w:r>
        <w:tab/>
      </w:r>
      <w:r>
        <w:fldChar w:fldCharType="begin"/>
      </w:r>
      <w:r>
        <w:instrText xml:space="preserve"> PAGEREF _Toc7468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网络不可用</w:t>
      </w:r>
      <w:r>
        <w:tab/>
      </w:r>
      <w:r>
        <w:fldChar w:fldCharType="begin"/>
      </w:r>
      <w:r>
        <w:instrText xml:space="preserve"> PAGEREF _Toc843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_Toc3447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无法连接服务器</w:t>
      </w:r>
      <w:r>
        <w:tab/>
      </w:r>
      <w:r>
        <w:fldChar w:fldCharType="begin"/>
      </w:r>
      <w:r>
        <w:instrText xml:space="preserve"> PAGEREF _Toc3447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五、 底部状态栏显示内容及条件</w:t>
      </w:r>
      <w:r>
        <w:tab/>
      </w:r>
      <w:r>
        <w:fldChar w:fldCharType="begin"/>
      </w:r>
      <w:r>
        <w:instrText xml:space="preserve"> PAGEREF _Toc138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六、 缓存文件格式及垃圾清理</w:t>
      </w:r>
      <w:r>
        <w:tab/>
      </w:r>
      <w:r>
        <w:fldChar w:fldCharType="begin"/>
      </w:r>
      <w:r>
        <w:instrText xml:space="preserve"> PAGEREF _Toc23803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_Toc10079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播放列表</w:t>
      </w:r>
      <w:r>
        <w:tab/>
      </w:r>
      <w:r>
        <w:fldChar w:fldCharType="begin"/>
      </w:r>
      <w:r>
        <w:instrText xml:space="preserve"> PAGEREF _Toc10079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_Toc26365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播放内容</w:t>
      </w:r>
      <w:r>
        <w:tab/>
      </w:r>
      <w:r>
        <w:fldChar w:fldCharType="begin"/>
      </w:r>
      <w:r>
        <w:instrText xml:space="preserve"> PAGEREF _Toc26365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垃圾清理</w:t>
      </w:r>
      <w:r>
        <w:tab/>
      </w:r>
      <w:r>
        <w:fldChar w:fldCharType="begin"/>
      </w:r>
      <w:r>
        <w:instrText xml:space="preserve"> PAGEREF _Toc20977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七、 缓存内容的建立过程</w:t>
      </w:r>
      <w:r>
        <w:tab/>
      </w:r>
      <w:r>
        <w:fldChar w:fldCharType="begin"/>
      </w:r>
      <w:r>
        <w:instrText xml:space="preserve"> PAGEREF _Toc16670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八、 播放任务</w:t>
      </w:r>
      <w:r>
        <w:tab/>
      </w:r>
      <w:r>
        <w:fldChar w:fldCharType="begin"/>
      </w:r>
      <w:r>
        <w:instrText xml:space="preserve"> PAGEREF _Toc6952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九、 定时任务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十、 缓存任务回调处理</w:t>
      </w:r>
      <w:r>
        <w:tab/>
      </w:r>
      <w:r>
        <w:fldChar w:fldCharType="begin"/>
      </w:r>
      <w:r>
        <w:instrText xml:space="preserve"> PAGEREF _Toc358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十一、 配置功能口令认证</w:t>
      </w:r>
      <w:r>
        <w:tab/>
      </w:r>
      <w:r>
        <w:fldChar w:fldCharType="begin"/>
      </w:r>
      <w:r>
        <w:instrText xml:space="preserve"> PAGEREF _Toc16385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130" w:type="dxa"/>
            <w:shd w:val="clear" w:color="auto" w:fill="D6DCE5" w:themeFill="text2" w:themeFillTint="32"/>
          </w:tcPr>
          <w:p>
            <w:pPr>
              <w:jc w:val="center"/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shd w:val="clear" w:color="auto" w:fill="D6DCE5" w:themeFill="text2" w:themeFillTint="32"/>
          </w:tcPr>
          <w:p>
            <w:pPr>
              <w:jc w:val="center"/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shd w:val="clear" w:color="auto" w:fill="D6DCE5" w:themeFill="text2" w:themeFillTint="32"/>
          </w:tcPr>
          <w:p>
            <w:pPr>
              <w:jc w:val="center"/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eastAsia="zh-CN"/>
              </w:rPr>
              <w:t>说明</w:t>
            </w:r>
          </w:p>
        </w:tc>
        <w:tc>
          <w:tcPr>
            <w:tcW w:w="2131" w:type="dxa"/>
            <w:shd w:val="clear" w:color="auto" w:fill="D6DCE5" w:themeFill="text2" w:themeFillTint="32"/>
          </w:tcPr>
          <w:p>
            <w:pPr>
              <w:jc w:val="center"/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outlineLvl w:val="9"/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  <w:t>0.0.0.0</w:t>
            </w:r>
          </w:p>
        </w:tc>
        <w:tc>
          <w:tcPr>
            <w:tcW w:w="2130" w:type="dxa"/>
          </w:tcPr>
          <w:p>
            <w:pPr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  <w:t>Clariones</w:t>
            </w:r>
          </w:p>
        </w:tc>
        <w:tc>
          <w:tcPr>
            <w:tcW w:w="2131" w:type="dxa"/>
          </w:tcPr>
          <w:p>
            <w:pPr>
              <w:outlineLvl w:val="9"/>
              <w:rPr>
                <w:rFonts w:hint="eastAsia"/>
                <w:sz w:val="24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eastAsia="zh-CN"/>
              </w:rPr>
              <w:t>形成草稿</w:t>
            </w:r>
          </w:p>
        </w:tc>
        <w:tc>
          <w:tcPr>
            <w:tcW w:w="2131" w:type="dxa"/>
          </w:tcPr>
          <w:p>
            <w:pPr>
              <w:outlineLvl w:val="9"/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16"/>
                <w:vertAlign w:val="baseline"/>
                <w:lang w:val="en-US" w:eastAsia="zh-CN"/>
              </w:rPr>
              <w:t>2017-9-11</w:t>
            </w:r>
          </w:p>
        </w:tc>
      </w:tr>
    </w:tbl>
    <w:p>
      <w:pPr>
        <w:pStyle w:val="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lang w:eastAsia="zh-CN"/>
        </w:rPr>
      </w:pPr>
      <w:bookmarkStart w:id="0" w:name="_Toc31310"/>
      <w:r>
        <w:rPr>
          <w:rFonts w:hint="eastAsia"/>
          <w:lang w:eastAsia="zh-CN"/>
        </w:rPr>
        <w:t>设计目标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明确安卓播放机上的UI结构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明确内容的更新和缓存过程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明确播放机启动的过程，以及正常工作时的内部功能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明确升级，配置等其他功能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" w:name="_Toc22923"/>
      <w:r>
        <w:rPr>
          <w:rFonts w:hint="eastAsia"/>
          <w:b/>
          <w:lang w:val="en-US" w:eastAsia="zh-CN"/>
        </w:rPr>
        <w:t>播放机启动过程</w:t>
      </w:r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播放器启动的过程主要的达到以下几个目标：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选择最合适的内容来播放。可能是静态文本，也可能是缓存的过期内容，也可能是实时的最新播放内容；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垃圾文件。广告播放机在升级或者正常工作过程中，可能会在后台任务正在进行中时意外终止，这样形成的文件会有不完整的垃圾文件。由于播放机长期无人值守状态运行，所以这些垃圾文件必须尽快清理，否则后面会影响正常内容的缓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播放机上的内容包括以下几种：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静态内容，用于在即没有网络，也没有缓存内容的情况下，向客户说明异常情况，以尽快排除问题。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缓存内容。曾经成功的连接网络，并且将所有需要的内容都缓存在本地以后，播放机就有了缓存内容。在网络无法正常连接的情况下会播放此内容。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在线内容。尽可能实时的从网络上获得的广告内容。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05200" cy="2941320"/>
            <wp:effectExtent l="0" t="0" r="0" b="0"/>
            <wp:docPr id="1" name="图片 1" descr="D:\shared\百图广告机v2\start_process.pngstart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hared\百图广告机v2\start_process.pngstart_proces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清理垃圾的目的：保证目录中保留的文件都是正在播放的广告所必须的文件，而没有其他非必要文件占据存储空间。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启动播放任务的目的：使屏幕开始播放广告内容。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启动定时检查任务的目的：和广告系统服务器保持心跳，同时检查网络状态。当网络状态发生变化时，相应的做出反应。例如切换广告内容，显示离线标志等。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启动时显示的静态内容：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从流程图可知，此时显示的是‘无可用内容’的情景。首先会显示“正在连接服务器...”的信息；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当确认服务器不可连接时，会显示‘网络无法连接’或者‘服务器无法连接’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当服务器可以连接时，会显示‘正在下载当前播放列表’的内容。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2" w:name="_Toc9604"/>
      <w:r>
        <w:rPr>
          <w:rFonts w:hint="eastAsia"/>
          <w:b/>
          <w:lang w:val="en-US" w:eastAsia="zh-CN"/>
        </w:rPr>
        <w:t>播放机UI布局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85845"/>
            <wp:effectExtent l="0" t="0" r="2540" b="10795"/>
            <wp:docPr id="2" name="图片 2" descr="D:\shared\百图广告机v2\UI_Frame.pngUI_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shared\百图广告机v2\UI_Frame.pngUI_Fram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内容播放窗口。 全屏。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文字跑马灯。 内容目前固定，不论是否离线都会运行，始终显示。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顶部状态栏，包含 5～7等组件，正常情况下隐藏。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离线标志。正常情况下隐藏，当检测到网络断开或者服务器不能连接时，显示一个图标。 离线标志的位置在3的上方，不在3内部。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连接按钮。这个用于手工登录网页认证wifi。点击后会自动连接到百度网站，如果需要网页认证，那么wifi认证服务器应该自动跳转到其认证页面。该按钮比较危险，开了用户可能操作界面的口子。所以目前设计为需要密码才能打开3。后面详细描述密码的管理。这里说明一下，这个功能不能保证重启后还有效。通过研究，目前没有有效的通用解决方案。需要知道各家的具体的认证接口，才能自动登录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升级功能按钮。点击后会在线检查最新版本。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设置按钮。点击后会打开wifi设置界面。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底部状态栏。包括9，10两个组件。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当前状态文字信息栏。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当前工作进度条。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其他UI组件：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口令输入对话框没有在上面绘制。位置由安卓系统决定。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3" w:name="_Toc15545"/>
      <w:r>
        <w:rPr>
          <w:rFonts w:hint="eastAsia"/>
          <w:b/>
          <w:lang w:val="en-US" w:eastAsia="zh-CN"/>
        </w:rPr>
        <w:t>静态内容及显示条件</w:t>
      </w:r>
      <w:bookmarkEnd w:id="3"/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原则：任何情况下，只要有缓存，就不显示静态内容。所以下面所有静态内容都有一个条件是没有缓存。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468"/>
      <w:r>
        <w:rPr>
          <w:rFonts w:hint="eastAsia"/>
          <w:lang w:val="en-US" w:eastAsia="zh-CN"/>
        </w:rPr>
        <w:t>正在连接服务器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条件：没有缓存内容，网络状态未知。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本机的型号/序列号/软件版本号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文本：正在连接服务器...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bookmarkStart w:id="5" w:name="_Toc843"/>
      <w:r>
        <w:rPr>
          <w:rFonts w:hint="eastAsia"/>
          <w:lang w:val="en-US" w:eastAsia="zh-CN"/>
        </w:rPr>
        <w:t>网络不可用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条件：没有缓存，网络不通。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本机的型号/序列号/软件版本号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网络不可用。请检查网络设置。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bookmarkStart w:id="6" w:name="_Toc3447"/>
      <w:r>
        <w:rPr>
          <w:rFonts w:hint="eastAsia"/>
          <w:lang w:val="en-US" w:eastAsia="zh-CN"/>
        </w:rPr>
        <w:t>无法连接服务器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条件：没有缓存，网络通畅，服务器返回错误或者无返回。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本机的型号/序列号/软件版本号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无法连接服务器。请检查服务器是否正常运行，或者本机软件版本。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设备未准备好</w:t>
      </w:r>
      <w:bookmarkStart w:id="17" w:name="_GoBack"/>
      <w:bookmarkEnd w:id="17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条件：没有缓存，网络畅通，服务器返回服务成功，但是结果有错误情况。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  <w:r>
        <w:rPr>
          <w:rFonts w:hint="eastAsia"/>
          <w:lang w:val="en-US" w:eastAsia="zh-CN"/>
        </w:rPr>
        <w:tab/>
        <w:t>1. 本机的型号/序列号/软件版本号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服务器端返回的错误信息。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7" w:name="_Toc138"/>
      <w:r>
        <w:rPr>
          <w:rFonts w:hint="eastAsia"/>
          <w:b/>
          <w:lang w:val="en-US" w:eastAsia="zh-CN"/>
        </w:rPr>
        <w:t>底部状态栏显示内容及条件</w:t>
      </w:r>
      <w:bookmarkEnd w:id="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启动时，播放机内是什么内容都没有的。此时需要从服务器下载首次显示所需要的内容，最好中间不要打断，而且一般这个步骤应该在发货前完成。此时会显示广告内容的下载进度，同时文字显示“正在下载xxxx”的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8" w:name="_Toc23803"/>
      <w:r>
        <w:rPr>
          <w:rFonts w:hint="eastAsia"/>
          <w:b/>
          <w:lang w:val="en-US" w:eastAsia="zh-CN"/>
        </w:rPr>
        <w:t>缓存文件格式及垃圾清理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缓存文件包含两种：播放列表和播放内容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9" w:name="_Toc10079"/>
      <w:r>
        <w:rPr>
          <w:rFonts w:hint="eastAsia"/>
          <w:b/>
          <w:lang w:val="en-US" w:eastAsia="zh-CN"/>
        </w:rPr>
        <w:t>播放列表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播放列表文件的格式是 playlist_&lt;yyyyMMdd_HHmmss&gt;.json&lt;.tmp&gt;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&lt;yyyyMMdd_HHmmss&gt; 是文件建立的时间。用于区分哪个文件更新。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&lt;.tmp&gt;是状态。有此后缀的，表示此播放列表的内容尚未完全下载完毕，还不能作为有效的离线内容来进行播放。没有此后缀的，表示文件已经全部处理完毕，可以开始播放了。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播放列表文件的内容包括以下部分：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公共信息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媒体服务器网络连接的前缀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本广告机分配的ID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播放内容列表。每项播放内容包括：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类型。目前支持intra_image 和 cmc_image 两种。注意这个内容类型是硬编码在代码中的，以后支持新的播放类型，还是需要升级软件。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内容的URI。此URI联合媒体服务器前缀，获得此内容的资源下载地址。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的日期和时间有效期。缓存内容忽略日期限制，以保证在网络断开的情况下，仍然有内容可以播放。而每次播放完毕后，会从服务器刷新播放列表，所以服务器会过滤掉不在有效日期内的内容。时间有效期则由播放器过滤，以保证播放的时间段内不会播放不允许的内容，同时减轻服务的负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0" w:name="_Toc26365"/>
      <w:r>
        <w:rPr>
          <w:rFonts w:hint="eastAsia"/>
          <w:b/>
          <w:lang w:val="en-US" w:eastAsia="zh-CN"/>
        </w:rPr>
        <w:t>播放内容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播放内容文件的格式是 &lt;type&gt;_&lt;code&gt;.&lt;postfix&gt;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&lt;type&gt;表示内容类型。目前支持 image。 注意type不是任意添加的，需要根据内容类型增加对应的播放组件。后面可以支持部分视频在线播放。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&lt;code&gt;是播放内容的URI的hashcode的16进制字符串。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&lt;postfix&gt;是根据播放内容类型确定的，如jpg, png。和播放列表文件一样，后缀.tmp表示文件尚未处理完毕，是无效文件，假设突然终止应用程序，所有.tmp文件都是垃圾文件。但是不是所有垃圾文件都是.tmp文件。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bookmarkStart w:id="11" w:name="_Toc20977"/>
      <w:r>
        <w:rPr>
          <w:rFonts w:hint="eastAsia"/>
          <w:b/>
          <w:lang w:val="en-US" w:eastAsia="zh-CN"/>
        </w:rPr>
        <w:t>垃圾清理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首先，删除所有.tmp文件。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然后加载所有的播放列表文件，计算所有需要的播放内容文件。如果存在任何播放内容文件的缺失，则此播放列表文件判定为失效，直接删除。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然后计算所有有效的“播放列表文件”的时间，删除所有旧文件，仅留最新的文件。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遍历播放列表文件，计算所有需要的播放内容文件，删除非本播放列表所需要的其他播放内容文件。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2" w:name="_Toc16670"/>
      <w:r>
        <w:rPr>
          <w:rFonts w:hint="eastAsia"/>
          <w:b/>
          <w:lang w:val="en-US" w:eastAsia="zh-CN"/>
        </w:rPr>
        <w:t>缓存内容的建立过程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简单来说，就是先下载播放列表，然后下载播放内容，最后把播放列表.tmp后缀去掉以表示文件处理全部结束。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7540" cy="5288915"/>
            <wp:effectExtent l="0" t="0" r="7620" b="14605"/>
            <wp:docPr id="3" name="图片 3" descr="cach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proc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在下载的过程中以及完成以后，会通过回调函数更新进度条和通知应用程序缓存操作的结果。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缓存的结果有3种：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无变化。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更新成功。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对应这3种情况，播放任务或者定时任务会有不同的处理方式。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3" w:name="_Toc6952"/>
      <w:r>
        <w:rPr>
          <w:rFonts w:hint="eastAsia"/>
          <w:b/>
          <w:lang w:val="en-US" w:eastAsia="zh-CN"/>
        </w:rPr>
        <w:t>播放任务</w:t>
      </w:r>
      <w:bookmarkEnd w:id="1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是否启动播放任务在前面‘播放机启动过程’中已经描述了一部分，还有另外一部分在定时任务中。后面我们再说定时任务。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播放任务简要的说，就是检查是否需要换个播放列表，然后逐个文件来播放。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6813550"/>
            <wp:effectExtent l="0" t="0" r="14605" b="13970"/>
            <wp:docPr id="5" name="图片 5" descr="D:\shared\百图广告机v2\play_process.pngplay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shared\百图广告机v2\play_process.pngplay_process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缓存任务进行当中，是会有临时文件存在的，此时不能进行垃圾清理。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是否需要刷新内容的判断：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如果是image内容，判断播放时间是否达到了设置的播放时长。此任务需要一个定时任务；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如果后面支持视频，很大的可能是需要根据视频长度自动控制，预计处理如下：</w:t>
      </w:r>
    </w:p>
    <w:p>
      <w:pPr>
        <w:widowControl w:val="0"/>
        <w:numPr>
          <w:ilvl w:val="2"/>
          <w:numId w:val="1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是否播放声音由服务器端参数决定；</w:t>
      </w:r>
    </w:p>
    <w:p>
      <w:pPr>
        <w:widowControl w:val="0"/>
        <w:numPr>
          <w:ilvl w:val="2"/>
          <w:numId w:val="1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自动开始播放，不循环播放，设置下次播放时间为1天后；</w:t>
      </w:r>
    </w:p>
    <w:p>
      <w:pPr>
        <w:widowControl w:val="0"/>
        <w:numPr>
          <w:ilvl w:val="2"/>
          <w:numId w:val="1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播放完成后设置下次播放时间为当前时间1秒前，触发判断逻辑。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以上逻辑封装在播放组件中，播放任务只是查询是否播放完成。或者等待播放完成信号。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4" w:name="_Toc12103"/>
      <w:r>
        <w:rPr>
          <w:rFonts w:hint="eastAsia"/>
          <w:b/>
          <w:lang w:val="en-US" w:eastAsia="zh-CN"/>
        </w:rPr>
        <w:t>定时任务</w:t>
      </w:r>
      <w:bookmarkEnd w:id="1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定时任务的主要目的是检查网络连通状态，定时执行某些操作，例如重启应用等。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5980" cy="4450715"/>
            <wp:effectExtent l="0" t="0" r="7620" b="14605"/>
            <wp:docPr id="6" name="图片 6" descr="timer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er_proc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定时任务每秒执行一次，每次先判断上次执行的时间，如果大于10秒，才开始执行。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5" w:name="_Toc358"/>
      <w:r>
        <w:rPr>
          <w:rFonts w:hint="eastAsia"/>
          <w:b/>
          <w:lang w:val="en-US" w:eastAsia="zh-CN"/>
        </w:rPr>
        <w:t>缓存任务回调处理</w:t>
      </w:r>
      <w:bookmarkEnd w:id="1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当缓存任务结束后，会有3种可能。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无变化。什么都不做。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更新成功。如果播放任务尚未运行，则在此时启动播放任务。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更新失败。什么也不做。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lang w:val="en-US" w:eastAsia="zh-CN"/>
        </w:rPr>
      </w:pPr>
      <w:bookmarkStart w:id="16" w:name="_Toc16385"/>
      <w:r>
        <w:rPr>
          <w:rFonts w:hint="eastAsia"/>
          <w:b/>
          <w:lang w:val="en-US" w:eastAsia="zh-CN"/>
        </w:rPr>
        <w:t>配置功能口令认证</w:t>
      </w:r>
      <w:bookmarkEnd w:id="1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界面的配置功能基本沿用v1的做法，但是增加了一个‘口令’。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假设网络连接成功，这个口令是从系统后台更新的，在每次口令验证通过后刷新一次。维护人员需要有办法打开后台管理界面来查看此口令。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假设网络无法连接，例如此机器第一次上电时，wifi还没有帐号，使用一个缺省的口令：bettbioad。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8020" cy="4770755"/>
            <wp:effectExtent l="0" t="0" r="7620" b="14605"/>
            <wp:docPr id="7" name="图片 7" descr="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sswo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为了防止‘向服务器更新口令成功’，但是在更新配置文件口令前突然程序终止的情况（此时服务器端口令和本机保存的口令不一致），服务器端需要保存最后两次的口令。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此种设计，如果确实无法获得正确口令，经由安卓系统的‘清空数据’操作，或者重新安装播放软件，应该可以恢复默认口令。可能是个漏洞。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在定时任务的每分钟回调函数里，会累加网络是否连通的状态统计。 假设超过1个小时（60分钟）还没有网络，会强制重启APP。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77B3"/>
    <w:multiLevelType w:val="singleLevel"/>
    <w:tmpl w:val="59B577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B5786E"/>
    <w:multiLevelType w:val="singleLevel"/>
    <w:tmpl w:val="59B5786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5797C"/>
    <w:multiLevelType w:val="singleLevel"/>
    <w:tmpl w:val="59B579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58983"/>
    <w:multiLevelType w:val="multilevel"/>
    <w:tmpl w:val="59B589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58BA0"/>
    <w:multiLevelType w:val="singleLevel"/>
    <w:tmpl w:val="59B58B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B58F22"/>
    <w:multiLevelType w:val="singleLevel"/>
    <w:tmpl w:val="59B58F2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B60006"/>
    <w:multiLevelType w:val="singleLevel"/>
    <w:tmpl w:val="59B60006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9B600EF"/>
    <w:multiLevelType w:val="singleLevel"/>
    <w:tmpl w:val="59B600EF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59B6035D"/>
    <w:multiLevelType w:val="multilevel"/>
    <w:tmpl w:val="59B603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B60BF2"/>
    <w:multiLevelType w:val="singleLevel"/>
    <w:tmpl w:val="59B60BF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B621AA"/>
    <w:multiLevelType w:val="singleLevel"/>
    <w:tmpl w:val="59B621A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B62297"/>
    <w:multiLevelType w:val="multilevel"/>
    <w:tmpl w:val="59B622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B6275E"/>
    <w:multiLevelType w:val="singleLevel"/>
    <w:tmpl w:val="59B6275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B62890"/>
    <w:multiLevelType w:val="singleLevel"/>
    <w:tmpl w:val="59B6289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6B8B"/>
    <w:rsid w:val="0499242F"/>
    <w:rsid w:val="08DA73B5"/>
    <w:rsid w:val="0C333D67"/>
    <w:rsid w:val="14610E40"/>
    <w:rsid w:val="14BD7A96"/>
    <w:rsid w:val="17566466"/>
    <w:rsid w:val="1C2A51B5"/>
    <w:rsid w:val="1E7734F0"/>
    <w:rsid w:val="27580464"/>
    <w:rsid w:val="2D8315C0"/>
    <w:rsid w:val="317F757D"/>
    <w:rsid w:val="33680BCA"/>
    <w:rsid w:val="380B015D"/>
    <w:rsid w:val="3A721CD8"/>
    <w:rsid w:val="3BA11970"/>
    <w:rsid w:val="3C410927"/>
    <w:rsid w:val="3CE55A74"/>
    <w:rsid w:val="464F4BA4"/>
    <w:rsid w:val="46AC7EAB"/>
    <w:rsid w:val="47B106BA"/>
    <w:rsid w:val="4EDD2AAC"/>
    <w:rsid w:val="51B11FA6"/>
    <w:rsid w:val="52DC45FB"/>
    <w:rsid w:val="56751BF1"/>
    <w:rsid w:val="5BC958DB"/>
    <w:rsid w:val="670441DE"/>
    <w:rsid w:val="6D9D4613"/>
    <w:rsid w:val="78FA7AF6"/>
    <w:rsid w:val="7A6A79FD"/>
    <w:rsid w:val="7BD356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clari</dc:creator>
  <cp:lastModifiedBy>clari</cp:lastModifiedBy>
  <dcterms:modified xsi:type="dcterms:W3CDTF">2017-09-11T06:16:14Z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