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需求澄清主要有</w:t>
      </w:r>
      <w:r>
        <w:rPr>
          <w:rFonts w:hint="eastAsia"/>
          <w:lang w:val="en-US" w:eastAsia="zh-CN"/>
        </w:rPr>
        <w:t>3大类问题：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这个事情是怎么回事：业务逻辑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这个事情做成什么样子：功能规格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这个事情怎么一步步实现：版本规划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先说业务逻辑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从UI提供的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6E1F"/>
    <w:multiLevelType w:val="singleLevel"/>
    <w:tmpl w:val="58476E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542A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clari</dc:creator>
  <cp:lastModifiedBy>clari</cp:lastModifiedBy>
  <dcterms:modified xsi:type="dcterms:W3CDTF">2016-12-07T08:31:46Z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