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8A284" w:sz="12" w:space="6"/>
          <w:bottom w:val="single" w:color="C8A284" w:sz="12" w:space="6"/>
        </w:pBdr>
        <w:shd w:fill="F6EBE3" w:color="auto" w:val="clear"/>
        <w:spacing w:after="90" w:before="0"/>
        <w:jc w:val="center"/>
      </w:pPr>
      <w:r>
        <w:rPr>
          <w:rFonts w:ascii="Calibri" w:cs="Calibri" w:eastAsia="Calibri" w:hAnsi="Calibri"/>
          <w:color w:val="2B2F35"/>
          <w:spacing w:val="100"/>
          <w:sz w:val="44"/>
          <w:szCs w:val="44"/>
        </w:rPr>
        <w:t xml:space="preserve">CLARISSE XAVIERA KURNIAMAN</w:t>
      </w:r>
    </w:p>
    <w:p>
      <w:pPr>
        <w:spacing w:after="10" w:before="80"/>
        <w:jc w:val="center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Bandung, Indonesia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•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+62 812 8080 1256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•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clarissexk@gmail.com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clarisse-x.github.io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•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linkedin.com/in/clarisse-kurniaman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•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github.com/Clarisse-X</w:t>
      </w:r>
    </w:p>
    <w:p>
      <w:pPr>
        <w:spacing w:after="40" w:before="120" w:line="276"/>
        <w:jc w:val="both"/>
      </w:pPr>
      <w:r>
        <w:rPr>
          <w:rFonts w:ascii="Calibri" w:cs="Calibri" w:eastAsia="Calibri" w:hAnsi="Calibri"/>
          <w:b/>
          <w:bCs/>
          <w:color w:val="2B2F35"/>
          <w:sz w:val="21"/>
          <w:szCs w:val="21"/>
        </w:rPr>
        <w:t xml:space="preserve">Computer Science student at BINUS University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 working across software engineering and applied machine learning research. Co-author of a peer-reviewed ML paper on clinical risk stratification (ICCSCI 2026), with full-stack development experience (PHP, Laravel, JavaScript, MySQL) and a working foundation in UI/UX design.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TECHNICAL SKILLS</w:t>
      </w:r>
    </w:p>
    <w:p>
      <w:pPr>
        <w:spacing w:after="50" w:line="264"/>
      </w:pPr>
      <w:r>
        <w:rPr>
          <w:rFonts w:ascii="Calibri" w:cs="Calibri" w:eastAsia="Calibri" w:hAnsi="Calibri"/>
          <w:b/>
          <w:bCs/>
          <w:color w:val="7F5A3C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JavaScript, PHP, Python, SQL, HTML/CSS</w:t>
      </w:r>
    </w:p>
    <w:p>
      <w:pPr>
        <w:spacing w:after="50" w:line="264"/>
      </w:pPr>
      <w:r>
        <w:rPr>
          <w:rFonts w:ascii="Calibri" w:cs="Calibri" w:eastAsia="Calibri" w:hAnsi="Calibri"/>
          <w:b/>
          <w:bCs/>
          <w:color w:val="7F5A3C"/>
          <w:sz w:val="21"/>
          <w:szCs w:val="21"/>
        </w:rPr>
        <w:t xml:space="preserve">Frameworks &amp; Tools: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Laravel, Flask, Bootstrap, Tailwind CSS, MySQL, Pandas, NumPy, Seaborn, Scikit-Learn, Figma, Git/GitHub, Google Colab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EDUCATION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BINUS University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Bandung, West Java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Expected 2028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62666C"/>
          <w:sz w:val="20"/>
          <w:szCs w:val="20"/>
        </w:rPr>
        <w:t xml:space="preserve">B.S. in Computer Science</w:t>
      </w:r>
    </w:p>
    <w:p>
      <w:pPr>
        <w:spacing w:after="50" w:line="264"/>
      </w:pPr>
      <w:r>
        <w:rPr>
          <w:rFonts w:ascii="Calibri" w:cs="Calibri" w:eastAsia="Calibri" w:hAnsi="Calibri"/>
          <w:b/>
          <w:bCs/>
          <w:color w:val="7F5A3C"/>
          <w:sz w:val="21"/>
          <w:szCs w:val="21"/>
        </w:rPr>
        <w:t xml:space="preserve">Relevant Coursework: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Data Structures, Algorithms, Web Development, Machine Learning Fundamentals</w:t>
      </w:r>
    </w:p>
    <w:p>
      <w:pPr>
        <w:spacing w:after="50" w:line="264"/>
      </w:pPr>
      <w:r>
        <w:rPr>
          <w:rFonts w:ascii="Calibri" w:cs="Calibri" w:eastAsia="Calibri" w:hAnsi="Calibri"/>
          <w:b/>
          <w:bCs/>
          <w:color w:val="7F5A3C"/>
          <w:sz w:val="21"/>
          <w:szCs w:val="21"/>
        </w:rPr>
        <w:t xml:space="preserve">Activities: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Active Member, Bina Nusantara Computer Club (BNCC)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PUBLICATIONS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Cost-Sensitive Ordinal Classification for Meningitis Risk Stratification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June 2026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62666C"/>
          <w:sz w:val="20"/>
          <w:szCs w:val="20"/>
        </w:rPr>
        <w:t xml:space="preserve">11th International Conference on Computer Science and Computational Intelligence (ICCSCI)  |  Co-Author (3-person team)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Researched and wrote the introduction, co-wrote the methodology, and interpreted SHAP outputs to explain biomarker influence across risk tiers, comparing baseline models against cost-sensitive ensembles (Random Forest, LightGBM, XGBoost).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The resulting cost-sensitive Random Forest model reached a 0.834 weighted score and a 0.821 Matthews Correlation Coefficient, reducing high-risk false negatives.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PROJECT EXPERIENCE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Web Application Development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Jun 2024 – Jun 2026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Built custom full-stack web applications, including an e-commerce platform and a bookstore management system, with product catalog search, shopping cart, and dynamic receipt/payment processing.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Designed front-end interfaces and back-end architecture, integrating databases and RESTful API logic; implemented authentication, state management, and cart operations across PHP/Laravel and Go services.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Co-Author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Web-Based CDSS for Meningitis Risk Stratification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Feb – Jun 2026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Co-authored a peer-reviewed paper on a web-based Clinical Decision Support System that helps clinicians triage meningitis risk, pairing a Flask backend and a cost-sensitive Random Forest model with the Google Gemini API for clinical summaries.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Led the investigation and formal analysis phases, evaluating single-patient and bulk workflows (up to 500 records) and validating that an asymmetric penalty matrix minimized high-risk false negatives.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Research &amp; Narrative Lead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Arisanku — EEA 2026 UI/UX Competition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Aug – Sep 2026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Defined problem statements, personas, empathy maps, and Jobs-to-be-Done frameworks, and authored the design proposal and presentation script for a digital arisan concept addressing trust and transparency in community savings.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Shaped the overall UX strategy and analyzed user feedback alongside teammates, who led the visual UI design and usability testing sessions.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Data Science Developer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Heart Disease Exploratory Data Analysis — GDGoC BINUS Bandung Workshop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Feb 2026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Processed and analyzed a clinical dataset in Python to identify key correlation factors in heart disease diagnosis.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Conducted Shapiro-Wilk normality testing and Pearson/Spearman correlation analysis, building Seaborn visualizations to extract actionable clinical insights.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WORK EXPERIENCE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Private Tutor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Bandung, West Java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Jul 2024 – Present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Conduct 1-on-1 tutoring for approximately 10 students, focusing on critical thinking, structured problem-solving, and academic writing.</w:t>
      </w:r>
    </w:p>
    <w:p>
      <w:pPr>
        <w:keepNext/>
        <w:tabs>
          <w:tab w:val="right" w:pos="9906"/>
        </w:tabs>
        <w:spacing w:after="10" w:before="110"/>
      </w:pPr>
      <w:r>
        <w:rPr>
          <w:rFonts w:ascii="Calibri" w:cs="Calibri" w:eastAsia="Calibri" w:hAnsi="Calibri"/>
          <w:b/>
          <w:bCs/>
          <w:color w:val="2B2F35"/>
          <w:sz w:val="22"/>
          <w:szCs w:val="22"/>
        </w:rPr>
        <w:t xml:space="preserve">Independent Peer Mentor – Computer Science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BINUS University</w:t>
      </w:r>
      <w:r>
        <w:rPr>
          <w:rFonts w:ascii="Calibri" w:cs="Calibri" w:eastAsia="Calibri" w:hAnsi="Calibri"/>
          <w:i/>
          <w:iCs/>
          <w:color w:val="7F5A3C"/>
          <w:sz w:val="20"/>
          <w:szCs w:val="20"/>
        </w:rPr>
        <w:t xml:space="preserve">	Jan 2026 – Jun 2026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Independently mentored BINUS juniors in computer science fundamentals, running approximately 9–10 one-on-one sessions across 4 actively engaged students.</w:t>
      </w:r>
    </w:p>
    <w:p>
      <w:pPr>
        <w:keepNext/>
        <w:pBdr>
          <w:bottom w:val="single" w:color="C8A284" w:sz="6" w:space="2"/>
        </w:pBdr>
        <w:spacing w:after="90" w:before="240"/>
      </w:pPr>
      <w:r>
        <w:rPr>
          <w:rFonts w:ascii="Calibri" w:cs="Calibri" w:eastAsia="Calibri" w:hAnsi="Calibri"/>
          <w:color w:val="2B2F35"/>
          <w:spacing w:val="80"/>
          <w:sz w:val="24"/>
          <w:szCs w:val="24"/>
          <w:shd w:fill="F6EBE3" w:color="auto" w:val="clear"/>
        </w:rPr>
        <w:t xml:space="preserve">CERTIFICATIONS</w:t>
      </w:r>
    </w:p>
    <w:p>
      <w:pPr>
        <w:spacing w:after="40"/>
      </w:pPr>
      <w:r>
        <w:rPr>
          <w:rFonts w:ascii="Calibri" w:cs="Calibri" w:eastAsia="Calibri" w:hAnsi="Calibri"/>
          <w:color w:val="414449"/>
          <w:sz w:val="21"/>
          <w:szCs w:val="21"/>
        </w:rPr>
        <w:t xml:space="preserve">Author &amp; Presenter Certificate, ICCSCI 2026</w:t>
      </w:r>
      <w:r>
        <w:rPr>
          <w:rFonts w:ascii="Calibri" w:cs="Calibri" w:eastAsia="Calibri" w:hAnsi="Calibri"/>
          <w:b/>
          <w:bCs/>
          <w:color w:val="C8A284"/>
          <w:sz w:val="21"/>
          <w:szCs w:val="21"/>
        </w:rPr>
        <w:t xml:space="preserve"> • </w:t>
      </w:r>
      <w:r>
        <w:rPr>
          <w:rFonts w:ascii="Calibri" w:cs="Calibri" w:eastAsia="Calibri" w:hAnsi="Calibri"/>
          <w:color w:val="414449"/>
          <w:sz w:val="21"/>
          <w:szCs w:val="21"/>
        </w:rPr>
        <w:t xml:space="preserve">Data Science Workshop Certificate, GDGoC BINUS Bandung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b/>
        <w:bCs/>
        <w:color w:val="C8A28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Clarisse Xaviera Kurniaman</dc:title>
  <dc:creator>Clarisse Xaviera Kurniaman</dc:creator>
  <cp:lastModifiedBy>Un-named</cp:lastModifiedBy>
  <cp:revision>1</cp:revision>
  <dcterms:created xsi:type="dcterms:W3CDTF">2026-10-07T14:25:14.083Z</dcterms:created>
  <dcterms:modified xsi:type="dcterms:W3CDTF">2026-10-07T14:25:14.088Z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