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0"/>
        <w:jc w:val="center"/>
      </w:pPr>
      <w:r>
        <w:rPr>
          <w:rFonts w:ascii="Aptos Display" w:cs="Aptos Display" w:eastAsia="Aptos Display" w:hAnsi="Aptos Display"/>
          <w:b/>
          <w:bCs/>
          <w:color w:val="E8393F"/>
          <w:sz w:val="30"/>
          <w:szCs w:val="30"/>
        </w:rPr>
        <w:t xml:space="preserve">SABC EVAL360</w:t>
      </w:r>
    </w:p>
    <w:p>
      <w:pPr>
        <w:spacing w:after="180" w:before="180"/>
        <w:jc w:val="center"/>
      </w:pPr>
      <w:r>
        <w:rPr>
          <w:rFonts w:ascii="Aptos Display" w:cs="Aptos Display" w:eastAsia="Aptos Display" w:hAnsi="Aptos Display"/>
          <w:b/>
          <w:bCs/>
          <w:color w:val="17233B"/>
          <w:sz w:val="42"/>
          <w:szCs w:val="42"/>
        </w:rPr>
        <w:t xml:space="preserve">CAHIER DES CHARGES</w:t>
      </w:r>
    </w:p>
    <w:p>
      <w:pPr>
        <w:spacing w:after="260"/>
        <w:jc w:val="center"/>
      </w:pPr>
      <w:r>
        <w:rPr>
          <w:rFonts w:ascii="Aptos Display" w:cs="Aptos Display" w:eastAsia="Aptos Display" w:hAnsi="Aptos Display"/>
          <w:color w:val="536174"/>
          <w:sz w:val="28"/>
          <w:szCs w:val="28"/>
        </w:rPr>
        <w:t xml:space="preserve">Finalisation de la Beta et socle réutilisable</w:t>
      </w:r>
    </w:p>
    <w:p>
      <w:pPr>
        <w:spacing w:after="100" w:before="180"/>
        <w:jc w:val="center"/>
      </w:pPr>
      <w:r>
        <w:rPr>
          <w:rFonts w:ascii="Aptos" w:cs="Aptos" w:eastAsia="Aptos" w:hAnsi="Aptos"/>
          <w:color w:val="536174"/>
          <w:sz w:val="22"/>
          <w:szCs w:val="22"/>
        </w:rPr>
        <w:t xml:space="preserve">Spécification fonctionnelle et consignes de réalisation</w:t>
      </w:r>
    </w:p>
    <w:p>
      <w:pPr>
        <w:spacing w:after="80" w:before="720"/>
        <w:jc w:val="center"/>
      </w:pPr>
      <w:r>
        <w:rPr>
          <w:rFonts w:ascii="Aptos" w:cs="Aptos" w:eastAsia="Aptos" w:hAnsi="Aptos"/>
          <w:color w:val="536174"/>
          <w:sz w:val="20"/>
          <w:szCs w:val="20"/>
        </w:rPr>
        <w:t xml:space="preserve">Version 1.0 | 6 octobre 2026</w:t>
      </w:r>
    </w:p>
    <w:p>
      <w:pPr>
        <w:spacing w:before="40"/>
        <w:jc w:val="center"/>
      </w:pPr>
      <w:r>
        <w:rPr>
          <w:rFonts w:ascii="Aptos" w:cs="Aptos" w:eastAsia="Aptos" w:hAnsi="Aptos"/>
          <w:i/>
          <w:iCs/>
          <w:color w:val="536174"/>
          <w:sz w:val="19"/>
          <w:szCs w:val="19"/>
        </w:rPr>
        <w:t xml:space="preserve">Document de passation à une IA développeuse / Claude Code</w:t>
      </w:r>
    </w:p>
    <w:p>
      <w:r>
        <w:br w:type="page"/>
      </w:r>
    </w:p>
    <w:p>
      <w:pPr>
        <w:pStyle w:val="Heading1"/>
        <w:keepNext/>
        <w:spacing w:after="100" w:before="260"/>
      </w:pPr>
      <w:r>
        <w:rPr>
          <w:rFonts w:ascii="Aptos Display" w:cs="Aptos Display" w:eastAsia="Aptos Display" w:hAnsi="Aptos Display"/>
          <w:b/>
          <w:bCs/>
          <w:color w:val="E8393F"/>
        </w:rPr>
        <w:t xml:space="preserve">Sommaire</w:t>
      </w:r>
    </w:p>
    <w:p>
      <w:pPr>
        <w:pStyle w:val="ListParagraph"/>
        <w:numPr>
          <w:ilvl w:val="0"/>
          <w:numId w:val="1"/>
        </w:numPr>
        <w:spacing w:after="75" w:line="260"/>
        <w:ind w:left="420" w:hanging="220"/>
      </w:pPr>
      <w:r>
        <w:rPr>
          <w:rFonts w:ascii="Aptos" w:cs="Aptos" w:eastAsia="Aptos" w:hAnsi="Aptos"/>
          <w:color w:val="17233B"/>
          <w:sz w:val="21"/>
          <w:szCs w:val="21"/>
        </w:rPr>
        <w:t xml:space="preserve">1. Contexte, objectif et périmètre</w:t>
      </w:r>
    </w:p>
    <w:p>
      <w:pPr>
        <w:pStyle w:val="ListParagraph"/>
        <w:numPr>
          <w:ilvl w:val="0"/>
          <w:numId w:val="1"/>
        </w:numPr>
        <w:spacing w:after="75" w:line="260"/>
        <w:ind w:left="420" w:hanging="220"/>
      </w:pPr>
      <w:r>
        <w:rPr>
          <w:rFonts w:ascii="Aptos" w:cs="Aptos" w:eastAsia="Aptos" w:hAnsi="Aptos"/>
          <w:color w:val="17233B"/>
          <w:sz w:val="21"/>
          <w:szCs w:val="21"/>
        </w:rPr>
        <w:t xml:space="preserve">2. Décisions fonctionnelles communes</w:t>
      </w:r>
    </w:p>
    <w:p>
      <w:pPr>
        <w:pStyle w:val="ListParagraph"/>
        <w:numPr>
          <w:ilvl w:val="0"/>
          <w:numId w:val="1"/>
        </w:numPr>
        <w:spacing w:after="75" w:line="260"/>
        <w:ind w:left="420" w:hanging="220"/>
      </w:pPr>
      <w:r>
        <w:rPr>
          <w:rFonts w:ascii="Aptos" w:cs="Aptos" w:eastAsia="Aptos" w:hAnsi="Aptos"/>
          <w:color w:val="17233B"/>
          <w:sz w:val="21"/>
          <w:szCs w:val="21"/>
        </w:rPr>
        <w:t xml:space="preserve">3. Tableau de bord et classements</w:t>
      </w:r>
    </w:p>
    <w:p>
      <w:pPr>
        <w:pStyle w:val="ListParagraph"/>
        <w:numPr>
          <w:ilvl w:val="0"/>
          <w:numId w:val="1"/>
        </w:numPr>
        <w:spacing w:after="75" w:line="260"/>
        <w:ind w:left="420" w:hanging="220"/>
      </w:pPr>
      <w:r>
        <w:rPr>
          <w:rFonts w:ascii="Aptos" w:cs="Aptos" w:eastAsia="Aptos" w:hAnsi="Aptos"/>
          <w:color w:val="17233B"/>
          <w:sz w:val="21"/>
          <w:szCs w:val="21"/>
        </w:rPr>
        <w:t xml:space="preserve">4. Utilisateurs : liste, profil et accès</w:t>
      </w:r>
    </w:p>
    <w:p>
      <w:pPr>
        <w:pStyle w:val="ListParagraph"/>
        <w:numPr>
          <w:ilvl w:val="0"/>
          <w:numId w:val="1"/>
        </w:numPr>
        <w:spacing w:after="75" w:line="260"/>
        <w:ind w:left="420" w:hanging="220"/>
      </w:pPr>
      <w:r>
        <w:rPr>
          <w:rFonts w:ascii="Aptos" w:cs="Aptos" w:eastAsia="Aptos" w:hAnsi="Aptos"/>
          <w:color w:val="17233B"/>
          <w:sz w:val="21"/>
          <w:szCs w:val="21"/>
        </w:rPr>
        <w:t xml:space="preserve">5. Évaluations, modèles et compétences</w:t>
      </w:r>
    </w:p>
    <w:p>
      <w:pPr>
        <w:pStyle w:val="ListParagraph"/>
        <w:numPr>
          <w:ilvl w:val="0"/>
          <w:numId w:val="1"/>
        </w:numPr>
        <w:spacing w:after="75" w:line="260"/>
        <w:ind w:left="420" w:hanging="220"/>
      </w:pPr>
      <w:r>
        <w:rPr>
          <w:rFonts w:ascii="Aptos" w:cs="Aptos" w:eastAsia="Aptos" w:hAnsi="Aptos"/>
          <w:color w:val="17233B"/>
          <w:sz w:val="21"/>
          <w:szCs w:val="21"/>
        </w:rPr>
        <w:t xml:space="preserve">6. Axes d’amélioration et recommandations</w:t>
      </w:r>
    </w:p>
    <w:p>
      <w:pPr>
        <w:pStyle w:val="ListParagraph"/>
        <w:numPr>
          <w:ilvl w:val="0"/>
          <w:numId w:val="1"/>
        </w:numPr>
        <w:spacing w:after="75" w:line="260"/>
        <w:ind w:left="420" w:hanging="220"/>
      </w:pPr>
      <w:r>
        <w:rPr>
          <w:rFonts w:ascii="Aptos" w:cs="Aptos" w:eastAsia="Aptos" w:hAnsi="Aptos"/>
          <w:color w:val="17233B"/>
          <w:sz w:val="21"/>
          <w:szCs w:val="21"/>
        </w:rPr>
        <w:t xml:space="preserve">7. Gaps d’évaluation et export graphique</w:t>
      </w:r>
    </w:p>
    <w:p>
      <w:pPr>
        <w:pStyle w:val="ListParagraph"/>
        <w:numPr>
          <w:ilvl w:val="0"/>
          <w:numId w:val="1"/>
        </w:numPr>
        <w:spacing w:after="75" w:line="260"/>
        <w:ind w:left="420" w:hanging="220"/>
      </w:pPr>
      <w:r>
        <w:rPr>
          <w:rFonts w:ascii="Aptos" w:cs="Aptos" w:eastAsia="Aptos" w:hAnsi="Aptos"/>
          <w:color w:val="17233B"/>
          <w:sz w:val="21"/>
          <w:szCs w:val="21"/>
        </w:rPr>
        <w:t xml:space="preserve">8. Gestion des rôles et des branches</w:t>
      </w:r>
    </w:p>
    <w:p>
      <w:pPr>
        <w:pStyle w:val="ListParagraph"/>
        <w:numPr>
          <w:ilvl w:val="0"/>
          <w:numId w:val="1"/>
        </w:numPr>
        <w:spacing w:after="75" w:line="260"/>
        <w:ind w:left="420" w:hanging="220"/>
      </w:pPr>
      <w:r>
        <w:rPr>
          <w:rFonts w:ascii="Aptos" w:cs="Aptos" w:eastAsia="Aptos" w:hAnsi="Aptos"/>
          <w:color w:val="17233B"/>
          <w:sz w:val="21"/>
          <w:szCs w:val="21"/>
        </w:rPr>
        <w:t xml:space="preserve">9. Règles de données, sécurité et qualité</w:t>
      </w:r>
    </w:p>
    <w:p>
      <w:pPr>
        <w:pStyle w:val="ListParagraph"/>
        <w:numPr>
          <w:ilvl w:val="0"/>
          <w:numId w:val="1"/>
        </w:numPr>
        <w:spacing w:after="75" w:line="260"/>
        <w:ind w:left="420" w:hanging="220"/>
      </w:pPr>
      <w:r>
        <w:rPr>
          <w:rFonts w:ascii="Aptos" w:cs="Aptos" w:eastAsia="Aptos" w:hAnsi="Aptos"/>
          <w:color w:val="17233B"/>
          <w:sz w:val="21"/>
          <w:szCs w:val="21"/>
        </w:rPr>
        <w:t xml:space="preserve">10. Plan de réalisation Beta</w:t>
      </w:r>
    </w:p>
    <w:p>
      <w:pPr>
        <w:pStyle w:val="ListParagraph"/>
        <w:numPr>
          <w:ilvl w:val="0"/>
          <w:numId w:val="1"/>
        </w:numPr>
        <w:spacing w:after="75" w:line="260"/>
        <w:ind w:left="420" w:hanging="220"/>
      </w:pPr>
      <w:r>
        <w:rPr>
          <w:rFonts w:ascii="Aptos" w:cs="Aptos" w:eastAsia="Aptos" w:hAnsi="Aptos"/>
          <w:color w:val="17233B"/>
          <w:sz w:val="21"/>
          <w:szCs w:val="21"/>
        </w:rPr>
        <w:t xml:space="preserve">11. Critères d’acceptation</w:t>
      </w:r>
    </w:p>
    <w:p>
      <w:pPr>
        <w:pStyle w:val="ListParagraph"/>
        <w:numPr>
          <w:ilvl w:val="0"/>
          <w:numId w:val="1"/>
        </w:numPr>
        <w:spacing w:after="75" w:line="260"/>
        <w:ind w:left="420" w:hanging="220"/>
      </w:pPr>
      <w:r>
        <w:rPr>
          <w:rFonts w:ascii="Aptos" w:cs="Aptos" w:eastAsia="Aptos" w:hAnsi="Aptos"/>
          <w:color w:val="17233B"/>
          <w:sz w:val="21"/>
          <w:szCs w:val="21"/>
        </w:rPr>
        <w:t xml:space="preserve">12. Consignes de passation et décisions à confirmer</w:t>
      </w:r>
    </w:p>
    <w:p>
      <w:pPr>
        <w:pStyle w:val="Heading1"/>
        <w:keepNext/>
        <w:spacing w:after="100" w:before="260"/>
      </w:pPr>
      <w:r>
        <w:rPr>
          <w:rFonts w:ascii="Aptos Display" w:cs="Aptos Display" w:eastAsia="Aptos Display" w:hAnsi="Aptos Display"/>
          <w:b/>
          <w:bCs/>
          <w:color w:val="E8393F"/>
        </w:rPr>
        <w:t xml:space="preserve">1. Contexte, objectif et périmètre</w:t>
      </w:r>
    </w:p>
    <w:p>
      <w:pPr>
        <w:spacing w:after="120" w:line="280"/>
      </w:pPr>
      <w:r>
        <w:rPr>
          <w:rFonts w:ascii="Aptos" w:cs="Aptos" w:eastAsia="Aptos" w:hAnsi="Aptos"/>
          <w:color w:val="17233B"/>
          <w:sz w:val="21"/>
          <w:szCs w:val="21"/>
        </w:rPr>
        <w:t xml:space="preserve">SABC Eval360 est une plateforme d’évaluation 360° des compétences liées aux postes. Elle comporte un profil administrateur et des profils d’utilisateurs évalués ou évaluateurs (collaborateurs, pairs et managers). Les premières données ont servi à simuler le fonctionnement; la Beta doit progressivement établir un socle fiable, compréhensible et réutilisable pour d’autres déploiements.</w:t>
      </w:r>
    </w:p>
    <w:p>
      <w:pPr>
        <w:spacing w:after="120" w:line="280"/>
      </w:pPr>
      <w:r>
        <w:rPr>
          <w:rFonts w:ascii="Aptos" w:cs="Aptos" w:eastAsia="Aptos" w:hAnsi="Aptos"/>
          <w:color w:val="17233B"/>
          <w:sz w:val="21"/>
          <w:szCs w:val="21"/>
        </w:rPr>
        <w:t xml:space="preserve">Le travail demandé porte sur les parcours existants, sans reconstruire l’application ni remplacer son architecture. L’accueil et le tableau de bord détaillé sont jugés bien organisés : les évolutions doivent les enrichir tout en préservant les vues déjà utiles.</w:t>
      </w:r>
    </w:p>
    <w:p>
      <w:pPr>
        <w:pStyle w:val="Heading2"/>
        <w:keepNext/>
        <w:spacing w:after="100" w:before="160"/>
      </w:pPr>
      <w:r>
        <w:rPr>
          <w:rFonts w:ascii="Aptos Display" w:cs="Aptos Display" w:eastAsia="Aptos Display" w:hAnsi="Aptos Display"/>
          <w:b/>
          <w:bCs/>
          <w:color w:val="17233B"/>
        </w:rPr>
        <w:t xml:space="preserve">Socle technique existant</w:t>
      </w:r>
    </w:p>
    <w:p>
      <w:pPr>
        <w:pStyle w:val="ListParagraph"/>
        <w:numPr>
          <w:ilvl w:val="0"/>
          <w:numId w:val="1"/>
        </w:numPr>
        <w:spacing w:after="75" w:line="260"/>
        <w:ind w:left="420" w:hanging="220"/>
      </w:pPr>
      <w:r>
        <w:rPr>
          <w:rFonts w:ascii="Aptos" w:cs="Aptos" w:eastAsia="Aptos" w:hAnsi="Aptos"/>
          <w:color w:val="17233B"/>
          <w:sz w:val="21"/>
          <w:szCs w:val="21"/>
        </w:rPr>
        <w:t xml:space="preserve">Frontend : SPA React dans apps/web; API NestJS dans apps/api.</w:t>
      </w:r>
    </w:p>
    <w:p>
      <w:pPr>
        <w:pStyle w:val="ListParagraph"/>
        <w:numPr>
          <w:ilvl w:val="0"/>
          <w:numId w:val="1"/>
        </w:numPr>
        <w:spacing w:after="75" w:line="260"/>
        <w:ind w:left="420" w:hanging="220"/>
      </w:pPr>
      <w:r>
        <w:rPr>
          <w:rFonts w:ascii="Aptos" w:cs="Aptos" w:eastAsia="Aptos" w:hAnsi="Aptos"/>
          <w:color w:val="17233B"/>
          <w:sz w:val="21"/>
          <w:szCs w:val="21"/>
        </w:rPr>
        <w:t xml:space="preserve">MySQL porte le référentiel, les utilisateurs et la structure; PostgreSQL porte les évaluations et les données métier/analytics; Redis sert au cache. Les liens entre bases sont résolus par matricule côté application.</w:t>
      </w:r>
    </w:p>
    <w:p>
      <w:pPr>
        <w:pStyle w:val="ListParagraph"/>
        <w:numPr>
          <w:ilvl w:val="0"/>
          <w:numId w:val="1"/>
        </w:numPr>
        <w:spacing w:after="75" w:line="260"/>
        <w:ind w:left="420" w:hanging="220"/>
      </w:pPr>
      <w:r>
        <w:rPr>
          <w:rFonts w:ascii="Aptos" w:cs="Aptos" w:eastAsia="Aptos" w:hAnsi="Aptos"/>
          <w:color w:val="17233B"/>
          <w:sz w:val="21"/>
          <w:szCs w:val="21"/>
        </w:rPr>
        <w:t xml:space="preserve">Conserver les protections par rôle et périmètre, les migrations versionnées, les tests existants et les conventions du dépôt. Ne jamais réinitialiser les données réelles pour faire passer une vérification.</w:t>
      </w:r>
    </w:p>
    <w:p>
      <w:pPr>
        <w:pStyle w:val="Heading1"/>
        <w:keepNext/>
        <w:spacing w:after="100" w:before="260"/>
      </w:pPr>
      <w:r>
        <w:rPr>
          <w:rFonts w:ascii="Aptos Display" w:cs="Aptos Display" w:eastAsia="Aptos Display" w:hAnsi="Aptos Display"/>
          <w:b/>
          <w:bCs/>
          <w:color w:val="E8393F"/>
        </w:rPr>
        <w:t xml:space="preserve">2. Décisions fonctionnelles communes</w:t>
      </w:r>
    </w:p>
    <w:tbl>
      <w:tblPr>
        <w:tblW w:type="pct" w:w="100%"/>
        <w:tblBorders>
          <w:top w:val="single" w:color="D7DCE4" w:sz="1"/>
          <w:left w:val="single" w:color="D7DCE4" w:sz="1"/>
          <w:bottom w:val="single" w:color="D7DCE4" w:sz="1"/>
          <w:right w:val="single" w:color="D7DCE4" w:sz="1"/>
          <w:insideH w:val="single" w:color="D7DCE4" w:sz="1"/>
          <w:insideV w:val="single" w:color="D7DCE4" w:sz="1"/>
        </w:tblBorders>
      </w:tblPr>
      <w:tblGrid>
        <w:gridCol w:w="28"/>
        <w:gridCol w:w="72"/>
      </w:tblGrid>
      <w:tr>
        <w:tc>
          <w:tcPr>
            <w:tcW w:type="pct" w:w="28%"/>
            <w:shd w:fill="17233B" w:val="clear"/>
            <w:tcMar>
              <w:top w:type="dxa" w:w="100"/>
              <w:left w:type="dxa" w:w="120"/>
              <w:bottom w:type="dxa" w:w="100"/>
              <w:right w:type="dxa" w:w="120"/>
            </w:tcMar>
          </w:tcPr>
          <w:p>
            <w:pPr>
              <w:spacing w:after="0"/>
            </w:pPr>
            <w:r>
              <w:rPr>
                <w:rFonts w:ascii="Aptos" w:cs="Aptos" w:eastAsia="Aptos" w:hAnsi="Aptos"/>
                <w:b/>
                <w:bCs/>
                <w:color w:val="FFFFFF"/>
                <w:sz w:val="19"/>
                <w:szCs w:val="19"/>
              </w:rPr>
              <w:t xml:space="preserve">Notion</w:t>
            </w:r>
          </w:p>
        </w:tc>
        <w:tc>
          <w:tcPr>
            <w:tcW w:type="pct" w:w="72%"/>
            <w:shd w:fill="17233B" w:val="clear"/>
            <w:tcMar>
              <w:top w:type="dxa" w:w="100"/>
              <w:left w:type="dxa" w:w="120"/>
              <w:bottom w:type="dxa" w:w="100"/>
              <w:right w:type="dxa" w:w="120"/>
            </w:tcMar>
          </w:tcPr>
          <w:p>
            <w:pPr>
              <w:spacing w:after="0"/>
            </w:pPr>
            <w:r>
              <w:rPr>
                <w:rFonts w:ascii="Aptos" w:cs="Aptos" w:eastAsia="Aptos" w:hAnsi="Aptos"/>
                <w:b/>
                <w:bCs/>
                <w:color w:val="FFFFFF"/>
                <w:sz w:val="19"/>
                <w:szCs w:val="19"/>
              </w:rPr>
              <w:t xml:space="preserve">Règle attendue</w:t>
            </w:r>
          </w:p>
        </w:tc>
      </w:tr>
      <w:tr>
        <w:tc>
          <w:tcPr>
            <w:tcW w:type="pct" w:w="28%"/>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Note de compétence</w:t>
            </w:r>
          </w:p>
        </w:tc>
        <w:tc>
          <w:tcPr>
            <w:tcW w:type="pct" w:w="72%"/>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Échelle de 1 à 5; les gaps et le niveau requis restent calculés et affichés sur cette échelle.</w:t>
            </w:r>
          </w:p>
        </w:tc>
      </w:tr>
      <w:tr>
        <w:tc>
          <w:tcPr>
            <w:tcW w:type="pct" w:w="28%"/>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Note sur 20</w:t>
            </w:r>
          </w:p>
        </w:tc>
        <w:tc>
          <w:tcPr>
            <w:tcW w:type="pct" w:w="72%"/>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Conversion de lecture pour le profil détaillé : note sur 5 × 4. Elle ne remplace pas la note source sur 5.</w:t>
            </w:r>
          </w:p>
        </w:tc>
      </w:tr>
      <w:tr>
        <w:tc>
          <w:tcPr>
            <w:tcW w:type="pct" w:w="28%"/>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Mesure absente</w:t>
            </w:r>
          </w:p>
        </w:tc>
        <w:tc>
          <w:tcPr>
            <w:tcW w:type="pct" w:w="72%"/>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Afficher « Non évalué » ou une valeur vide, jamais 0 : une absence de mesure n’est pas une contre-performance.</w:t>
            </w:r>
          </w:p>
        </w:tc>
      </w:tr>
      <w:tr>
        <w:tc>
          <w:tcPr>
            <w:tcW w:type="pct" w:w="28%"/>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Comparaisons</w:t>
            </w:r>
          </w:p>
        </w:tc>
        <w:tc>
          <w:tcPr>
            <w:tcW w:type="pct" w:w="72%"/>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Comparer des résultats de même période, même rôle ou même périmètre, et même type d’évaluation. Rendre la période sélectionnée visible.</w:t>
            </w:r>
          </w:p>
        </w:tc>
      </w:tr>
      <w:tr>
        <w:tc>
          <w:tcPr>
            <w:tcW w:type="pct" w:w="28%"/>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Règles par poste</w:t>
            </w:r>
          </w:p>
        </w:tc>
        <w:tc>
          <w:tcPr>
            <w:tcW w:type="pct" w:w="72%"/>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Le niveau requis, le poids et les descriptions de niveaux sont définis pour le poste et la compétence; ils ne sont pas déduits automatiquement d’un autre métier.</w:t>
            </w:r>
          </w:p>
        </w:tc>
      </w:tr>
    </w:tbl>
    <w:p>
      <w:pPr>
        <w:spacing w:after="120" w:line="280"/>
      </w:pPr>
      <w:r>
        <w:rPr>
          <w:rFonts w:ascii="Aptos" w:cs="Aptos" w:eastAsia="Aptos" w:hAnsi="Aptos"/>
          <w:color w:val="17233B"/>
          <w:sz w:val="21"/>
          <w:szCs w:val="21"/>
        </w:rPr>
        <w:t xml:space="preserve">Lorsque les compétences ont des poids, le score global doit suivre les règles de pondération déjà retenues dans le produit. La conversion sur 20 est une mise à l’échelle de la note sur 5; elle ne doit pas mélanger les types d’évaluation ni transformer des données absentes en zéros.</w:t>
      </w:r>
    </w:p>
    <w:p>
      <w:pPr>
        <w:pStyle w:val="Heading1"/>
        <w:keepNext/>
        <w:spacing w:after="100" w:before="260"/>
      </w:pPr>
      <w:r>
        <w:rPr>
          <w:rFonts w:ascii="Aptos Display" w:cs="Aptos Display" w:eastAsia="Aptos Display" w:hAnsi="Aptos Display"/>
          <w:b/>
          <w:bCs/>
          <w:color w:val="E8393F"/>
        </w:rPr>
        <w:t xml:space="preserve">3. Tableau de bord et classements</w:t>
      </w:r>
    </w:p>
    <w:p>
      <w:pPr>
        <w:pStyle w:val="Heading2"/>
        <w:keepNext/>
        <w:spacing w:after="100" w:before="160"/>
      </w:pPr>
      <w:r>
        <w:rPr>
          <w:rFonts w:ascii="Aptos Display" w:cs="Aptos Display" w:eastAsia="Aptos Display" w:hAnsi="Aptos Display"/>
          <w:b/>
          <w:bCs/>
          <w:color w:val="17233B"/>
        </w:rPr>
        <w:t xml:space="preserve">Accueil et analyses détaillées</w:t>
      </w:r>
    </w:p>
    <w:p>
      <w:pPr>
        <w:pStyle w:val="ListParagraph"/>
        <w:numPr>
          <w:ilvl w:val="0"/>
          <w:numId w:val="1"/>
        </w:numPr>
        <w:spacing w:after="75" w:line="260"/>
        <w:ind w:left="420" w:hanging="220"/>
      </w:pPr>
      <w:r>
        <w:rPr>
          <w:rFonts w:ascii="Aptos" w:cs="Aptos" w:eastAsia="Aptos" w:hAnsi="Aptos"/>
          <w:color w:val="17233B"/>
          <w:sz w:val="21"/>
          <w:szCs w:val="21"/>
        </w:rPr>
        <w:t xml:space="preserve">Préserver la page Tableau de bord existante et le lien « Voir les analyses détaillées ». Maintenir une navigation claire entre synthèse, analyses, filtres et période.</w:t>
      </w:r>
    </w:p>
    <w:p>
      <w:pPr>
        <w:pStyle w:val="ListParagraph"/>
        <w:numPr>
          <w:ilvl w:val="0"/>
          <w:numId w:val="1"/>
        </w:numPr>
        <w:spacing w:after="75" w:line="260"/>
        <w:ind w:left="420" w:hanging="220"/>
      </w:pPr>
      <w:r>
        <w:rPr>
          <w:rFonts w:ascii="Aptos" w:cs="Aptos" w:eastAsia="Aptos" w:hAnsi="Aptos"/>
          <w:color w:val="17233B"/>
          <w:sz w:val="21"/>
          <w:szCs w:val="21"/>
        </w:rPr>
        <w:t xml:space="preserve">Les classements doivent être lisibles, actualisés avec les filtres du tableau de bord et cohérents avec les agrégats fournis par l’API. Afficher la période, le périmètre et le nombre de répondants lorsque cela aide à interpréter un score.</w:t>
      </w:r>
    </w:p>
    <w:p>
      <w:pPr>
        <w:pStyle w:val="Heading2"/>
        <w:keepNext/>
        <w:spacing w:after="100" w:before="160"/>
      </w:pPr>
      <w:r>
        <w:rPr>
          <w:rFonts w:ascii="Aptos Display" w:cs="Aptos Display" w:eastAsia="Aptos Display" w:hAnsi="Aptos Display"/>
          <w:b/>
          <w:bCs/>
          <w:color w:val="17233B"/>
        </w:rPr>
        <w:t xml:space="preserve">Section « Rôles les plus performants »</w:t>
      </w:r>
    </w:p>
    <w:p>
      <w:pPr>
        <w:spacing w:after="120" w:line="280"/>
      </w:pPr>
      <w:r>
        <w:rPr>
          <w:rFonts w:ascii="Aptos" w:cs="Aptos" w:eastAsia="Aptos" w:hAnsi="Aptos"/>
          <w:color w:val="17233B"/>
          <w:sz w:val="21"/>
          <w:szCs w:val="21"/>
        </w:rPr>
        <w:t xml:space="preserve">Faire évoluer cette section en un espace de classement filtrable, sans perdre le classement actuel des rôles par score moyen. Ajouter les contrôles suivants :</w:t>
      </w:r>
    </w:p>
    <w:p>
      <w:pPr>
        <w:pStyle w:val="ListParagraph"/>
        <w:numPr>
          <w:ilvl w:val="0"/>
          <w:numId w:val="1"/>
        </w:numPr>
        <w:spacing w:after="75" w:line="260"/>
        <w:ind w:left="420" w:hanging="220"/>
      </w:pPr>
      <w:r>
        <w:rPr>
          <w:rFonts w:ascii="Aptos" w:cs="Aptos" w:eastAsia="Aptos" w:hAnsi="Aptos"/>
          <w:color w:val="17233B"/>
          <w:sz w:val="21"/>
          <w:szCs w:val="21"/>
        </w:rPr>
        <w:t xml:space="preserve">Type de classement : Rôles ou Personnel.</w:t>
      </w:r>
    </w:p>
    <w:p>
      <w:pPr>
        <w:pStyle w:val="ListParagraph"/>
        <w:numPr>
          <w:ilvl w:val="0"/>
          <w:numId w:val="1"/>
        </w:numPr>
        <w:spacing w:after="75" w:line="260"/>
        <w:ind w:left="420" w:hanging="220"/>
      </w:pPr>
      <w:r>
        <w:rPr>
          <w:rFonts w:ascii="Aptos" w:cs="Aptos" w:eastAsia="Aptos" w:hAnsi="Aptos"/>
          <w:color w:val="17233B"/>
          <w:sz w:val="21"/>
          <w:szCs w:val="21"/>
        </w:rPr>
        <w:t xml:space="preserve">Axe d’analyse : score global, type d’évaluation disponible ou compétence/axe sélectionné. Ne proposer que les axes pour lesquels des données comparables existent.</w:t>
      </w:r>
    </w:p>
    <w:p>
      <w:pPr>
        <w:pStyle w:val="ListParagraph"/>
        <w:numPr>
          <w:ilvl w:val="0"/>
          <w:numId w:val="1"/>
        </w:numPr>
        <w:spacing w:after="75" w:line="260"/>
        <w:ind w:left="420" w:hanging="220"/>
      </w:pPr>
      <w:r>
        <w:rPr>
          <w:rFonts w:ascii="Aptos" w:cs="Aptos" w:eastAsia="Aptos" w:hAnsi="Aptos"/>
          <w:color w:val="17233B"/>
          <w:sz w:val="21"/>
          <w:szCs w:val="21"/>
        </w:rPr>
        <w:t xml:space="preserve">Nombre de résultats : Top 6 ou Top 10.</w:t>
      </w:r>
    </w:p>
    <w:p>
      <w:pPr>
        <w:pStyle w:val="ListParagraph"/>
        <w:numPr>
          <w:ilvl w:val="0"/>
          <w:numId w:val="1"/>
        </w:numPr>
        <w:spacing w:after="75" w:line="260"/>
        <w:ind w:left="420" w:hanging="220"/>
      </w:pPr>
      <w:r>
        <w:rPr>
          <w:rFonts w:ascii="Aptos" w:cs="Aptos" w:eastAsia="Aptos" w:hAnsi="Aptos"/>
          <w:color w:val="17233B"/>
          <w:sz w:val="21"/>
          <w:szCs w:val="21"/>
        </w:rPr>
        <w:t xml:space="preserve">Branche : liste déroulante requise pour le classement du personnel; elle filtre les personnes à leur branche de rattachement.</w:t>
      </w:r>
    </w:p>
    <w:p>
      <w:pPr>
        <w:pStyle w:val="ListParagraph"/>
        <w:numPr>
          <w:ilvl w:val="0"/>
          <w:numId w:val="1"/>
        </w:numPr>
        <w:spacing w:after="75" w:line="260"/>
        <w:ind w:left="420" w:hanging="220"/>
      </w:pPr>
      <w:r>
        <w:rPr>
          <w:rFonts w:ascii="Aptos" w:cs="Aptos" w:eastAsia="Aptos" w:hAnsi="Aptos"/>
          <w:color w:val="17233B"/>
          <w:sz w:val="21"/>
          <w:szCs w:val="21"/>
        </w:rPr>
        <w:t xml:space="preserve">Classement du personnel : nom de la personne et score général sur 20; ordre décroissant par défaut. Les personnes sans mesure comparable sont exclues du classement ou indiquées séparément, jamais classées à 0.</w:t>
      </w:r>
    </w:p>
    <w:p>
      <w:pPr>
        <w:pStyle w:val="ListParagraph"/>
        <w:numPr>
          <w:ilvl w:val="0"/>
          <w:numId w:val="1"/>
        </w:numPr>
        <w:spacing w:after="75" w:line="260"/>
        <w:ind w:left="420" w:hanging="220"/>
      </w:pPr>
      <w:r>
        <w:rPr>
          <w:rFonts w:ascii="Aptos" w:cs="Aptos" w:eastAsia="Aptos" w:hAnsi="Aptos"/>
          <w:color w:val="17233B"/>
          <w:sz w:val="21"/>
          <w:szCs w:val="21"/>
        </w:rPr>
        <w:t xml:space="preserve">Au clic sur une ligne, ouvrir une fenêtre modale / popup de détails : scores par type, période, rôle et compétences sous le niveau requis, avec lien vers le profil si autorisé.</w:t>
      </w:r>
    </w:p>
    <w:p>
      <w:pPr>
        <w:spacing w:after="120" w:line="280"/>
      </w:pPr>
      <w:r>
        <w:rPr>
          <w:rFonts w:ascii="Aptos" w:cs="Aptos" w:eastAsia="Aptos" w:hAnsi="Aptos"/>
          <w:color w:val="17233B"/>
          <w:sz w:val="21"/>
          <w:szCs w:val="21"/>
        </w:rPr>
        <w:t xml:space="preserve">Le classement des rôles conserve son agrégat moyen par rôle. Le classement des personnes ne doit pas être confondu avec une décision automatique de promotion : il sert à repérer rapidement les meilleurs résultats et les besoins de suivi.</w:t>
      </w:r>
    </w:p>
    <w:p>
      <w:pPr>
        <w:pStyle w:val="Heading1"/>
        <w:keepNext/>
        <w:spacing w:after="100" w:before="260"/>
      </w:pPr>
      <w:r>
        <w:rPr>
          <w:rFonts w:ascii="Aptos Display" w:cs="Aptos Display" w:eastAsia="Aptos Display" w:hAnsi="Aptos Display"/>
          <w:b/>
          <w:bCs/>
          <w:color w:val="E8393F"/>
        </w:rPr>
        <w:t xml:space="preserve">4. Utilisateurs : liste, profil et accès</w:t>
      </w:r>
    </w:p>
    <w:p>
      <w:pPr>
        <w:pStyle w:val="Heading2"/>
        <w:keepNext/>
        <w:spacing w:after="100" w:before="160"/>
      </w:pPr>
      <w:r>
        <w:rPr>
          <w:rFonts w:ascii="Aptos Display" w:cs="Aptos Display" w:eastAsia="Aptos Display" w:hAnsi="Aptos Display"/>
          <w:b/>
          <w:bCs/>
          <w:color w:val="17233B"/>
        </w:rPr>
        <w:t xml:space="preserve">Utilisateurs &gt; Liste</w:t>
      </w:r>
    </w:p>
    <w:p>
      <w:pPr>
        <w:pStyle w:val="ListParagraph"/>
        <w:numPr>
          <w:ilvl w:val="0"/>
          <w:numId w:val="1"/>
        </w:numPr>
        <w:spacing w:after="75" w:line="260"/>
        <w:ind w:left="420" w:hanging="220"/>
      </w:pPr>
      <w:r>
        <w:rPr>
          <w:rFonts w:ascii="Aptos" w:cs="Aptos" w:eastAsia="Aptos" w:hAnsi="Aptos"/>
          <w:color w:val="17233B"/>
          <w:sz w:val="21"/>
          <w:szCs w:val="21"/>
        </w:rPr>
        <w:t xml:space="preserve">Permettre à l’administrateur de rechercher les utilisateurs et de trier la liste par score général, du meilleur au moins bon ou l’inverse. Rendre le sens du tri visible et conserver le tri lors du changement de page.</w:t>
      </w:r>
    </w:p>
    <w:p>
      <w:pPr>
        <w:pStyle w:val="ListParagraph"/>
        <w:numPr>
          <w:ilvl w:val="0"/>
          <w:numId w:val="1"/>
        </w:numPr>
        <w:spacing w:after="75" w:line="260"/>
        <w:ind w:left="420" w:hanging="220"/>
      </w:pPr>
      <w:r>
        <w:rPr>
          <w:rFonts w:ascii="Aptos" w:cs="Aptos" w:eastAsia="Aptos" w:hAnsi="Aptos"/>
          <w:color w:val="17233B"/>
          <w:sz w:val="21"/>
          <w:szCs w:val="21"/>
        </w:rPr>
        <w:t xml:space="preserve">Afficher les informations utiles au repérage : matricule, nom, rôle, région/branche, statut et score disponible sur 5. Le tri doit accélérer l’identification des personnes nécessitant un suivi.</w:t>
      </w:r>
    </w:p>
    <w:p>
      <w:pPr>
        <w:pStyle w:val="ListParagraph"/>
        <w:numPr>
          <w:ilvl w:val="0"/>
          <w:numId w:val="1"/>
        </w:numPr>
        <w:spacing w:after="75" w:line="260"/>
        <w:ind w:left="420" w:hanging="220"/>
      </w:pPr>
      <w:r>
        <w:rPr>
          <w:rFonts w:ascii="Aptos" w:cs="Aptos" w:eastAsia="Aptos" w:hAnsi="Aptos"/>
          <w:color w:val="17233B"/>
          <w:sz w:val="21"/>
          <w:szCs w:val="21"/>
        </w:rPr>
        <w:t xml:space="preserve">Ne pas présenter le classement comme une recommandation automatique de promotion; les décisions RH restent humaines et contextualisées.</w:t>
      </w:r>
    </w:p>
    <w:p>
      <w:pPr>
        <w:pStyle w:val="Heading2"/>
        <w:keepNext/>
        <w:spacing w:after="100" w:before="160"/>
      </w:pPr>
      <w:r>
        <w:rPr>
          <w:rFonts w:ascii="Aptos Display" w:cs="Aptos Display" w:eastAsia="Aptos Display" w:hAnsi="Aptos Display"/>
          <w:b/>
          <w:bCs/>
          <w:color w:val="17233B"/>
        </w:rPr>
        <w:t xml:space="preserve">Profil utilisateur</w:t>
      </w:r>
    </w:p>
    <w:p>
      <w:pPr>
        <w:pStyle w:val="ListParagraph"/>
        <w:numPr>
          <w:ilvl w:val="0"/>
          <w:numId w:val="1"/>
        </w:numPr>
        <w:spacing w:after="75" w:line="260"/>
        <w:ind w:left="420" w:hanging="220"/>
      </w:pPr>
      <w:r>
        <w:rPr>
          <w:rFonts w:ascii="Aptos" w:cs="Aptos" w:eastAsia="Aptos" w:hAnsi="Aptos"/>
          <w:color w:val="17233B"/>
          <w:sz w:val="21"/>
          <w:szCs w:val="21"/>
        </w:rPr>
        <w:t xml:space="preserve">Au clic sur une personne, afficher la note générale sur 20 et une note sur 20 distincte pour chaque type disponible : auto-évaluation, évaluation par les pairs, évaluation descendante/manager.</w:t>
      </w:r>
    </w:p>
    <w:p>
      <w:pPr>
        <w:pStyle w:val="ListParagraph"/>
        <w:numPr>
          <w:ilvl w:val="0"/>
          <w:numId w:val="1"/>
        </w:numPr>
        <w:spacing w:after="75" w:line="260"/>
        <w:ind w:left="420" w:hanging="220"/>
      </w:pPr>
      <w:r>
        <w:rPr>
          <w:rFonts w:ascii="Aptos" w:cs="Aptos" w:eastAsia="Aptos" w:hAnsi="Aptos"/>
          <w:color w:val="17233B"/>
          <w:sz w:val="21"/>
          <w:szCs w:val="21"/>
        </w:rPr>
        <w:t xml:space="preserve">Conserver la note source sur 5 et le nombre d’évaluations pour permettre de vérifier la conversion et d’interpréter les petits échantillons. Afficher séparément « Non évalué » lorsqu’il n’existe aucun résultat.</w:t>
      </w:r>
    </w:p>
    <w:p>
      <w:pPr>
        <w:pStyle w:val="ListParagraph"/>
        <w:numPr>
          <w:ilvl w:val="0"/>
          <w:numId w:val="1"/>
        </w:numPr>
        <w:spacing w:after="75" w:line="260"/>
        <w:ind w:left="420" w:hanging="220"/>
      </w:pPr>
      <w:r>
        <w:rPr>
          <w:rFonts w:ascii="Aptos" w:cs="Aptos" w:eastAsia="Aptos" w:hAnsi="Aptos"/>
          <w:color w:val="17233B"/>
          <w:sz w:val="21"/>
          <w:szCs w:val="21"/>
        </w:rPr>
        <w:t xml:space="preserve">Garder les détails du profil et les recommandations sous les résultats; respecter l’accès aux données selon le rôle et le périmètre.</w:t>
      </w:r>
    </w:p>
    <w:p>
      <w:pPr>
        <w:pStyle w:val="Heading2"/>
        <w:keepNext/>
        <w:spacing w:after="100" w:before="160"/>
      </w:pPr>
      <w:r>
        <w:rPr>
          <w:rFonts w:ascii="Aptos Display" w:cs="Aptos Display" w:eastAsia="Aptos Display" w:hAnsi="Aptos Display"/>
          <w:b/>
          <w:bCs/>
          <w:color w:val="17233B"/>
        </w:rPr>
        <w:t xml:space="preserve">Création et mot de passe</w:t>
      </w:r>
    </w:p>
    <w:p>
      <w:pPr>
        <w:pStyle w:val="ListParagraph"/>
        <w:numPr>
          <w:ilvl w:val="0"/>
          <w:numId w:val="1"/>
        </w:numPr>
        <w:spacing w:after="75" w:line="260"/>
        <w:ind w:left="420" w:hanging="220"/>
      </w:pPr>
      <w:r>
        <w:rPr>
          <w:rFonts w:ascii="Aptos" w:cs="Aptos" w:eastAsia="Aptos" w:hAnsi="Aptos"/>
          <w:color w:val="17233B"/>
          <w:sz w:val="21"/>
          <w:szCs w:val="21"/>
        </w:rPr>
        <w:t xml:space="preserve">La création des comptes utilisateurs relève de l’administrateur. Les champs obligatoires et les rattachements organisationnels doivent être validés avant création.</w:t>
      </w:r>
    </w:p>
    <w:p>
      <w:pPr>
        <w:pStyle w:val="ListParagraph"/>
        <w:numPr>
          <w:ilvl w:val="0"/>
          <w:numId w:val="1"/>
        </w:numPr>
        <w:spacing w:after="75" w:line="260"/>
        <w:ind w:left="420" w:hanging="220"/>
      </w:pPr>
      <w:r>
        <w:rPr>
          <w:rFonts w:ascii="Aptos" w:cs="Aptos" w:eastAsia="Aptos" w:hAnsi="Aptos"/>
          <w:color w:val="17233B"/>
          <w:sz w:val="21"/>
          <w:szCs w:val="21"/>
        </w:rPr>
        <w:t xml:space="preserve">Fournir un mot de passe initial à communiquer de façon sécurisée. Au premier accès, demander son remplacement; laisser ensuite l’utilisateur le modifier depuis son espace. Ne jamais afficher ni journaliser le mot de passe en clair.</w:t>
      </w:r>
    </w:p>
    <w:p>
      <w:pPr>
        <w:pStyle w:val="Heading1"/>
        <w:keepNext/>
        <w:spacing w:after="100" w:before="260"/>
      </w:pPr>
      <w:r>
        <w:rPr>
          <w:rFonts w:ascii="Aptos Display" w:cs="Aptos Display" w:eastAsia="Aptos Display" w:hAnsi="Aptos Display"/>
          <w:b/>
          <w:bCs/>
          <w:color w:val="E8393F"/>
        </w:rPr>
        <w:t xml:space="preserve">5. Évaluations, modèles et compétences</w:t>
      </w:r>
    </w:p>
    <w:p>
      <w:pPr>
        <w:pStyle w:val="Heading2"/>
        <w:keepNext/>
        <w:spacing w:after="100" w:before="160"/>
      </w:pPr>
      <w:r>
        <w:rPr>
          <w:rFonts w:ascii="Aptos Display" w:cs="Aptos Display" w:eastAsia="Aptos Display" w:hAnsi="Aptos Display"/>
          <w:b/>
          <w:bCs/>
          <w:color w:val="17233B"/>
        </w:rPr>
        <w:t xml:space="preserve">Évaluations &gt; Modèles</w:t>
      </w:r>
    </w:p>
    <w:p>
      <w:pPr>
        <w:pStyle w:val="ListParagraph"/>
        <w:numPr>
          <w:ilvl w:val="0"/>
          <w:numId w:val="1"/>
        </w:numPr>
        <w:spacing w:after="75" w:line="260"/>
        <w:ind w:left="420" w:hanging="220"/>
      </w:pPr>
      <w:r>
        <w:rPr>
          <w:rFonts w:ascii="Aptos" w:cs="Aptos" w:eastAsia="Aptos" w:hAnsi="Aptos"/>
          <w:color w:val="17233B"/>
          <w:sz w:val="21"/>
          <w:szCs w:val="21"/>
        </w:rPr>
        <w:t xml:space="preserve">L’administrateur configure manuellement, pour chaque poste/rôle et chaque compétence, les propositions/descriptions correspondant aux niveaux 1 à 5.</w:t>
      </w:r>
    </w:p>
    <w:p>
      <w:pPr>
        <w:pStyle w:val="ListParagraph"/>
        <w:numPr>
          <w:ilvl w:val="0"/>
          <w:numId w:val="1"/>
        </w:numPr>
        <w:spacing w:after="75" w:line="260"/>
        <w:ind w:left="420" w:hanging="220"/>
      </w:pPr>
      <w:r>
        <w:rPr>
          <w:rFonts w:ascii="Aptos" w:cs="Aptos" w:eastAsia="Aptos" w:hAnsi="Aptos"/>
          <w:color w:val="17233B"/>
          <w:sz w:val="21"/>
          <w:szCs w:val="21"/>
        </w:rPr>
        <w:t xml:space="preserve">Pour chaque compétence, le modèle précise au minimum le libellé, le poids et le niveau requis. Les textes de niveaux décrivent des comportements observables et progressifs.</w:t>
      </w:r>
    </w:p>
    <w:p>
      <w:pPr>
        <w:pStyle w:val="ListParagraph"/>
        <w:numPr>
          <w:ilvl w:val="0"/>
          <w:numId w:val="1"/>
        </w:numPr>
        <w:spacing w:after="75" w:line="260"/>
        <w:ind w:left="420" w:hanging="220"/>
      </w:pPr>
      <w:r>
        <w:rPr>
          <w:rFonts w:ascii="Aptos" w:cs="Aptos" w:eastAsia="Aptos" w:hAnsi="Aptos"/>
          <w:color w:val="17233B"/>
          <w:sz w:val="21"/>
          <w:szCs w:val="21"/>
        </w:rPr>
        <w:t xml:space="preserve">Ne pas générer automatiquement les descriptions ni les exigences à partir du seul nom de compétence : elles varient selon le métier et peuvent évoluer dans le temps.</w:t>
      </w:r>
    </w:p>
    <w:p>
      <w:pPr>
        <w:pStyle w:val="ListParagraph"/>
        <w:numPr>
          <w:ilvl w:val="0"/>
          <w:numId w:val="1"/>
        </w:numPr>
        <w:spacing w:after="75" w:line="260"/>
        <w:ind w:left="420" w:hanging="220"/>
      </w:pPr>
      <w:r>
        <w:rPr>
          <w:rFonts w:ascii="Aptos" w:cs="Aptos" w:eastAsia="Aptos" w:hAnsi="Aptos"/>
          <w:color w:val="17233B"/>
          <w:sz w:val="21"/>
          <w:szCs w:val="21"/>
        </w:rPr>
        <w:t xml:space="preserve">Permettre la révision des modèles sans modifier rétroactivement les évaluations déjà clôturées. Si les modèles sont versionnés, conserver la version appliquée à chaque évaluation.</w:t>
      </w:r>
    </w:p>
    <w:p>
      <w:pPr>
        <w:pStyle w:val="ListParagraph"/>
        <w:numPr>
          <w:ilvl w:val="0"/>
          <w:numId w:val="1"/>
        </w:numPr>
        <w:spacing w:after="75" w:line="260"/>
        <w:ind w:left="420" w:hanging="220"/>
      </w:pPr>
      <w:r>
        <w:rPr>
          <w:rFonts w:ascii="Aptos" w:cs="Aptos" w:eastAsia="Aptos" w:hAnsi="Aptos"/>
          <w:color w:val="17233B"/>
          <w:sz w:val="21"/>
          <w:szCs w:val="21"/>
        </w:rPr>
        <w:t xml:space="preserve">Valider les champs, les niveaux requis (1–5), les poids et la cohérence du total selon la règle de pondération du produit; expliquer précisément toute erreur à l’administrateur.</w:t>
      </w:r>
    </w:p>
    <w:p>
      <w:pPr>
        <w:pStyle w:val="Heading2"/>
        <w:keepNext/>
        <w:spacing w:after="100" w:before="160"/>
      </w:pPr>
      <w:r>
        <w:rPr>
          <w:rFonts w:ascii="Aptos Display" w:cs="Aptos Display" w:eastAsia="Aptos Display" w:hAnsi="Aptos Display"/>
          <w:b/>
          <w:bCs/>
          <w:color w:val="17233B"/>
        </w:rPr>
        <w:t xml:space="preserve">Saisie d’évaluation</w:t>
      </w:r>
    </w:p>
    <w:p>
      <w:pPr>
        <w:pStyle w:val="ListParagraph"/>
        <w:numPr>
          <w:ilvl w:val="0"/>
          <w:numId w:val="1"/>
        </w:numPr>
        <w:spacing w:after="75" w:line="260"/>
        <w:ind w:left="420" w:hanging="220"/>
      </w:pPr>
      <w:r>
        <w:rPr>
          <w:rFonts w:ascii="Aptos" w:cs="Aptos" w:eastAsia="Aptos" w:hAnsi="Aptos"/>
          <w:color w:val="17233B"/>
          <w:sz w:val="21"/>
          <w:szCs w:val="21"/>
        </w:rPr>
        <w:t xml:space="preserve">Présenter les propositions de niveau configurées pour le rôle et la compétence évalués. Enregistrer la note sur 5 et le commentaire éventuel séparément.</w:t>
      </w:r>
    </w:p>
    <w:p>
      <w:pPr>
        <w:pStyle w:val="ListParagraph"/>
        <w:numPr>
          <w:ilvl w:val="0"/>
          <w:numId w:val="1"/>
        </w:numPr>
        <w:spacing w:after="75" w:line="260"/>
        <w:ind w:left="420" w:hanging="220"/>
      </w:pPr>
      <w:r>
        <w:rPr>
          <w:rFonts w:ascii="Aptos" w:cs="Aptos" w:eastAsia="Aptos" w:hAnsi="Aptos"/>
          <w:color w:val="17233B"/>
          <w:sz w:val="21"/>
          <w:szCs w:val="21"/>
        </w:rPr>
        <w:t xml:space="preserve">Le commentaire du manager ou de l’évaluateur documente le contexte; il ne remplace pas les propositions de compétence du modèle ni la règle de calcul statistique.</w:t>
      </w:r>
    </w:p>
    <w:p>
      <w:pPr>
        <w:pStyle w:val="Heading1"/>
        <w:keepNext/>
        <w:spacing w:after="100" w:before="260"/>
      </w:pPr>
      <w:r>
        <w:rPr>
          <w:rFonts w:ascii="Aptos Display" w:cs="Aptos Display" w:eastAsia="Aptos Display" w:hAnsi="Aptos Display"/>
          <w:b/>
          <w:bCs/>
          <w:color w:val="E8393F"/>
        </w:rPr>
        <w:t xml:space="preserve">6. Axes d’amélioration et recommandations</w:t>
      </w:r>
    </w:p>
    <w:p>
      <w:pPr>
        <w:spacing w:after="120" w:line="280"/>
      </w:pPr>
      <w:r>
        <w:rPr>
          <w:rFonts w:ascii="Aptos" w:cs="Aptos" w:eastAsia="Aptos" w:hAnsi="Aptos"/>
          <w:color w:val="17233B"/>
          <w:sz w:val="21"/>
          <w:szCs w:val="21"/>
        </w:rPr>
        <w:t xml:space="preserve">Les axes d’amélioration sont calculés à partir des notes réellement obtenues, des compétences du poste et de leurs niveaux requis. Ils ne sont pas une liste saisie arbitrairement par l’administrateur.</w:t>
      </w:r>
    </w:p>
    <w:p>
      <w:pPr>
        <w:spacing w:after="95" w:line="280"/>
      </w:pPr>
      <w:r>
        <w:rPr>
          <w:rFonts w:ascii="Aptos" w:cs="Aptos" w:eastAsia="Aptos" w:hAnsi="Aptos"/>
          <w:b/>
          <w:bCs/>
          <w:color w:val="17233B"/>
          <w:sz w:val="21"/>
          <w:szCs w:val="21"/>
        </w:rPr>
        <w:t xml:space="preserve">1. Calculer par compétence. </w:t>
      </w:r>
      <w:r>
        <w:rPr>
          <w:rFonts w:ascii="Aptos" w:cs="Aptos" w:eastAsia="Aptos" w:hAnsi="Aptos"/>
          <w:color w:val="17233B"/>
          <w:sz w:val="21"/>
          <w:szCs w:val="21"/>
        </w:rPr>
        <w:t xml:space="preserve">Comparer la note observée sur 5 au niveau requis sur 5, pour le rôle et la période choisis.</w:t>
      </w:r>
    </w:p>
    <w:p>
      <w:pPr>
        <w:spacing w:after="95" w:line="280"/>
      </w:pPr>
      <w:r>
        <w:rPr>
          <w:rFonts w:ascii="Aptos" w:cs="Aptos" w:eastAsia="Aptos" w:hAnsi="Aptos"/>
          <w:b/>
          <w:bCs/>
          <w:color w:val="17233B"/>
          <w:sz w:val="21"/>
          <w:szCs w:val="21"/>
        </w:rPr>
        <w:t xml:space="preserve">2. Détecter le besoin. </w:t>
      </w:r>
      <w:r>
        <w:rPr>
          <w:rFonts w:ascii="Aptos" w:cs="Aptos" w:eastAsia="Aptos" w:hAnsi="Aptos"/>
          <w:color w:val="17233B"/>
          <w:sz w:val="21"/>
          <w:szCs w:val="21"/>
        </w:rPr>
        <w:t xml:space="preserve">Si la note observée est inférieure au requis, afficher la compétence dans les axes d’amélioration; calculer l’écart requis moins observé et trier les écarts du plus important au plus faible.</w:t>
      </w:r>
    </w:p>
    <w:p>
      <w:pPr>
        <w:spacing w:after="95" w:line="280"/>
      </w:pPr>
      <w:r>
        <w:rPr>
          <w:rFonts w:ascii="Aptos" w:cs="Aptos" w:eastAsia="Aptos" w:hAnsi="Aptos"/>
          <w:b/>
          <w:bCs/>
          <w:color w:val="17233B"/>
          <w:sz w:val="21"/>
          <w:szCs w:val="21"/>
        </w:rPr>
        <w:t xml:space="preserve">3. Choisir une suggestion. </w:t>
      </w:r>
      <w:r>
        <w:rPr>
          <w:rFonts w:ascii="Aptos" w:cs="Aptos" w:eastAsia="Aptos" w:hAnsi="Aptos"/>
          <w:color w:val="17233B"/>
          <w:sz w:val="21"/>
          <w:szCs w:val="21"/>
        </w:rPr>
        <w:t xml:space="preserve">L’administrateur rédige et maintient des suggestions de référence liées au rôle, à la compétence et, au besoin, au niveau/à l’écart. Le système peut sélectionner automatiquement une suggestion correspondante à partir du résultat.</w:t>
      </w:r>
    </w:p>
    <w:p>
      <w:pPr>
        <w:spacing w:after="95" w:line="280"/>
      </w:pPr>
      <w:r>
        <w:rPr>
          <w:rFonts w:ascii="Aptos" w:cs="Aptos" w:eastAsia="Aptos" w:hAnsi="Aptos"/>
          <w:b/>
          <w:bCs/>
          <w:color w:val="17233B"/>
          <w:sz w:val="21"/>
          <w:szCs w:val="21"/>
        </w:rPr>
        <w:t xml:space="preserve">4. Ajouter le contexte humain. </w:t>
      </w:r>
      <w:r>
        <w:rPr>
          <w:rFonts w:ascii="Aptos" w:cs="Aptos" w:eastAsia="Aptos" w:hAnsi="Aptos"/>
          <w:color w:val="17233B"/>
          <w:sz w:val="21"/>
          <w:szCs w:val="21"/>
        </w:rPr>
        <w:t xml:space="preserve">Le manager peut compléter la suggestion par un commentaire ou une action de développement propre à la personne lors de l’évaluation ou du suivi. Afficher clairement la source : suggestion de référence ou commentaire du manager.</w:t>
      </w:r>
    </w:p>
    <w:p>
      <w:pPr>
        <w:spacing w:after="95" w:line="280"/>
      </w:pPr>
      <w:r>
        <w:rPr>
          <w:rFonts w:ascii="Aptos" w:cs="Aptos" w:eastAsia="Aptos" w:hAnsi="Aptos"/>
          <w:b/>
          <w:bCs/>
          <w:color w:val="17233B"/>
          <w:sz w:val="21"/>
          <w:szCs w:val="21"/>
        </w:rPr>
        <w:t xml:space="preserve">5. Gérer les cas sans mesure. </w:t>
      </w:r>
      <w:r>
        <w:rPr>
          <w:rFonts w:ascii="Aptos" w:cs="Aptos" w:eastAsia="Aptos" w:hAnsi="Aptos"/>
          <w:color w:val="17233B"/>
          <w:sz w:val="21"/>
          <w:szCs w:val="21"/>
        </w:rPr>
        <w:t xml:space="preserve">Sans note, afficher « Non évalué » et ne créer ni gap ni suggestion de contre-performance.</w:t>
      </w:r>
    </w:p>
    <w:p>
      <w:pPr>
        <w:spacing w:after="120" w:line="280"/>
      </w:pPr>
      <w:r>
        <w:rPr>
          <w:rFonts w:ascii="Aptos" w:cs="Aptos" w:eastAsia="Aptos" w:hAnsi="Aptos"/>
          <w:color w:val="17233B"/>
          <w:sz w:val="21"/>
          <w:szCs w:val="21"/>
        </w:rPr>
        <w:t xml:space="preserve">Ainsi, l’analyse statistique détermine où se situe le besoin; le catalogue administré fournit des pistes cohérentes; le manager contextualise la réponse. Les recommandations ne doivent pas être présentées comme un diagnostic automatique ni comme une décision RH.</w:t>
      </w:r>
    </w:p>
    <w:p>
      <w:pPr>
        <w:pStyle w:val="Heading1"/>
        <w:keepNext/>
        <w:spacing w:after="100" w:before="260"/>
      </w:pPr>
      <w:r>
        <w:rPr>
          <w:rFonts w:ascii="Aptos Display" w:cs="Aptos Display" w:eastAsia="Aptos Display" w:hAnsi="Aptos Display"/>
          <w:b/>
          <w:bCs/>
          <w:color w:val="E8393F"/>
        </w:rPr>
        <w:t xml:space="preserve">7. Gaps d’évaluation et export graphique</w:t>
      </w:r>
    </w:p>
    <w:p>
      <w:pPr>
        <w:pStyle w:val="ListParagraph"/>
        <w:numPr>
          <w:ilvl w:val="0"/>
          <w:numId w:val="1"/>
        </w:numPr>
        <w:spacing w:after="75" w:line="260"/>
        <w:ind w:left="420" w:hanging="220"/>
      </w:pPr>
      <w:r>
        <w:rPr>
          <w:rFonts w:ascii="Aptos" w:cs="Aptos" w:eastAsia="Aptos" w:hAnsi="Aptos"/>
          <w:color w:val="17233B"/>
          <w:sz w:val="21"/>
          <w:szCs w:val="21"/>
        </w:rPr>
        <w:t xml:space="preserve">La rubrique Utilisateurs &gt; Gaps d’évaluation reste fondée sur les résultats et seuils sur 5. Ne pas convertir en /20 pour le calcul des gaps.</w:t>
      </w:r>
    </w:p>
    <w:p>
      <w:pPr>
        <w:pStyle w:val="ListParagraph"/>
        <w:numPr>
          <w:ilvl w:val="0"/>
          <w:numId w:val="1"/>
        </w:numPr>
        <w:spacing w:after="75" w:line="260"/>
        <w:ind w:left="420" w:hanging="220"/>
      </w:pPr>
      <w:r>
        <w:rPr>
          <w:rFonts w:ascii="Aptos" w:cs="Aptos" w:eastAsia="Aptos" w:hAnsi="Aptos"/>
          <w:color w:val="17233B"/>
          <w:sz w:val="21"/>
          <w:szCs w:val="21"/>
        </w:rPr>
        <w:t xml:space="preserve">Permettre l’export en image de la zone contenant les graphiques, sans en-tête ni commandes inutiles. Le format PNG est requis; proposer JPEG si le menu d’export le permet déjà.</w:t>
      </w:r>
    </w:p>
    <w:p>
      <w:pPr>
        <w:pStyle w:val="ListParagraph"/>
        <w:numPr>
          <w:ilvl w:val="0"/>
          <w:numId w:val="1"/>
        </w:numPr>
        <w:spacing w:after="75" w:line="260"/>
        <w:ind w:left="420" w:hanging="220"/>
      </w:pPr>
      <w:r>
        <w:rPr>
          <w:rFonts w:ascii="Aptos" w:cs="Aptos" w:eastAsia="Aptos" w:hAnsi="Aptos"/>
          <w:color w:val="17233B"/>
          <w:sz w:val="21"/>
          <w:szCs w:val="21"/>
        </w:rPr>
        <w:t xml:space="preserve">Annoter les graphes : étiquettes/valeurs visibles sur les barres, points ou segments concernés, légende, unité (/5) et libellés lisibles dans l’image exportée.</w:t>
      </w:r>
    </w:p>
    <w:p>
      <w:pPr>
        <w:pStyle w:val="ListParagraph"/>
        <w:numPr>
          <w:ilvl w:val="0"/>
          <w:numId w:val="1"/>
        </w:numPr>
        <w:spacing w:after="75" w:line="260"/>
        <w:ind w:left="420" w:hanging="220"/>
      </w:pPr>
      <w:r>
        <w:rPr>
          <w:rFonts w:ascii="Aptos" w:cs="Aptos" w:eastAsia="Aptos" w:hAnsi="Aptos"/>
          <w:color w:val="17233B"/>
          <w:sz w:val="21"/>
          <w:szCs w:val="21"/>
        </w:rPr>
        <w:t xml:space="preserve">Vérifier que les annotations ne se chevauchent pas, que les couleurs restent contrastées et que la capture inclut le titre du graphe, les axes et les filtres utiles.</w:t>
      </w:r>
    </w:p>
    <w:p>
      <w:pPr>
        <w:pStyle w:val="Heading1"/>
        <w:keepNext/>
        <w:spacing w:after="100" w:before="260"/>
      </w:pPr>
      <w:r>
        <w:rPr>
          <w:rFonts w:ascii="Aptos Display" w:cs="Aptos Display" w:eastAsia="Aptos Display" w:hAnsi="Aptos Display"/>
          <w:b/>
          <w:bCs/>
          <w:color w:val="E8393F"/>
        </w:rPr>
        <w:t xml:space="preserve">8. Gestion des rôles et des branches</w:t>
      </w:r>
    </w:p>
    <w:p>
      <w:pPr>
        <w:pStyle w:val="ListParagraph"/>
        <w:numPr>
          <w:ilvl w:val="0"/>
          <w:numId w:val="1"/>
        </w:numPr>
        <w:spacing w:after="75" w:line="260"/>
        <w:ind w:left="420" w:hanging="220"/>
      </w:pPr>
      <w:r>
        <w:rPr>
          <w:rFonts w:ascii="Aptos" w:cs="Aptos" w:eastAsia="Aptos" w:hAnsi="Aptos"/>
          <w:color w:val="17233B"/>
          <w:sz w:val="21"/>
          <w:szCs w:val="21"/>
        </w:rPr>
        <w:t xml:space="preserve">Dans Rôles &gt; Gestion des rôles, proposer une liste déroulante de branches lors de la création d’un rôle. La valeur enregistrée doit être l’identifiant de branche, le libellé étant affiché à l’utilisateur.</w:t>
      </w:r>
    </w:p>
    <w:p>
      <w:pPr>
        <w:pStyle w:val="ListParagraph"/>
        <w:numPr>
          <w:ilvl w:val="0"/>
          <w:numId w:val="1"/>
        </w:numPr>
        <w:spacing w:after="75" w:line="260"/>
        <w:ind w:left="420" w:hanging="220"/>
      </w:pPr>
      <w:r>
        <w:rPr>
          <w:rFonts w:ascii="Aptos" w:cs="Aptos" w:eastAsia="Aptos" w:hAnsi="Aptos"/>
          <w:color w:val="17233B"/>
          <w:sz w:val="21"/>
          <w:szCs w:val="21"/>
        </w:rPr>
        <w:t xml:space="preserve">Définir clairement quels rôles nécessitent une branche et lesquels sont globaux (par exemple rôle système); valider le rattachement côté API et afficher une erreur compréhensible.</w:t>
      </w:r>
    </w:p>
    <w:p>
      <w:pPr>
        <w:pStyle w:val="ListParagraph"/>
        <w:numPr>
          <w:ilvl w:val="0"/>
          <w:numId w:val="1"/>
        </w:numPr>
        <w:spacing w:after="75" w:line="260"/>
        <w:ind w:left="420" w:hanging="220"/>
      </w:pPr>
      <w:r>
        <w:rPr>
          <w:rFonts w:ascii="Aptos" w:cs="Aptos" w:eastAsia="Aptos" w:hAnsi="Aptos"/>
          <w:color w:val="17233B"/>
          <w:sz w:val="21"/>
          <w:szCs w:val="21"/>
        </w:rPr>
        <w:t xml:space="preserve">Le rattachement branche/rôle doit alimenter les filtres de création des utilisateurs, les analyses et les classements, avec le même périmètre de sécurité.</w:t>
      </w:r>
    </w:p>
    <w:p>
      <w:pPr>
        <w:pStyle w:val="Heading1"/>
        <w:keepNext/>
        <w:spacing w:after="100" w:before="260"/>
      </w:pPr>
      <w:r>
        <w:rPr>
          <w:rFonts w:ascii="Aptos Display" w:cs="Aptos Display" w:eastAsia="Aptos Display" w:hAnsi="Aptos Display"/>
          <w:b/>
          <w:bCs/>
          <w:color w:val="E8393F"/>
        </w:rPr>
        <w:t xml:space="preserve">9. Règles de données, sécurité et qualité</w:t>
      </w:r>
    </w:p>
    <w:p>
      <w:pPr>
        <w:pStyle w:val="ListParagraph"/>
        <w:numPr>
          <w:ilvl w:val="0"/>
          <w:numId w:val="1"/>
        </w:numPr>
        <w:spacing w:after="75" w:line="260"/>
        <w:ind w:left="420" w:hanging="220"/>
      </w:pPr>
      <w:r>
        <w:rPr>
          <w:rFonts w:ascii="Aptos" w:cs="Aptos" w:eastAsia="Aptos" w:hAnsi="Aptos"/>
          <w:color w:val="17233B"/>
          <w:sz w:val="21"/>
          <w:szCs w:val="21"/>
        </w:rPr>
        <w:t xml:space="preserve">Séparer les données de démonstration des données Beta réelles; documenter toute importation, nettoyage ou anonymisation. Ne jamais lancer un seed destructif ou un reset sur la base utilisateur sans autorisation explicite.</w:t>
      </w:r>
    </w:p>
    <w:p>
      <w:pPr>
        <w:pStyle w:val="ListParagraph"/>
        <w:numPr>
          <w:ilvl w:val="0"/>
          <w:numId w:val="1"/>
        </w:numPr>
        <w:spacing w:after="75" w:line="260"/>
        <w:ind w:left="420" w:hanging="220"/>
      </w:pPr>
      <w:r>
        <w:rPr>
          <w:rFonts w:ascii="Aptos" w:cs="Aptos" w:eastAsia="Aptos" w:hAnsi="Aptos"/>
          <w:color w:val="17233B"/>
          <w:sz w:val="21"/>
          <w:szCs w:val="21"/>
        </w:rPr>
        <w:t xml:space="preserve">Respecter les rôles, la confidentialité des évaluations et les périmètres région/branche. Une donnée visible dans un classement doit être visible au même utilisateur dans le détail associé.</w:t>
      </w:r>
    </w:p>
    <w:p>
      <w:pPr>
        <w:pStyle w:val="ListParagraph"/>
        <w:numPr>
          <w:ilvl w:val="0"/>
          <w:numId w:val="1"/>
        </w:numPr>
        <w:spacing w:after="75" w:line="260"/>
        <w:ind w:left="420" w:hanging="220"/>
      </w:pPr>
      <w:r>
        <w:rPr>
          <w:rFonts w:ascii="Aptos" w:cs="Aptos" w:eastAsia="Aptos" w:hAnsi="Aptos"/>
          <w:color w:val="17233B"/>
          <w:sz w:val="21"/>
          <w:szCs w:val="21"/>
        </w:rPr>
        <w:t xml:space="preserve">Calculer les agrégats analytiques dans la base quand c’est possible; éviter de charger toute une équipe en mémoire pour calculer les classements.</w:t>
      </w:r>
    </w:p>
    <w:p>
      <w:pPr>
        <w:pStyle w:val="ListParagraph"/>
        <w:numPr>
          <w:ilvl w:val="0"/>
          <w:numId w:val="1"/>
        </w:numPr>
        <w:spacing w:after="75" w:line="260"/>
        <w:ind w:left="420" w:hanging="220"/>
      </w:pPr>
      <w:r>
        <w:rPr>
          <w:rFonts w:ascii="Aptos" w:cs="Aptos" w:eastAsia="Aptos" w:hAnsi="Aptos"/>
          <w:color w:val="17233B"/>
          <w:sz w:val="21"/>
          <w:szCs w:val="21"/>
        </w:rPr>
        <w:t xml:space="preserve">Ajouter des tests unitaires pour les calculs purs et les cas limites : aucune note, période sans résultats, doublons, égalités, compétence au seuil, sous le seuil, poids manquant et conversions /5 vers /20.</w:t>
      </w:r>
    </w:p>
    <w:p>
      <w:pPr>
        <w:pStyle w:val="ListParagraph"/>
        <w:numPr>
          <w:ilvl w:val="0"/>
          <w:numId w:val="1"/>
        </w:numPr>
        <w:spacing w:after="75" w:line="260"/>
        <w:ind w:left="420" w:hanging="220"/>
      </w:pPr>
      <w:r>
        <w:rPr>
          <w:rFonts w:ascii="Aptos" w:cs="Aptos" w:eastAsia="Aptos" w:hAnsi="Aptos"/>
          <w:color w:val="17233B"/>
          <w:sz w:val="21"/>
          <w:szCs w:val="21"/>
        </w:rPr>
        <w:t xml:space="preserve">Tester les migrations sur une base jetable et conserver les données existantes. Vérifier les builds, typechecks, tests API/frontend et parcours navigateur avant la Beta.</w:t>
      </w:r>
    </w:p>
    <w:p>
      <w:pPr>
        <w:pStyle w:val="Heading1"/>
        <w:keepNext/>
        <w:spacing w:after="100" w:before="260"/>
      </w:pPr>
      <w:r>
        <w:rPr>
          <w:rFonts w:ascii="Aptos Display" w:cs="Aptos Display" w:eastAsia="Aptos Display" w:hAnsi="Aptos Display"/>
          <w:b/>
          <w:bCs/>
          <w:color w:val="E8393F"/>
        </w:rPr>
        <w:t xml:space="preserve">10. Plan de réalisation Beta</w:t>
      </w:r>
    </w:p>
    <w:tbl>
      <w:tblPr>
        <w:tblW w:type="pct" w:w="100%"/>
        <w:tblBorders>
          <w:top w:val="single" w:color="D7DCE4" w:sz="1"/>
          <w:left w:val="single" w:color="D7DCE4" w:sz="1"/>
          <w:bottom w:val="single" w:color="D7DCE4" w:sz="1"/>
          <w:right w:val="single" w:color="D7DCE4" w:sz="1"/>
          <w:insideH w:val="single" w:color="D7DCE4" w:sz="1"/>
          <w:insideV w:val="single" w:color="D7DCE4" w:sz="1"/>
        </w:tblBorders>
      </w:tblPr>
      <w:tblGrid>
        <w:gridCol w:w="18"/>
        <w:gridCol w:w="43"/>
        <w:gridCol w:w="39"/>
      </w:tblGrid>
      <w:tr>
        <w:tc>
          <w:tcPr>
            <w:tcW w:type="pct" w:w="18%"/>
            <w:shd w:fill="17233B" w:val="clear"/>
            <w:tcMar>
              <w:top w:type="dxa" w:w="100"/>
              <w:left w:type="dxa" w:w="120"/>
              <w:bottom w:type="dxa" w:w="100"/>
              <w:right w:type="dxa" w:w="120"/>
            </w:tcMar>
          </w:tcPr>
          <w:p>
            <w:pPr>
              <w:spacing w:after="0"/>
            </w:pPr>
            <w:r>
              <w:rPr>
                <w:rFonts w:ascii="Aptos" w:cs="Aptos" w:eastAsia="Aptos" w:hAnsi="Aptos"/>
                <w:b/>
                <w:bCs/>
                <w:color w:val="FFFFFF"/>
                <w:sz w:val="19"/>
                <w:szCs w:val="19"/>
              </w:rPr>
              <w:t xml:space="preserve">Phase</w:t>
            </w:r>
          </w:p>
        </w:tc>
        <w:tc>
          <w:tcPr>
            <w:tcW w:type="pct" w:w="43%"/>
            <w:shd w:fill="17233B" w:val="clear"/>
            <w:tcMar>
              <w:top w:type="dxa" w:w="100"/>
              <w:left w:type="dxa" w:w="120"/>
              <w:bottom w:type="dxa" w:w="100"/>
              <w:right w:type="dxa" w:w="120"/>
            </w:tcMar>
          </w:tcPr>
          <w:p>
            <w:pPr>
              <w:spacing w:after="0"/>
            </w:pPr>
            <w:r>
              <w:rPr>
                <w:rFonts w:ascii="Aptos" w:cs="Aptos" w:eastAsia="Aptos" w:hAnsi="Aptos"/>
                <w:b/>
                <w:bCs/>
                <w:color w:val="FFFFFF"/>
                <w:sz w:val="19"/>
                <w:szCs w:val="19"/>
              </w:rPr>
              <w:t xml:space="preserve">Priorité et livrable</w:t>
            </w:r>
          </w:p>
        </w:tc>
        <w:tc>
          <w:tcPr>
            <w:tcW w:type="pct" w:w="39%"/>
            <w:shd w:fill="17233B" w:val="clear"/>
            <w:tcMar>
              <w:top w:type="dxa" w:w="100"/>
              <w:left w:type="dxa" w:w="120"/>
              <w:bottom w:type="dxa" w:w="100"/>
              <w:right w:type="dxa" w:w="120"/>
            </w:tcMar>
          </w:tcPr>
          <w:p>
            <w:pPr>
              <w:spacing w:after="0"/>
            </w:pPr>
            <w:r>
              <w:rPr>
                <w:rFonts w:ascii="Aptos" w:cs="Aptos" w:eastAsia="Aptos" w:hAnsi="Aptos"/>
                <w:b/>
                <w:bCs/>
                <w:color w:val="FFFFFF"/>
                <w:sz w:val="19"/>
                <w:szCs w:val="19"/>
              </w:rPr>
              <w:t xml:space="preserve">Condition de sortie</w:t>
            </w:r>
          </w:p>
        </w:tc>
      </w:tr>
      <w:tr>
        <w:tc>
          <w:tcPr>
            <w:tcW w:type="pct" w:w="18%"/>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A. Référentiel</w:t>
            </w:r>
          </w:p>
        </w:tc>
        <w:tc>
          <w:tcPr>
            <w:tcW w:type="pct" w:w="43%"/>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Rôles liés aux branches; modèles par poste/compétence; textes manuels des niveaux 1–5, poids et seuil requis.</w:t>
            </w:r>
          </w:p>
        </w:tc>
        <w:tc>
          <w:tcPr>
            <w:tcW w:type="pct" w:w="39%"/>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L’administrateur peut créer/modifier un modèle valide; les textes affichés correspondent au rôle évalué.</w:t>
            </w:r>
          </w:p>
        </w:tc>
      </w:tr>
      <w:tr>
        <w:tc>
          <w:tcPr>
            <w:tcW w:type="pct" w:w="18%"/>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B. Évaluation et recommandations</w:t>
            </w:r>
          </w:p>
        </w:tc>
        <w:tc>
          <w:tcPr>
            <w:tcW w:type="pct" w:w="43%"/>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Calcul des gaps sur 5; catalogue de suggestions administré; commentaire contextuel manager; absence de mesure distincte.</w:t>
            </w:r>
          </w:p>
        </w:tc>
        <w:tc>
          <w:tcPr>
            <w:tcW w:type="pct" w:w="39%"/>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Cas sous le seuil, au seuil et sans note validés par tests; aucune absence comptée comme zéro.</w:t>
            </w:r>
          </w:p>
        </w:tc>
      </w:tr>
      <w:tr>
        <w:tc>
          <w:tcPr>
            <w:tcW w:type="pct" w:w="18%"/>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C. Utilisateurs et classements</w:t>
            </w:r>
          </w:p>
        </w:tc>
        <w:tc>
          <w:tcPr>
            <w:tcW w:type="pct" w:w="43%"/>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Tri de la liste; profil avec catégories /20; classements rôles/personnel Top 6/10, branche et popup de détail.</w:t>
            </w:r>
          </w:p>
        </w:tc>
        <w:tc>
          <w:tcPr>
            <w:tcW w:type="pct" w:w="39%"/>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Les agrégats sont vérifiables, filtrés par période/périmètre et conformes aux autorisations.</w:t>
            </w:r>
          </w:p>
        </w:tc>
      </w:tr>
      <w:tr>
        <w:tc>
          <w:tcPr>
            <w:tcW w:type="pct" w:w="18%"/>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D. Graphiques et Beta</w:t>
            </w:r>
          </w:p>
        </w:tc>
        <w:tc>
          <w:tcPr>
            <w:tcW w:type="pct" w:w="43%"/>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Export image des gaps annotés; stabilisation, données pilote, documentation et retour utilisateurs.</w:t>
            </w:r>
          </w:p>
        </w:tc>
        <w:tc>
          <w:tcPr>
            <w:tcW w:type="pct" w:w="39%"/>
            <w:shd w:fill="FFFFFF" w:val="clear"/>
            <w:tcMar>
              <w:top w:type="dxa" w:w="100"/>
              <w:left w:type="dxa" w:w="120"/>
              <w:bottom w:type="dxa" w:w="100"/>
              <w:right w:type="dxa" w:w="120"/>
            </w:tcMar>
          </w:tcPr>
          <w:p>
            <w:pPr>
              <w:spacing w:after="0"/>
            </w:pPr>
            <w:r>
              <w:rPr>
                <w:rFonts w:ascii="Aptos" w:cs="Aptos" w:eastAsia="Aptos" w:hAnsi="Aptos"/>
                <w:b w:val="false"/>
                <w:bCs w:val="false"/>
                <w:color w:val="17233B"/>
                <w:sz w:val="18"/>
                <w:szCs w:val="18"/>
              </w:rPr>
              <w:t xml:space="preserve">Export lisible, tests critiques verts, sauvegarde et procédure de support prêtes.</w:t>
            </w:r>
          </w:p>
        </w:tc>
      </w:tr>
    </w:tbl>
    <w:p>
      <w:pPr>
        <w:spacing w:after="120" w:line="280"/>
      </w:pPr>
      <w:r>
        <w:rPr>
          <w:rFonts w:ascii="Aptos" w:cs="Aptos" w:eastAsia="Aptos" w:hAnsi="Aptos"/>
          <w:color w:val="17233B"/>
          <w:sz w:val="21"/>
          <w:szCs w:val="21"/>
        </w:rPr>
        <w:t xml:space="preserve">Livrer par petits lots. La Beta peut démarrer avec les parcours prioritaires validés et un jeu de données pilote maîtrisé; les fonctionnalités de confort peuvent suivre sans bloquer l’évaluation de la qualité des calculs.</w:t>
      </w:r>
    </w:p>
    <w:p>
      <w:pPr>
        <w:pStyle w:val="Heading1"/>
        <w:keepNext/>
        <w:spacing w:after="100" w:before="260"/>
      </w:pPr>
      <w:r>
        <w:rPr>
          <w:rFonts w:ascii="Aptos Display" w:cs="Aptos Display" w:eastAsia="Aptos Display" w:hAnsi="Aptos Display"/>
          <w:b/>
          <w:bCs/>
          <w:color w:val="E8393F"/>
        </w:rPr>
        <w:t xml:space="preserve">11. Critères d’acceptation</w:t>
      </w:r>
    </w:p>
    <w:p>
      <w:pPr>
        <w:pStyle w:val="ListParagraph"/>
        <w:numPr>
          <w:ilvl w:val="0"/>
          <w:numId w:val="1"/>
        </w:numPr>
        <w:spacing w:after="75" w:line="260"/>
        <w:ind w:left="420" w:hanging="220"/>
      </w:pPr>
      <w:r>
        <w:rPr>
          <w:rFonts w:ascii="Aptos" w:cs="Aptos" w:eastAsia="Aptos" w:hAnsi="Aptos"/>
          <w:color w:val="17233B"/>
          <w:sz w:val="21"/>
          <w:szCs w:val="21"/>
        </w:rPr>
        <w:t xml:space="preserve">Un administrateur peut rattacher un rôle à une branche via une liste déroulante et le périmètre est contrôlé côté API.</w:t>
      </w:r>
    </w:p>
    <w:p>
      <w:pPr>
        <w:pStyle w:val="ListParagraph"/>
        <w:numPr>
          <w:ilvl w:val="0"/>
          <w:numId w:val="1"/>
        </w:numPr>
        <w:spacing w:after="75" w:line="260"/>
        <w:ind w:left="420" w:hanging="220"/>
      </w:pPr>
      <w:r>
        <w:rPr>
          <w:rFonts w:ascii="Aptos" w:cs="Aptos" w:eastAsia="Aptos" w:hAnsi="Aptos"/>
          <w:color w:val="17233B"/>
          <w:sz w:val="21"/>
          <w:szCs w:val="21"/>
        </w:rPr>
        <w:t xml:space="preserve">Pour chaque poste, les compétences, niveaux descriptifs 1–5, poids et requis sont configurables manuellement; aucune proposition générique ne remplace cette configuration.</w:t>
      </w:r>
    </w:p>
    <w:p>
      <w:pPr>
        <w:pStyle w:val="ListParagraph"/>
        <w:numPr>
          <w:ilvl w:val="0"/>
          <w:numId w:val="1"/>
        </w:numPr>
        <w:spacing w:after="75" w:line="260"/>
        <w:ind w:left="420" w:hanging="220"/>
      </w:pPr>
      <w:r>
        <w:rPr>
          <w:rFonts w:ascii="Aptos" w:cs="Aptos" w:eastAsia="Aptos" w:hAnsi="Aptos"/>
          <w:color w:val="17233B"/>
          <w:sz w:val="21"/>
          <w:szCs w:val="21"/>
        </w:rPr>
        <w:t xml:space="preserve">Un résultat inférieur au seuil apparaît comme axe d’amélioration sur /5, avec l’écart calculé; un résultat égal/supérieur n’est pas signalé comme gap.</w:t>
      </w:r>
    </w:p>
    <w:p>
      <w:pPr>
        <w:pStyle w:val="ListParagraph"/>
        <w:numPr>
          <w:ilvl w:val="0"/>
          <w:numId w:val="1"/>
        </w:numPr>
        <w:spacing w:after="75" w:line="260"/>
        <w:ind w:left="420" w:hanging="220"/>
      </w:pPr>
      <w:r>
        <w:rPr>
          <w:rFonts w:ascii="Aptos" w:cs="Aptos" w:eastAsia="Aptos" w:hAnsi="Aptos"/>
          <w:color w:val="17233B"/>
          <w:sz w:val="21"/>
          <w:szCs w:val="21"/>
        </w:rPr>
        <w:t xml:space="preserve">Une absence de note est affichée comme non évaluée et ne crée ni score nul, ni gap, ni recommandation de sous-performance.</w:t>
      </w:r>
    </w:p>
    <w:p>
      <w:pPr>
        <w:pStyle w:val="ListParagraph"/>
        <w:numPr>
          <w:ilvl w:val="0"/>
          <w:numId w:val="1"/>
        </w:numPr>
        <w:spacing w:after="75" w:line="260"/>
        <w:ind w:left="420" w:hanging="220"/>
      </w:pPr>
      <w:r>
        <w:rPr>
          <w:rFonts w:ascii="Aptos" w:cs="Aptos" w:eastAsia="Aptos" w:hAnsi="Aptos"/>
          <w:color w:val="17233B"/>
          <w:sz w:val="21"/>
          <w:szCs w:val="21"/>
        </w:rPr>
        <w:t xml:space="preserve">Les suggestions de référence sont administrées et sélectionnées selon le rôle/compétence; le manager peut ajouter son commentaire contextualisé.</w:t>
      </w:r>
    </w:p>
    <w:p>
      <w:pPr>
        <w:pStyle w:val="ListParagraph"/>
        <w:numPr>
          <w:ilvl w:val="0"/>
          <w:numId w:val="1"/>
        </w:numPr>
        <w:spacing w:after="75" w:line="260"/>
        <w:ind w:left="420" w:hanging="220"/>
      </w:pPr>
      <w:r>
        <w:rPr>
          <w:rFonts w:ascii="Aptos" w:cs="Aptos" w:eastAsia="Aptos" w:hAnsi="Aptos"/>
          <w:color w:val="17233B"/>
          <w:sz w:val="21"/>
          <w:szCs w:val="21"/>
        </w:rPr>
        <w:t xml:space="preserve">Le classement des rôles reste disponible; les filtres Type, Axe, Top 6/Top 10 fonctionnent et le classement personnel nécessite une branche.</w:t>
      </w:r>
    </w:p>
    <w:p>
      <w:pPr>
        <w:pStyle w:val="ListParagraph"/>
        <w:numPr>
          <w:ilvl w:val="0"/>
          <w:numId w:val="1"/>
        </w:numPr>
        <w:spacing w:after="75" w:line="260"/>
        <w:ind w:left="420" w:hanging="220"/>
      </w:pPr>
      <w:r>
        <w:rPr>
          <w:rFonts w:ascii="Aptos" w:cs="Aptos" w:eastAsia="Aptos" w:hAnsi="Aptos"/>
          <w:color w:val="17233B"/>
          <w:sz w:val="21"/>
          <w:szCs w:val="21"/>
        </w:rPr>
        <w:t xml:space="preserve">Le classement des personnes affiche le nom et une note générale sur 20; un clic ouvre une popup avec détails autorisés et période visible.</w:t>
      </w:r>
    </w:p>
    <w:p>
      <w:pPr>
        <w:pStyle w:val="ListParagraph"/>
        <w:numPr>
          <w:ilvl w:val="0"/>
          <w:numId w:val="1"/>
        </w:numPr>
        <w:spacing w:after="75" w:line="260"/>
        <w:ind w:left="420" w:hanging="220"/>
      </w:pPr>
      <w:r>
        <w:rPr>
          <w:rFonts w:ascii="Aptos" w:cs="Aptos" w:eastAsia="Aptos" w:hAnsi="Aptos"/>
          <w:color w:val="17233B"/>
          <w:sz w:val="21"/>
          <w:szCs w:val="21"/>
        </w:rPr>
        <w:t xml:space="preserve">La liste des utilisateurs se trie dans les deux sens selon le score; les profils présentent les notes auto, pairs et descendante séparément sur 20, avec la source sur 5.</w:t>
      </w:r>
    </w:p>
    <w:p>
      <w:pPr>
        <w:pStyle w:val="ListParagraph"/>
        <w:numPr>
          <w:ilvl w:val="0"/>
          <w:numId w:val="1"/>
        </w:numPr>
        <w:spacing w:after="75" w:line="260"/>
        <w:ind w:left="420" w:hanging="220"/>
      </w:pPr>
      <w:r>
        <w:rPr>
          <w:rFonts w:ascii="Aptos" w:cs="Aptos" w:eastAsia="Aptos" w:hAnsi="Aptos"/>
          <w:color w:val="17233B"/>
          <w:sz w:val="21"/>
          <w:szCs w:val="21"/>
        </w:rPr>
        <w:t xml:space="preserve">L’image des Gaps contient les graphes annotés, unités et libellés, sans capture des commandes superflues.</w:t>
      </w:r>
    </w:p>
    <w:p>
      <w:pPr>
        <w:pStyle w:val="ListParagraph"/>
        <w:numPr>
          <w:ilvl w:val="0"/>
          <w:numId w:val="1"/>
        </w:numPr>
        <w:spacing w:after="75" w:line="260"/>
        <w:ind w:left="420" w:hanging="220"/>
      </w:pPr>
      <w:r>
        <w:rPr>
          <w:rFonts w:ascii="Aptos" w:cs="Aptos" w:eastAsia="Aptos" w:hAnsi="Aptos"/>
          <w:color w:val="17233B"/>
          <w:sz w:val="21"/>
          <w:szCs w:val="21"/>
        </w:rPr>
        <w:t xml:space="preserve">Un utilisateur créé par l’administrateur reçoit un accès initial sécurisé et est invité/forcé à changer son mot de passe au premier accès.</w:t>
      </w:r>
    </w:p>
    <w:p>
      <w:pPr>
        <w:pStyle w:val="ListParagraph"/>
        <w:numPr>
          <w:ilvl w:val="0"/>
          <w:numId w:val="1"/>
        </w:numPr>
        <w:spacing w:after="75" w:line="260"/>
        <w:ind w:left="420" w:hanging="220"/>
      </w:pPr>
      <w:r>
        <w:rPr>
          <w:rFonts w:ascii="Aptos" w:cs="Aptos" w:eastAsia="Aptos" w:hAnsi="Aptos"/>
          <w:color w:val="17233B"/>
          <w:sz w:val="21"/>
          <w:szCs w:val="21"/>
        </w:rPr>
        <w:t xml:space="preserve">Les filtres par période, région et branche ne mélangent pas les populations ni les évaluations non comparables.</w:t>
      </w:r>
    </w:p>
    <w:p>
      <w:pPr>
        <w:pStyle w:val="ListParagraph"/>
        <w:numPr>
          <w:ilvl w:val="0"/>
          <w:numId w:val="1"/>
        </w:numPr>
        <w:spacing w:after="75" w:line="260"/>
        <w:ind w:left="420" w:hanging="220"/>
      </w:pPr>
      <w:r>
        <w:rPr>
          <w:rFonts w:ascii="Aptos" w:cs="Aptos" w:eastAsia="Aptos" w:hAnsi="Aptos"/>
          <w:color w:val="17233B"/>
          <w:sz w:val="21"/>
          <w:szCs w:val="21"/>
        </w:rPr>
        <w:t xml:space="preserve">Aucune migration ou opération de test ne supprime les données existantes; les tests et la procédure de restauration sont documentés.</w:t>
      </w:r>
    </w:p>
    <w:p>
      <w:pPr>
        <w:pStyle w:val="Heading1"/>
        <w:keepNext/>
        <w:spacing w:after="100" w:before="260"/>
      </w:pPr>
      <w:r>
        <w:rPr>
          <w:rFonts w:ascii="Aptos Display" w:cs="Aptos Display" w:eastAsia="Aptos Display" w:hAnsi="Aptos Display"/>
          <w:b/>
          <w:bCs/>
          <w:color w:val="E8393F"/>
        </w:rPr>
        <w:t xml:space="preserve">12. Consignes de passation et décisions à confirmer</w:t>
      </w:r>
    </w:p>
    <w:p>
      <w:pPr>
        <w:pStyle w:val="Heading2"/>
        <w:keepNext/>
        <w:spacing w:after="100" w:before="160"/>
      </w:pPr>
      <w:r>
        <w:rPr>
          <w:rFonts w:ascii="Aptos Display" w:cs="Aptos Display" w:eastAsia="Aptos Display" w:hAnsi="Aptos Display"/>
          <w:b/>
          <w:bCs/>
          <w:color w:val="17233B"/>
        </w:rPr>
        <w:t xml:space="preserve">Consignes à l’IA développeuse</w:t>
      </w:r>
    </w:p>
    <w:p>
      <w:pPr>
        <w:pStyle w:val="ListParagraph"/>
        <w:numPr>
          <w:ilvl w:val="0"/>
          <w:numId w:val="1"/>
        </w:numPr>
        <w:spacing w:after="75" w:line="260"/>
        <w:ind w:left="420" w:hanging="220"/>
      </w:pPr>
      <w:r>
        <w:rPr>
          <w:rFonts w:ascii="Aptos" w:cs="Aptos" w:eastAsia="Aptos" w:hAnsi="Aptos"/>
          <w:color w:val="17233B"/>
          <w:sz w:val="21"/>
          <w:szCs w:val="21"/>
        </w:rPr>
        <w:t xml:space="preserve">Commencer par inspecter l’implémentation existante et ses tests; réutiliser les composants, conventions, endpoints et règles de sécurité déjà présents.</w:t>
      </w:r>
    </w:p>
    <w:p>
      <w:pPr>
        <w:pStyle w:val="ListParagraph"/>
        <w:numPr>
          <w:ilvl w:val="0"/>
          <w:numId w:val="1"/>
        </w:numPr>
        <w:spacing w:after="75" w:line="260"/>
        <w:ind w:left="420" w:hanging="220"/>
      </w:pPr>
      <w:r>
        <w:rPr>
          <w:rFonts w:ascii="Aptos" w:cs="Aptos" w:eastAsia="Aptos" w:hAnsi="Aptos"/>
          <w:color w:val="17233B"/>
          <w:sz w:val="21"/>
          <w:szCs w:val="21"/>
        </w:rPr>
        <w:t xml:space="preserve">Ne pas refondre l’architecture React/NestJS ni remplacer les bases sans décision explicite. Limiter chaque lot à une responsabilité fonctionnelle vérifiable.</w:t>
      </w:r>
    </w:p>
    <w:p>
      <w:pPr>
        <w:pStyle w:val="ListParagraph"/>
        <w:numPr>
          <w:ilvl w:val="0"/>
          <w:numId w:val="1"/>
        </w:numPr>
        <w:spacing w:after="75" w:line="260"/>
        <w:ind w:left="420" w:hanging="220"/>
      </w:pPr>
      <w:r>
        <w:rPr>
          <w:rFonts w:ascii="Aptos" w:cs="Aptos" w:eastAsia="Aptos" w:hAnsi="Aptos"/>
          <w:color w:val="17233B"/>
          <w:sz w:val="21"/>
          <w:szCs w:val="21"/>
        </w:rPr>
        <w:t xml:space="preserve">Avant une migration de données, expliquer les lignes concernées, les références impactées, les risques et la méthode de retour arrière; demander confirmation si l’opération modifie ou supprime des données utilisateur.</w:t>
      </w:r>
    </w:p>
    <w:p>
      <w:pPr>
        <w:pStyle w:val="ListParagraph"/>
        <w:numPr>
          <w:ilvl w:val="0"/>
          <w:numId w:val="1"/>
        </w:numPr>
        <w:spacing w:after="75" w:line="260"/>
        <w:ind w:left="420" w:hanging="220"/>
      </w:pPr>
      <w:r>
        <w:rPr>
          <w:rFonts w:ascii="Aptos" w:cs="Aptos" w:eastAsia="Aptos" w:hAnsi="Aptos"/>
          <w:color w:val="17233B"/>
          <w:sz w:val="21"/>
          <w:szCs w:val="21"/>
        </w:rPr>
        <w:t xml:space="preserve">Fournir pour chaque lot : fichiers changés, tests exécutés, résultats, éventuels écarts et instructions pour essayer la fonctionnalité dans la Beta.</w:t>
      </w:r>
    </w:p>
    <w:p>
      <w:pPr>
        <w:pStyle w:val="Heading2"/>
        <w:keepNext/>
        <w:spacing w:after="100" w:before="160"/>
      </w:pPr>
      <w:r>
        <w:rPr>
          <w:rFonts w:ascii="Aptos Display" w:cs="Aptos Display" w:eastAsia="Aptos Display" w:hAnsi="Aptos Display"/>
          <w:b/>
          <w:bCs/>
          <w:color w:val="17233B"/>
        </w:rPr>
        <w:t xml:space="preserve">Hypothèses retenues à confirmer avec le métier</w:t>
      </w:r>
    </w:p>
    <w:p>
      <w:pPr>
        <w:pStyle w:val="ListParagraph"/>
        <w:numPr>
          <w:ilvl w:val="0"/>
          <w:numId w:val="1"/>
        </w:numPr>
        <w:spacing w:after="75" w:line="260"/>
        <w:ind w:left="420" w:hanging="220"/>
      </w:pPr>
      <w:r>
        <w:rPr>
          <w:rFonts w:ascii="Aptos" w:cs="Aptos" w:eastAsia="Aptos" w:hAnsi="Aptos"/>
          <w:color w:val="17233B"/>
          <w:sz w:val="21"/>
          <w:szCs w:val="21"/>
        </w:rPr>
        <w:t xml:space="preserve">La note /20 est la conversion d’une note /5 multipliée par 4; la liste utilisateurs conserve sa lecture opérationnelle sur /5 pour le tri, et le profil expose le détail par type sur /20.</w:t>
      </w:r>
    </w:p>
    <w:p>
      <w:pPr>
        <w:pStyle w:val="ListParagraph"/>
        <w:numPr>
          <w:ilvl w:val="0"/>
          <w:numId w:val="1"/>
        </w:numPr>
        <w:spacing w:after="75" w:line="260"/>
        <w:ind w:left="420" w:hanging="220"/>
      </w:pPr>
      <w:r>
        <w:rPr>
          <w:rFonts w:ascii="Aptos" w:cs="Aptos" w:eastAsia="Aptos" w:hAnsi="Aptos"/>
          <w:color w:val="17233B"/>
          <w:sz w:val="21"/>
          <w:szCs w:val="21"/>
        </w:rPr>
        <w:t xml:space="preserve">Le classement par défaut porte sur la période active/sélectionnée; la sélection de période doit être explicite.</w:t>
      </w:r>
    </w:p>
    <w:p>
      <w:pPr>
        <w:pStyle w:val="ListParagraph"/>
        <w:numPr>
          <w:ilvl w:val="0"/>
          <w:numId w:val="1"/>
        </w:numPr>
        <w:spacing w:after="75" w:line="260"/>
        <w:ind w:left="420" w:hanging="220"/>
      </w:pPr>
      <w:r>
        <w:rPr>
          <w:rFonts w:ascii="Aptos" w:cs="Aptos" w:eastAsia="Aptos" w:hAnsi="Aptos"/>
          <w:color w:val="17233B"/>
          <w:sz w:val="21"/>
          <w:szCs w:val="21"/>
        </w:rPr>
        <w:t xml:space="preserve">Les recommandations automatiques sont des suggestions de référence rédigées et approuvées par l’administrateur; elles ne sont pas générées librement à partir d’une note.</w:t>
      </w:r>
    </w:p>
    <w:p>
      <w:pPr>
        <w:pStyle w:val="ListParagraph"/>
        <w:numPr>
          <w:ilvl w:val="0"/>
          <w:numId w:val="1"/>
        </w:numPr>
        <w:spacing w:after="75" w:line="260"/>
        <w:ind w:left="420" w:hanging="220"/>
      </w:pPr>
      <w:r>
        <w:rPr>
          <w:rFonts w:ascii="Aptos" w:cs="Aptos" w:eastAsia="Aptos" w:hAnsi="Aptos"/>
          <w:color w:val="17233B"/>
          <w:sz w:val="21"/>
          <w:szCs w:val="21"/>
        </w:rPr>
        <w:t xml:space="preserve">Le manager ajoute un commentaire/action de suivi contextualisé; il n’est pas l’unique auteur de la bibliothèque de suggestions.</w:t>
      </w:r>
    </w:p>
    <w:p>
      <w:pPr>
        <w:pStyle w:val="ListParagraph"/>
        <w:numPr>
          <w:ilvl w:val="0"/>
          <w:numId w:val="1"/>
        </w:numPr>
        <w:spacing w:after="75" w:line="260"/>
        <w:ind w:left="420" w:hanging="220"/>
      </w:pPr>
      <w:r>
        <w:rPr>
          <w:rFonts w:ascii="Aptos" w:cs="Aptos" w:eastAsia="Aptos" w:hAnsi="Aptos"/>
          <w:color w:val="17233B"/>
          <w:sz w:val="21"/>
          <w:szCs w:val="21"/>
        </w:rPr>
        <w:t xml:space="preserve">Les critères de pondération, l’arrondi, la taille maximale du Top et les permissions de consultation de détail doivent rester conformes aux règles RH validées par SABC.</w:t>
      </w:r>
    </w:p>
    <w:p>
      <w:pPr>
        <w:pBdr>
          <w:top w:val="single" w:color="E8393F" w:sz="12" w:space="8"/>
        </w:pBdr>
        <w:spacing w:after="50" w:before="280"/>
      </w:pPr>
      <w:r>
        <w:rPr>
          <w:rFonts w:ascii="Aptos" w:cs="Aptos" w:eastAsia="Aptos" w:hAnsi="Aptos"/>
          <w:b/>
          <w:bCs/>
          <w:color w:val="536174"/>
          <w:sz w:val="18"/>
          <w:szCs w:val="18"/>
        </w:rPr>
        <w:t xml:space="preserve">Fin du cahier des charges</w:t>
      </w:r>
    </w:p>
    <w:sectPr>
      <w:footerReference w:type="default" r:id="rId7"/>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36174"/>
        <w:sz w:val="16"/>
        <w:szCs w:val="16"/>
      </w:rPr>
      <w:t xml:space="preserve">SABC Eval360 | Beta | </w:t>
    </w:r>
    <w:r>
      <w:rPr>
        <w:rFonts w:ascii="Aptos" w:cs="Aptos" w:eastAsia="Aptos" w:hAnsi="Aptos"/>
        <w:color w:val="5361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233B"/>
        <w:sz w:val="21"/>
        <w:szCs w:val="21"/>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30" w:before="300"/>
    </w:pPr>
    <w:rPr>
      <w:rFonts w:ascii="Aptos Display" w:cs="Aptos Display" w:eastAsia="Aptos Display" w:hAnsi="Aptos Display"/>
      <w:b/>
      <w:bCs/>
      <w:color w:val="E8393F"/>
      <w:sz w:val="30"/>
      <w:szCs w:val="30"/>
    </w:rPr>
  </w:style>
  <w:style w:type="paragraph" w:styleId="Heading2">
    <w:name w:val="Heading 2"/>
    <w:basedOn w:val="Normal"/>
    <w:next w:val="Normal"/>
    <w:qFormat/>
    <w:pPr>
      <w:keepNext/>
      <w:spacing w:after="90" w:before="180"/>
    </w:pPr>
    <w:rPr>
      <w:rFonts w:ascii="Aptos Display" w:cs="Aptos Display" w:eastAsia="Aptos Display" w:hAnsi="Aptos Display"/>
      <w:b/>
      <w:bCs/>
      <w:color w:val="17233B"/>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Finalisation Beta et socle réutilisable</dc:title>
  <dc:subject>Spécification fonctionnelle de la plateforme SABC Eval360</dc:subject>
  <dc:creator>SABC Eval360</dc:creator>
  <dc:description>Document de passation destiné à une IA développeuse ou à Claude Code.</dc:description>
  <cp:lastModifiedBy>Un-named</cp:lastModifiedBy>
  <cp:revision>1</cp:revision>
  <dcterms:created xsi:type="dcterms:W3CDTF">2026-10-06T13:14:47.610Z</dcterms:created>
  <dcterms:modified xsi:type="dcterms:W3CDTF">2026-10-06T13:14:47.612Z</dcterms:modified>
</cp:coreProperties>
</file>

<file path=docProps/custom.xml><?xml version="1.0" encoding="utf-8"?>
<Properties xmlns="http://schemas.openxmlformats.org/officeDocument/2006/custom-properties" xmlns:vt="http://schemas.openxmlformats.org/officeDocument/2006/docPropsVTypes"/>
</file>