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32"/>
          <w:szCs w:val="32"/>
        </w:rPr>
        <w:t xml:space="preserve">Brad Friis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Account Management  |  Customer Success  |  SaaS and Channel Partnerships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Auckland, New Zealand  |  +64 22 854 9696  |  brad@clarityengine.co  |  linkedin.com/in/bradfriis</w:t>
      </w:r>
    </w:p>
    <w:p>
      <w:pPr>
        <w:pBdr>
          <w:bottom w:val="single" w:color="BBBBBB" w:sz="6" w:space="3"/>
        </w:pBdr>
        <w:spacing w:after="90" w:before="18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PROFILE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Commercial manager with over 25 years in software, media and agency work, ten of them running the New Zealand and Australian business for a United States software vendor’s channel partner. Grew the licensed user base from 2,800 to 24,500, held the vendor relationship for a decade, and kept accounts through platform migrations, sector reform and the shift to remote delivery. Strongest with non-technical customers who need onboarding, adoption support and a clear reason to renew.</w:t>
      </w:r>
    </w:p>
    <w:p>
      <w:pPr>
        <w:pBdr>
          <w:bottom w:val="single" w:color="BBBBBB" w:sz="6" w:space="3"/>
        </w:pBdr>
        <w:spacing w:after="90" w:before="18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EXPERIENCE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Independent Consultant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Clarity Engine AI, Auckland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September 2025 to present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Consultancy work for Pikle, an ecommerce product discovery platform, alongside positioning and customer experience engagements with early-stage New Zealand software companies.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positioning, messaging framework and sales kit for Pikle, covering pricing structure, four lead channels and a 12-month commercial plan.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a full UX and customer experience audit of the Pikle product console, with a prioritised build order ranked by visible change per unit of 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Produced brand and design governance systems that keep distributed teams and tooling working to a single standard.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General Manager, New Zealand and Australia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GCT Education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June 2015 to September 2025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Channel partner for PowerSchool Schoology and itslearning across New Zealand and Australia.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Grew the licensed user base from 2,800 to 24,500 across the decade.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Retained a five-campus account that was actively evaluating a move to a competitor, then converted it into an expanded investment. Written reference available.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Negotiated exclusive reseller agreements in Australia, the United States and Europe, and held the vendor channel relationship for ten years.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Directed multi-year licensing agreements, renewal pricing and staggered billing tiers, lifting initial client investment by 30 percent.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onboarding, training and adoption programme, running hands-on and remote workshops for non-technical staff across the customer base.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Ran the full cycle from prospecting to close: demos, written proposals, pipeline management in Pipedrive, and conference sponsorship and presentation.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National Sales Manager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99 Corporation Ltd, New Zealand and Australia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May 2013 to June 2015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Lead generation, marketing and database services for NZ and AU businesses.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Won and managed national accounts, scoping business requirements and delivering end-to-end solutions.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Earlier career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 ·  Advertising, direct marketing and web agencies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1999 to 2013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Sales Manager at Adplus Advertising, promoted from Adplus Online after growing the Hawke’s Bay Visitor Guide by over 30 percent a year for three consecutive years and lifting portal advertisers by 60 percent.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Sales roles across advertising, direct marketing and website agencies, selling ecommerce and SaaS web projects and B2B campaigns.</w:t>
      </w:r>
    </w:p>
    <w:p>
      <w:pPr>
        <w:pBdr>
          <w:bottom w:val="single" w:color="BBBBBB" w:sz="6" w:space="3"/>
        </w:pBdr>
        <w:spacing w:after="90" w:before="18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SYSTEMS AND TOOLS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Salesforce, HubSpot, Pipedrive, Asana, Workflow Max, Microsoft 365, Adobe Creative Suite. AI tooling applied to commercial and customer workflows.</w:t>
      </w:r>
    </w:p>
    <w:p>
      <w:pPr>
        <w:pBdr>
          <w:bottom w:val="single" w:color="BBBBBB" w:sz="6" w:space="3"/>
        </w:pBdr>
        <w:spacing w:after="90" w:before="18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DEVELOPMENT AND COMMUNITY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Solution Selling, Sales Impact Group. Winning with Relationship Selling, Dale Carnegie. Board member, Foodbank Hawke’s Bay and Volunteering New Zealand.</w:t>
      </w:r>
    </w:p>
    <w:p>
      <w:pPr>
        <w:pBdr>
          <w:bottom w:val="single" w:color="BBBBBB" w:sz="6" w:space="3"/>
        </w:pBdr>
        <w:spacing w:after="90" w:before="18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REFERENCES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Written references available on request, including a high school principal describing a nine-year relationship and a teaching and learning manager for a five-campus organisation.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2026-08-06T02:37:51.819Z</dcterms:created>
  <dcterms:modified xsi:type="dcterms:W3CDTF">2026-08-06T02:37:51.837Z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