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11111"/>
          <w:sz w:val="32"/>
          <w:szCs w:val="32"/>
        </w:rPr>
        <w:t xml:space="preserve">Brad Friis</w:t>
      </w:r>
    </w:p>
    <w:p>
      <w:pPr>
        <w:spacing w:after="40" w:before="0"/>
      </w:pPr>
      <w:r>
        <w:rPr>
          <w:rFonts w:ascii="Calibri" w:cs="Calibri" w:eastAsia="Calibri" w:hAnsi="Calibri"/>
          <w:b w:val="false"/>
          <w:bCs w:val="false"/>
          <w:i w:val="false"/>
          <w:iCs w:val="false"/>
          <w:color w:val="444444"/>
          <w:sz w:val="20"/>
          <w:szCs w:val="20"/>
        </w:rPr>
        <w:t xml:space="preserve">Customer Success  |  Account Management  |  Ecommerce and Retail Technology</w:t>
      </w:r>
    </w:p>
    <w:p>
      <w:pPr>
        <w:spacing w:after="156" w:before="0"/>
      </w:pPr>
      <w:r>
        <w:rPr>
          <w:rFonts w:ascii="Calibri" w:cs="Calibri" w:eastAsia="Calibri" w:hAnsi="Calibri"/>
          <w:b w:val="false"/>
          <w:bCs w:val="false"/>
          <w:i w:val="false"/>
          <w:iCs w:val="false"/>
          <w:color w:val="333333"/>
          <w:sz w:val="20"/>
          <w:szCs w:val="20"/>
        </w:rPr>
        <w:t xml:space="preserve">Auckland, New Zealand  |  +64 22 854 9696  |  brad@clarityengine.co  |  linkedin.com/in/bradfriis</w:t>
      </w:r>
    </w:p>
    <w:p>
      <w:pPr>
        <w:pBdr>
          <w:bottom w:val="single" w:color="BBBBBB" w:sz="6" w:space="3"/>
        </w:pBdr>
        <w:spacing w:after="88" w:before="176"/>
      </w:pPr>
      <w:r>
        <w:rPr>
          <w:rFonts w:ascii="Calibri" w:cs="Calibri" w:eastAsia="Calibri" w:hAnsi="Calibri"/>
          <w:b/>
          <w:bCs/>
          <w:color w:val="111111"/>
          <w:spacing w:val="20"/>
          <w:sz w:val="21"/>
          <w:szCs w:val="21"/>
        </w:rPr>
        <w:t xml:space="preserve">PROFILE</w:t>
      </w:r>
    </w:p>
    <w:p>
      <w:pPr>
        <w:spacing w:after="0" w:before="0"/>
      </w:pPr>
      <w:r>
        <w:rPr>
          <w:rFonts w:ascii="Calibri" w:cs="Calibri" w:eastAsia="Calibri" w:hAnsi="Calibri"/>
          <w:b w:val="false"/>
          <w:bCs w:val="false"/>
          <w:i w:val="false"/>
          <w:iCs w:val="false"/>
          <w:color w:val="222222"/>
          <w:sz w:val="20"/>
          <w:szCs w:val="20"/>
        </w:rPr>
        <w:t xml:space="preserve">Customer success and account manager currently consulting in ecommerce product discovery, covering catalogue data quality, search, filtering, recommendations and shopping assistants for Shopify and WooCommerce stores. Behind that, ten years running a software vendor’s New Zealand and Australian business: 2,800 to 24,500 licensed users, an onboarding and adoption programme built from scratch, and a five-campus account saved from an active competitor evaluation. Strongest where the customer is commercially motivated but not technical.</w:t>
      </w:r>
    </w:p>
    <w:p>
      <w:pPr>
        <w:pBdr>
          <w:bottom w:val="single" w:color="BBBBBB" w:sz="6" w:space="3"/>
        </w:pBdr>
        <w:spacing w:after="88" w:before="176"/>
      </w:pPr>
      <w:r>
        <w:rPr>
          <w:rFonts w:ascii="Calibri" w:cs="Calibri" w:eastAsia="Calibri" w:hAnsi="Calibri"/>
          <w:b/>
          <w:bCs/>
          <w:color w:val="111111"/>
          <w:spacing w:val="20"/>
          <w:sz w:val="21"/>
          <w:szCs w:val="21"/>
        </w:rPr>
        <w:t xml:space="preserve">PROFESSIONAL EXPERIENCE</w:t>
      </w:r>
    </w:p>
    <w:p>
      <w:pPr>
        <w:spacing w:after="0" w:before="116"/>
      </w:pPr>
      <w:r>
        <w:rPr>
          <w:rFonts w:ascii="Calibri" w:cs="Calibri" w:eastAsia="Calibri" w:hAnsi="Calibri"/>
          <w:b/>
          <w:bCs/>
          <w:color w:val="111111"/>
          <w:sz w:val="20"/>
          <w:szCs w:val="20"/>
        </w:rPr>
        <w:t xml:space="preserve">Independent Consultant</w:t>
      </w:r>
      <w:r>
        <w:rPr>
          <w:rFonts w:ascii="Calibri" w:cs="Calibri" w:eastAsia="Calibri" w:hAnsi="Calibri"/>
          <w:color w:val="111111"/>
          <w:sz w:val="20"/>
          <w:szCs w:val="20"/>
        </w:rPr>
        <w:t xml:space="preserve">  ·  Clarity Engine AI, Auckland</w:t>
      </w:r>
      <w:r>
        <w:rPr>
          <w:rFonts w:ascii="Calibri" w:cs="Calibri" w:eastAsia="Calibri" w:hAnsi="Calibri"/>
          <w:color w:val="555555"/>
          <w:sz w:val="20"/>
          <w:szCs w:val="20"/>
        </w:rPr>
        <w:t xml:space="preserve">  ·  September 2025 to present</w:t>
      </w:r>
    </w:p>
    <w:p>
      <w:pPr>
        <w:spacing w:after="40" w:before="20"/>
      </w:pPr>
      <w:r>
        <w:rPr>
          <w:rFonts w:ascii="Calibri" w:cs="Calibri" w:eastAsia="Calibri" w:hAnsi="Calibri"/>
          <w:b w:val="false"/>
          <w:bCs w:val="false"/>
          <w:i/>
          <w:iCs/>
          <w:color w:val="555555"/>
          <w:sz w:val="20"/>
          <w:szCs w:val="20"/>
        </w:rPr>
        <w:t xml:space="preserve">Consultancy work for Pikle, an ecommerce product discovery platform, alongside positioning and customer experience engagements with early-stage New Zealand software companies.</w:t>
      </w:r>
    </w:p>
    <w:p>
      <w:pPr>
        <w:pStyle w:val="ListParagraph"/>
        <w:numPr>
          <w:ilvl w:val="0"/>
          <w:numId w:val="2"/>
        </w:numPr>
        <w:spacing w:after="28"/>
      </w:pPr>
      <w:r>
        <w:rPr>
          <w:rFonts w:ascii="Calibri" w:cs="Calibri" w:eastAsia="Calibri" w:hAnsi="Calibri"/>
          <w:color w:val="222222"/>
          <w:sz w:val="20"/>
          <w:szCs w:val="20"/>
        </w:rPr>
        <w:t xml:space="preserve">Working across product discovery for ecommerce: catalogue data quality, search and filtering, comparison, recommendations and shopping assistants for Shopify and WooCommerce stores.</w:t>
      </w:r>
    </w:p>
    <w:p>
      <w:pPr>
        <w:pStyle w:val="ListParagraph"/>
        <w:numPr>
          <w:ilvl w:val="0"/>
          <w:numId w:val="2"/>
        </w:numPr>
        <w:spacing w:after="28"/>
      </w:pPr>
      <w:r>
        <w:rPr>
          <w:rFonts w:ascii="Calibri" w:cs="Calibri" w:eastAsia="Calibri" w:hAnsi="Calibri"/>
          <w:color w:val="222222"/>
          <w:sz w:val="20"/>
          <w:szCs w:val="20"/>
        </w:rPr>
        <w:t xml:space="preserve">Delivered a full UX and customer experience audit of the Pikle product console, with a prioritised build order ranked by visible change per unit of work.</w:t>
      </w:r>
    </w:p>
    <w:p>
      <w:pPr>
        <w:pStyle w:val="ListParagraph"/>
        <w:numPr>
          <w:ilvl w:val="0"/>
          <w:numId w:val="2"/>
        </w:numPr>
        <w:spacing w:after="28"/>
      </w:pPr>
      <w:r>
        <w:rPr>
          <w:rFonts w:ascii="Calibri" w:cs="Calibri" w:eastAsia="Calibri" w:hAnsi="Calibri"/>
          <w:color w:val="222222"/>
          <w:sz w:val="20"/>
          <w:szCs w:val="20"/>
        </w:rPr>
        <w:t xml:space="preserve">Built the positioning, messaging framework and sales kit for Pikle, covering pricing structure, four lead channels and a 12-month commercial plan.</w:t>
      </w:r>
    </w:p>
    <w:p>
      <w:pPr>
        <w:spacing w:after="0" w:before="116"/>
      </w:pPr>
      <w:r>
        <w:rPr>
          <w:rFonts w:ascii="Calibri" w:cs="Calibri" w:eastAsia="Calibri" w:hAnsi="Calibri"/>
          <w:b/>
          <w:bCs/>
          <w:color w:val="111111"/>
          <w:sz w:val="20"/>
          <w:szCs w:val="20"/>
        </w:rPr>
        <w:t xml:space="preserve">General Manager, New Zealand and Australia</w:t>
      </w:r>
      <w:r>
        <w:rPr>
          <w:rFonts w:ascii="Calibri" w:cs="Calibri" w:eastAsia="Calibri" w:hAnsi="Calibri"/>
          <w:color w:val="111111"/>
          <w:sz w:val="20"/>
          <w:szCs w:val="20"/>
        </w:rPr>
        <w:t xml:space="preserve">  ·  PowerSchool channel partner  ·  education sector</w:t>
      </w:r>
      <w:r>
        <w:rPr>
          <w:rFonts w:ascii="Calibri" w:cs="Calibri" w:eastAsia="Calibri" w:hAnsi="Calibri"/>
          <w:color w:val="555555"/>
          <w:sz w:val="20"/>
          <w:szCs w:val="20"/>
        </w:rPr>
        <w:t xml:space="preserve">  ·  June 2015 to September 2025</w:t>
      </w:r>
    </w:p>
    <w:p>
      <w:pPr>
        <w:spacing w:after="40" w:before="20"/>
      </w:pPr>
      <w:r>
        <w:rPr>
          <w:rFonts w:ascii="Calibri" w:cs="Calibri" w:eastAsia="Calibri" w:hAnsi="Calibri"/>
          <w:b w:val="false"/>
          <w:bCs w:val="false"/>
          <w:i/>
          <w:iCs/>
          <w:color w:val="555555"/>
          <w:sz w:val="20"/>
          <w:szCs w:val="20"/>
        </w:rPr>
        <w:t xml:space="preserve">Channel partner for PowerSchool Schoology and itslearning across New Zealand and Australia.</w:t>
      </w:r>
    </w:p>
    <w:p>
      <w:pPr>
        <w:pStyle w:val="ListParagraph"/>
        <w:numPr>
          <w:ilvl w:val="0"/>
          <w:numId w:val="2"/>
        </w:numPr>
        <w:spacing w:after="28"/>
      </w:pPr>
      <w:r>
        <w:rPr>
          <w:rFonts w:ascii="Calibri" w:cs="Calibri" w:eastAsia="Calibri" w:hAnsi="Calibri"/>
          <w:color w:val="222222"/>
          <w:sz w:val="20"/>
          <w:szCs w:val="20"/>
        </w:rPr>
        <w:t xml:space="preserve">Built the onboarding, training and adoption programme, running hands-on and remote workshops for non-technical staff across the customer base.</w:t>
      </w:r>
    </w:p>
    <w:p>
      <w:pPr>
        <w:pStyle w:val="ListParagraph"/>
        <w:numPr>
          <w:ilvl w:val="0"/>
          <w:numId w:val="2"/>
        </w:numPr>
        <w:spacing w:after="28"/>
      </w:pPr>
      <w:r>
        <w:rPr>
          <w:rFonts w:ascii="Calibri" w:cs="Calibri" w:eastAsia="Calibri" w:hAnsi="Calibri"/>
          <w:color w:val="222222"/>
          <w:sz w:val="20"/>
          <w:szCs w:val="20"/>
        </w:rPr>
        <w:t xml:space="preserve">Retained a five-campus account that was actively evaluating a move to a competitor, then converted it into an expanded investment. Written reference available.</w:t>
      </w:r>
    </w:p>
    <w:p>
      <w:pPr>
        <w:pStyle w:val="ListParagraph"/>
        <w:numPr>
          <w:ilvl w:val="0"/>
          <w:numId w:val="2"/>
        </w:numPr>
        <w:spacing w:after="28"/>
      </w:pPr>
      <w:r>
        <w:rPr>
          <w:rFonts w:ascii="Calibri" w:cs="Calibri" w:eastAsia="Calibri" w:hAnsi="Calibri"/>
          <w:color w:val="222222"/>
          <w:sz w:val="20"/>
          <w:szCs w:val="20"/>
        </w:rPr>
        <w:t xml:space="preserve">Grew the licensed user base from 2,800 to 24,500 across the decade.</w:t>
      </w:r>
    </w:p>
    <w:p>
      <w:pPr>
        <w:pStyle w:val="ListParagraph"/>
        <w:numPr>
          <w:ilvl w:val="0"/>
          <w:numId w:val="2"/>
        </w:numPr>
        <w:spacing w:after="28"/>
      </w:pPr>
      <w:r>
        <w:rPr>
          <w:rFonts w:ascii="Calibri" w:cs="Calibri" w:eastAsia="Calibri" w:hAnsi="Calibri"/>
          <w:color w:val="222222"/>
          <w:sz w:val="20"/>
          <w:szCs w:val="20"/>
        </w:rPr>
        <w:t xml:space="preserve">Held accounts through a platform migration, sector reform and the shift to remote delivery, with clients reporting no loss of service continuity.</w:t>
      </w:r>
    </w:p>
    <w:p>
      <w:pPr>
        <w:pStyle w:val="ListParagraph"/>
        <w:numPr>
          <w:ilvl w:val="0"/>
          <w:numId w:val="2"/>
        </w:numPr>
        <w:spacing w:after="28"/>
      </w:pPr>
      <w:r>
        <w:rPr>
          <w:rFonts w:ascii="Calibri" w:cs="Calibri" w:eastAsia="Calibri" w:hAnsi="Calibri"/>
          <w:color w:val="222222"/>
          <w:sz w:val="20"/>
          <w:szCs w:val="20"/>
        </w:rPr>
        <w:t xml:space="preserve">Grew revenue per account through tiered licensing, renewal pricing and upsell into additional sites and departments.</w:t>
      </w:r>
    </w:p>
    <w:p>
      <w:pPr>
        <w:pStyle w:val="ListParagraph"/>
        <w:numPr>
          <w:ilvl w:val="0"/>
          <w:numId w:val="2"/>
        </w:numPr>
        <w:spacing w:after="28"/>
      </w:pPr>
      <w:r>
        <w:rPr>
          <w:rFonts w:ascii="Calibri" w:cs="Calibri" w:eastAsia="Calibri" w:hAnsi="Calibri"/>
          <w:color w:val="222222"/>
          <w:sz w:val="20"/>
          <w:szCs w:val="20"/>
        </w:rPr>
        <w:t xml:space="preserve">Ran the full cycle from prospecting to close: demos, written proposals, pipeline management in Pipedrive, and conference sponsorship and presentation.</w:t>
      </w:r>
    </w:p>
    <w:p>
      <w:pPr>
        <w:spacing w:after="0" w:before="116"/>
      </w:pPr>
      <w:r>
        <w:rPr>
          <w:rFonts w:ascii="Calibri" w:cs="Calibri" w:eastAsia="Calibri" w:hAnsi="Calibri"/>
          <w:b/>
          <w:bCs/>
          <w:color w:val="111111"/>
          <w:sz w:val="20"/>
          <w:szCs w:val="20"/>
        </w:rPr>
        <w:t xml:space="preserve">National Sales Manager</w:t>
      </w:r>
      <w:r>
        <w:rPr>
          <w:rFonts w:ascii="Calibri" w:cs="Calibri" w:eastAsia="Calibri" w:hAnsi="Calibri"/>
          <w:color w:val="111111"/>
          <w:sz w:val="20"/>
          <w:szCs w:val="20"/>
        </w:rPr>
        <w:t xml:space="preserve">  ·  99 Corporation Ltd, New Zealand and Australia</w:t>
      </w:r>
      <w:r>
        <w:rPr>
          <w:rFonts w:ascii="Calibri" w:cs="Calibri" w:eastAsia="Calibri" w:hAnsi="Calibri"/>
          <w:color w:val="555555"/>
          <w:sz w:val="20"/>
          <w:szCs w:val="20"/>
        </w:rPr>
        <w:t xml:space="preserve">  ·  May 2013 to June 2015</w:t>
      </w:r>
    </w:p>
    <w:p>
      <w:pPr>
        <w:spacing w:after="40" w:before="20"/>
      </w:pPr>
      <w:r>
        <w:rPr>
          <w:rFonts w:ascii="Calibri" w:cs="Calibri" w:eastAsia="Calibri" w:hAnsi="Calibri"/>
          <w:b w:val="false"/>
          <w:bCs w:val="false"/>
          <w:i/>
          <w:iCs/>
          <w:color w:val="555555"/>
          <w:sz w:val="20"/>
          <w:szCs w:val="20"/>
        </w:rPr>
        <w:t xml:space="preserve">Lead generation, marketing and database services for NZ and AU businesses.</w:t>
      </w:r>
    </w:p>
    <w:p>
      <w:pPr>
        <w:pStyle w:val="ListParagraph"/>
        <w:numPr>
          <w:ilvl w:val="0"/>
          <w:numId w:val="2"/>
        </w:numPr>
        <w:spacing w:after="28"/>
      </w:pPr>
      <w:r>
        <w:rPr>
          <w:rFonts w:ascii="Calibri" w:cs="Calibri" w:eastAsia="Calibri" w:hAnsi="Calibri"/>
          <w:color w:val="222222"/>
          <w:sz w:val="20"/>
          <w:szCs w:val="20"/>
        </w:rPr>
        <w:t xml:space="preserve">Won and managed national accounts, scoping business requirements and delivering end-to-end solutions.</w:t>
      </w:r>
    </w:p>
    <w:p>
      <w:pPr>
        <w:spacing w:after="0" w:before="116"/>
      </w:pPr>
      <w:r>
        <w:rPr>
          <w:rFonts w:ascii="Calibri" w:cs="Calibri" w:eastAsia="Calibri" w:hAnsi="Calibri"/>
          <w:b/>
          <w:bCs/>
          <w:color w:val="111111"/>
          <w:sz w:val="20"/>
          <w:szCs w:val="20"/>
        </w:rPr>
        <w:t xml:space="preserve">Earlier career</w:t>
      </w:r>
      <w:r>
        <w:rPr>
          <w:rFonts w:ascii="Calibri" w:cs="Calibri" w:eastAsia="Calibri" w:hAnsi="Calibri"/>
          <w:color w:val="111111"/>
          <w:sz w:val="20"/>
          <w:szCs w:val="20"/>
        </w:rPr>
        <w:t xml:space="preserve">  ·  Advertising, direct marketing and web agencies</w:t>
      </w:r>
      <w:r>
        <w:rPr>
          <w:rFonts w:ascii="Calibri" w:cs="Calibri" w:eastAsia="Calibri" w:hAnsi="Calibri"/>
          <w:color w:val="555555"/>
          <w:sz w:val="20"/>
          <w:szCs w:val="20"/>
        </w:rPr>
        <w:t xml:space="preserve">  ·  1999 to 2013</w:t>
      </w:r>
    </w:p>
    <w:p>
      <w:pPr>
        <w:pStyle w:val="ListParagraph"/>
        <w:numPr>
          <w:ilvl w:val="0"/>
          <w:numId w:val="2"/>
        </w:numPr>
        <w:spacing w:after="28"/>
      </w:pPr>
      <w:r>
        <w:rPr>
          <w:rFonts w:ascii="Calibri" w:cs="Calibri" w:eastAsia="Calibri" w:hAnsi="Calibri"/>
          <w:color w:val="222222"/>
          <w:sz w:val="20"/>
          <w:szCs w:val="20"/>
        </w:rPr>
        <w:t xml:space="preserve">Sales Manager at Adplus Advertising, promoted from Adplus Online after growing the Hawke’s Bay Visitor Guide by over 30 percent a year for three consecutive years and lifting portal advertisers by 60 percent.</w:t>
      </w:r>
    </w:p>
    <w:p>
      <w:pPr>
        <w:pStyle w:val="ListParagraph"/>
        <w:numPr>
          <w:ilvl w:val="0"/>
          <w:numId w:val="2"/>
        </w:numPr>
        <w:spacing w:after="28"/>
      </w:pPr>
      <w:r>
        <w:rPr>
          <w:rFonts w:ascii="Calibri" w:cs="Calibri" w:eastAsia="Calibri" w:hAnsi="Calibri"/>
          <w:color w:val="222222"/>
          <w:sz w:val="20"/>
          <w:szCs w:val="20"/>
        </w:rPr>
        <w:t xml:space="preserve">Sales roles across advertising, direct marketing and website agencies, selling ecommerce and SaaS web projects and B2B campaigns.</w:t>
      </w:r>
    </w:p>
    <w:p>
      <w:pPr>
        <w:pBdr>
          <w:bottom w:val="single" w:color="BBBBBB" w:sz="6" w:space="3"/>
        </w:pBdr>
        <w:spacing w:after="88" w:before="176"/>
      </w:pPr>
      <w:r>
        <w:rPr>
          <w:rFonts w:ascii="Calibri" w:cs="Calibri" w:eastAsia="Calibri" w:hAnsi="Calibri"/>
          <w:b/>
          <w:bCs/>
          <w:color w:val="111111"/>
          <w:spacing w:val="20"/>
          <w:sz w:val="21"/>
          <w:szCs w:val="21"/>
        </w:rPr>
        <w:t xml:space="preserve">SYSTEMS AND TOOLS</w:t>
      </w:r>
    </w:p>
    <w:p>
      <w:pPr>
        <w:spacing w:after="0" w:before="0"/>
      </w:pPr>
      <w:r>
        <w:rPr>
          <w:rFonts w:ascii="Calibri" w:cs="Calibri" w:eastAsia="Calibri" w:hAnsi="Calibri"/>
          <w:b w:val="false"/>
          <w:bCs w:val="false"/>
          <w:i w:val="false"/>
          <w:iCs w:val="false"/>
          <w:color w:val="222222"/>
          <w:sz w:val="20"/>
          <w:szCs w:val="20"/>
        </w:rPr>
        <w:t xml:space="preserve">Salesforce, HubSpot, Pipedrive, Asana, Workflow Max, Microsoft 365, Adobe Creative Suite. Shopify and WooCommerce product discovery contexts. AI tooling applied to customer and catalogue workflows.</w:t>
      </w:r>
    </w:p>
    <w:p>
      <w:pPr>
        <w:pBdr>
          <w:bottom w:val="single" w:color="BBBBBB" w:sz="6" w:space="3"/>
        </w:pBdr>
        <w:spacing w:after="88" w:before="176"/>
      </w:pPr>
      <w:r>
        <w:rPr>
          <w:rFonts w:ascii="Calibri" w:cs="Calibri" w:eastAsia="Calibri" w:hAnsi="Calibri"/>
          <w:b/>
          <w:bCs/>
          <w:color w:val="111111"/>
          <w:spacing w:val="20"/>
          <w:sz w:val="21"/>
          <w:szCs w:val="21"/>
        </w:rPr>
        <w:t xml:space="preserve">PROFESSIONAL DEVELOPMENT AND COMMUNITY</w:t>
      </w:r>
    </w:p>
    <w:p>
      <w:pPr>
        <w:spacing w:after="0" w:before="0"/>
      </w:pPr>
      <w:r>
        <w:rPr>
          <w:rFonts w:ascii="Calibri" w:cs="Calibri" w:eastAsia="Calibri" w:hAnsi="Calibri"/>
          <w:b w:val="false"/>
          <w:bCs w:val="false"/>
          <w:i w:val="false"/>
          <w:iCs w:val="false"/>
          <w:color w:val="222222"/>
          <w:sz w:val="20"/>
          <w:szCs w:val="20"/>
        </w:rPr>
        <w:t xml:space="preserve">Solution Selling, Sales Impact Group. Winning with Relationship Selling, Dale Carnegie. Board member, Foodbank Hawke’s Bay and Volunteering New Zealand.</w:t>
      </w:r>
    </w:p>
    <w:p>
      <w:pPr>
        <w:pBdr>
          <w:bottom w:val="single" w:color="BBBBBB" w:sz="6" w:space="3"/>
        </w:pBdr>
        <w:spacing w:after="88" w:before="176"/>
      </w:pPr>
      <w:r>
        <w:rPr>
          <w:rFonts w:ascii="Calibri" w:cs="Calibri" w:eastAsia="Calibri" w:hAnsi="Calibri"/>
          <w:b/>
          <w:bCs/>
          <w:color w:val="111111"/>
          <w:spacing w:val="20"/>
          <w:sz w:val="21"/>
          <w:szCs w:val="21"/>
        </w:rPr>
        <w:t xml:space="preserve">REFERENCES</w:t>
      </w:r>
    </w:p>
    <w:p>
      <w:pPr>
        <w:spacing w:after="0" w:before="0"/>
      </w:pPr>
      <w:r>
        <w:rPr>
          <w:rFonts w:ascii="Calibri" w:cs="Calibri" w:eastAsia="Calibri" w:hAnsi="Calibri"/>
          <w:b w:val="false"/>
          <w:bCs w:val="false"/>
          <w:i w:val="false"/>
          <w:iCs w:val="false"/>
          <w:color w:val="222222"/>
          <w:sz w:val="20"/>
          <w:szCs w:val="20"/>
        </w:rPr>
        <w:t xml:space="preserve">Written references available on request, including a high school principal describing a nine-year relationship and a teaching and learning manager for a five-campus organisation.</w:t>
      </w:r>
    </w:p>
    <w:sectPr>
      <w:pgSz w:w="11906" w:h="16838" w:orient="portrait"/>
      <w:pgMar w:top="720" w:right="892" w:bottom="720" w:left="8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2026-08-06T02:45:04.723Z</dcterms:created>
  <dcterms:modified xsi:type="dcterms:W3CDTF">2026-08-06T02:45:04.723Z</dcterms:modified>
</cp:coreProperties>
</file>

<file path=docProps/custom.xml><?xml version="1.0" encoding="utf-8"?>
<Properties xmlns="http://schemas.openxmlformats.org/officeDocument/2006/custom-properties" xmlns:vt="http://schemas.openxmlformats.org/officeDocument/2006/docPropsVTypes"/>
</file>