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Travel Expense Rates</w:t>
      </w:r>
    </w:p>
    <w:p>
      <w:pPr>
        <w:spacing w:after="200"/>
      </w:pPr>
      <w:r>
        <w:rPr>
          <w:color w:val="555555"/>
        </w:rPr>
        <w:t xml:space="preserve">[Company Name] — Quick Reference (Sample Template)</w:t>
      </w:r>
    </w:p>
    <w:p>
      <w:pPr>
        <w:pBdr>
          <w:top w:val="single" w:color="999999" w:sz="6" w:space="8"/>
          <w:bottom w:val="single" w:color="999999" w:sz="6" w:space="8"/>
        </w:pBdr>
        <w:spacing w:after="240" w:before="120"/>
      </w:pPr>
      <w:r>
        <w:rPr>
          <w:b/>
          <w:bCs/>
          <w:i/>
          <w:iCs/>
          <w:color w:val="555555"/>
        </w:rPr>
        <w:t xml:space="preserve">SAMPLE DOCUMENT — </w:t>
      </w:r>
      <w:r>
        <w:rPr>
          <w:i/>
          <w:iCs/>
          <w:color w:val="555555"/>
        </w:rPr>
        <w:t xml:space="preserve">This is a generic template built for demonstration purposes. Every dollar figure and rate below is an illustrative placeholder, not a real or current rate. Replace all figures with your organization's actual, approved rates before any real-world use.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This document lists the dollar figures, mileage rate, and limits referenced in the Travel Expense Policy and Travel Expense Claims documents. Keep it as a short, separate document so the numbers can be reviewed and updated on their own schedule without requiring a full policy rewrite.</w:t>
      </w:r>
    </w:p>
    <w:p>
      <w:pPr>
        <w:pStyle w:val="Heading1"/>
        <w:spacing w:after="100" w:before="280"/>
      </w:pPr>
      <w:r>
        <w:t xml:space="preserve">1. Meal Per Diem Rates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Domestic overnight travel: $75 per day (illustrative)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International overnight travel: $100 per day (illustrative)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Same-day travel with no overnight stay: per diem does not apply; claim actual receipted meal cost up to $40</w:t>
      </w:r>
    </w:p>
    <w:p>
      <w:pPr>
        <w:pStyle w:val="Heading1"/>
        <w:spacing w:after="100" w:before="280"/>
      </w:pPr>
      <w:r>
        <w:t xml:space="preserve">2. Actual Meal Cost Maximums (if not using per diem)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Breakfast: up to $15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Lunch: up to $20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Dinner: up to $40</w:t>
      </w:r>
    </w:p>
    <w:p>
      <w:pPr>
        <w:pStyle w:val="Heading1"/>
        <w:spacing w:after="100" w:before="280"/>
      </w:pPr>
      <w:r>
        <w:t xml:space="preserve">3. Mileage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 vehicle, business use: $0.60 per kilometre (illustrative; update to your organization's current approved rate)</w:t>
      </w:r>
    </w:p>
    <w:p>
      <w:pPr>
        <w:pStyle w:val="Heading1"/>
        <w:spacing w:after="100" w:before="280"/>
      </w:pPr>
      <w:r>
        <w:t xml:space="preserve">4. Accommodation Limits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city: up to $175 per night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Major city or high-cost destination: up to $225 per night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Staying with family or friends instead of a hotel: $30 per night allowance</w:t>
      </w:r>
    </w:p>
    <w:p>
      <w:pPr>
        <w:pStyle w:val="Heading1"/>
        <w:spacing w:after="100" w:before="280"/>
      </w:pPr>
      <w:r>
        <w:t xml:space="preserve">5. Air Travel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Economy class required for flights under 5 hours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class requires director-level pre-approval for flights over 5 hours</w:t>
      </w:r>
    </w:p>
    <w:p>
      <w:pPr>
        <w:pStyle w:val="Heading1"/>
        <w:spacing w:after="100" w:before="280"/>
      </w:pPr>
      <w:r>
        <w:t xml:space="preserve">6. Receipts and Approval Thresholds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receipt required for individual expenses under $25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Manager pre-approval required for any single expense over $500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 approval, director or above, required for any single expense over $2,500</w:t>
      </w:r>
    </w:p>
    <w:p>
      <w:pPr>
        <w:pStyle w:val="Heading1"/>
        <w:spacing w:after="100" w:before="280"/>
      </w:pPr>
      <w:r>
        <w:t xml:space="preserve">7. Client Entertainment Limits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Per-person limit without pre-approval: $75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Pre-approval required above: $75 per person</w:t>
      </w:r>
    </w:p>
    <w:p>
      <w:pPr>
        <w:pStyle w:val="Heading1"/>
        <w:spacing w:after="100" w:before="280"/>
      </w:pPr>
      <w:r>
        <w:t xml:space="preserve">Document Control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owner: [Role, e.g., Director of Finance]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Effective date: [Date]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Last reviewed: [Date]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review due: [Date]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2026-07-12T15:13:25.204Z</dcterms:created>
  <dcterms:modified xsi:type="dcterms:W3CDTF">2026-07-12T15:13:25.204Z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