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pPr>
      <w:r>
        <w:rPr>
          <w:b w:val="0"/>
          <w:i w:val="0"/>
          <w:color w:val="1F2937"/>
          <w:sz w:val="44"/>
        </w:rPr>
        <w:t>Agentic Software Delivery Operating Model</w:t>
      </w:r>
    </w:p>
    <w:p>
      <w:pPr>
        <w:spacing w:after="240"/>
      </w:pPr>
      <w:r>
        <w:rPr>
          <w:b w:val="0"/>
          <w:i w:val="0"/>
          <w:color w:val="5F6B7A"/>
          <w:sz w:val="22"/>
        </w:rPr>
        <w:t>A proposed agent orchestration model for autonomous software delivery with human checkpoints, guardrails, and durable accountability.</w:t>
      </w:r>
    </w:p>
    <w:p>
      <w:pPr>
        <w:spacing w:after="240"/>
      </w:pPr>
      <w:r>
        <w:rPr>
          <w:b w:val="0"/>
          <w:i w:val="0"/>
          <w:color w:val="5F6B7A"/>
          <w:sz w:val="18"/>
        </w:rPr>
        <w:t>Prepared for Garrett Delph | Drafted by Atlas | May 27, 2026</w:t>
      </w:r>
    </w:p>
    <w:tbl>
      <w:tblPr>
        <w:tblW w:type="dxa" w:w="9360"/>
        <w:jc w:val="left"/>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4F6F9"/>
            <w:tcMar>
              <w:top w:w="120" w:type="dxa"/>
              <w:start w:w="160" w:type="dxa"/>
              <w:bottom w:w="120" w:type="dxa"/>
              <w:end w:w="160" w:type="dxa"/>
            </w:tcMar>
          </w:tcPr>
          <w:p>
            <w:pPr>
              <w:spacing w:after="40"/>
            </w:pPr>
            <w:r>
              <w:rPr>
                <w:b/>
                <w:i w:val="0"/>
                <w:color w:val="1F4D78"/>
              </w:rPr>
              <w:t xml:space="preserve">Operating principle: </w:t>
            </w:r>
            <w:r>
              <w:rPr>
                <w:b w:val="0"/>
                <w:i w:val="0"/>
              </w:rPr>
              <w:t>Autonomous execution, explicit accountability, and human approval only at irreversible or business-significant gates.</w:t>
            </w:r>
          </w:p>
        </w:tc>
      </w:tr>
    </w:tbl>
    <w:p/>
    <w:p>
      <w:pPr>
        <w:pStyle w:val="Heading1"/>
      </w:pPr>
      <w:r>
        <w:t>Executive Summary</w:t>
      </w:r>
    </w:p>
    <w:p>
      <w:r>
        <w:t>The right agent orchestration model is not a large unsupervised swarm. It is a small, disciplined delivery team with named roles, named decision rights, and named gates. The human should stop being the courier between agents, but should remain the business owner for product intent, customer-facing approvals, and irreversible decisions.</w:t>
      </w:r>
    </w:p>
    <w:p>
      <w:r>
        <w:t>The recommended structure gives Atlas orchestration authority, gives Cody implementation responsibility, adds safety and QA agents around the delivery path, and uses Asana, GitHub, and project documentation as durable memory.</w:t>
      </w:r>
    </w:p>
    <w:p>
      <w:pPr>
        <w:pStyle w:val="Heading1"/>
      </w:pPr>
      <w:r>
        <w:t>Agentic Team</w:t>
      </w:r>
    </w:p>
    <w:tbl>
      <w:tblPr>
        <w:tblStyle w:val="TableGrid"/>
        <w:tblW w:type="dxa" w:w="9360"/>
        <w:jc w:val="left"/>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500"/>
            <w:tcMar>
              <w:top w:w="80" w:type="dxa"/>
              <w:start w:w="120" w:type="dxa"/>
              <w:bottom w:w="80" w:type="dxa"/>
              <w:end w:w="120" w:type="dxa"/>
            </w:tcMar>
            <w:shd w:fill="F2F4F7"/>
            <w:vAlign w:val="center"/>
          </w:tcPr>
          <w:p>
            <w:pPr>
              <w:spacing w:after="0"/>
            </w:pPr>
            <w:r>
              <w:rPr>
                <w:b/>
                <w:i w:val="0"/>
                <w:color w:val="1F2937"/>
              </w:rPr>
              <w:t>Agent</w:t>
            </w:r>
          </w:p>
        </w:tc>
        <w:tc>
          <w:tcPr>
            <w:tcW w:type="dxa" w:w="2300"/>
            <w:tcMar>
              <w:top w:w="80" w:type="dxa"/>
              <w:start w:w="120" w:type="dxa"/>
              <w:bottom w:w="80" w:type="dxa"/>
              <w:end w:w="120" w:type="dxa"/>
            </w:tcMar>
            <w:shd w:fill="F2F4F7"/>
            <w:vAlign w:val="center"/>
          </w:tcPr>
          <w:p>
            <w:pPr>
              <w:spacing w:after="0"/>
            </w:pPr>
            <w:r>
              <w:rPr>
                <w:b/>
                <w:i w:val="0"/>
                <w:color w:val="1F2937"/>
              </w:rPr>
              <w:t>Role</w:t>
            </w:r>
          </w:p>
        </w:tc>
        <w:tc>
          <w:tcPr>
            <w:tcW w:type="dxa" w:w="5560"/>
            <w:tcMar>
              <w:top w:w="80" w:type="dxa"/>
              <w:start w:w="120" w:type="dxa"/>
              <w:bottom w:w="80" w:type="dxa"/>
              <w:end w:w="120" w:type="dxa"/>
            </w:tcMar>
            <w:shd w:fill="F2F4F7"/>
            <w:vAlign w:val="center"/>
          </w:tcPr>
          <w:p>
            <w:pPr>
              <w:spacing w:after="0"/>
            </w:pPr>
            <w:r>
              <w:rPr>
                <w:b/>
                <w:i w:val="0"/>
                <w:color w:val="1F2937"/>
              </w:rPr>
              <w:t>Primary Responsibility</w:t>
            </w:r>
          </w:p>
        </w:tc>
      </w:tr>
      <w:tr>
        <w:tc>
          <w:tcPr>
            <w:tcW w:type="dxa" w:w="1500"/>
            <w:tcMar>
              <w:top w:w="80" w:type="dxa"/>
              <w:start w:w="120" w:type="dxa"/>
              <w:bottom w:w="80" w:type="dxa"/>
              <w:end w:w="120" w:type="dxa"/>
            </w:tcMar>
            <w:vAlign w:val="center"/>
          </w:tcPr>
          <w:p>
            <w:pPr>
              <w:spacing w:after="0" w:line="264" w:lineRule="auto"/>
            </w:pPr>
            <w:r>
              <w:t>Atlas</w:t>
            </w:r>
          </w:p>
        </w:tc>
        <w:tc>
          <w:tcPr>
            <w:tcW w:type="dxa" w:w="2300"/>
            <w:tcMar>
              <w:top w:w="80" w:type="dxa"/>
              <w:start w:w="120" w:type="dxa"/>
              <w:bottom w:w="80" w:type="dxa"/>
              <w:end w:w="120" w:type="dxa"/>
            </w:tcMar>
            <w:vAlign w:val="center"/>
          </w:tcPr>
          <w:p>
            <w:pPr>
              <w:spacing w:after="0" w:line="264" w:lineRule="auto"/>
            </w:pPr>
            <w:r>
              <w:t>Architect / Orchestrator</w:t>
            </w:r>
          </w:p>
        </w:tc>
        <w:tc>
          <w:tcPr>
            <w:tcW w:type="dxa" w:w="5560"/>
            <w:tcMar>
              <w:top w:w="80" w:type="dxa"/>
              <w:start w:w="120" w:type="dxa"/>
              <w:bottom w:w="80" w:type="dxa"/>
              <w:end w:w="120" w:type="dxa"/>
            </w:tcMar>
            <w:vAlign w:val="center"/>
          </w:tcPr>
          <w:p>
            <w:pPr>
              <w:spacing w:after="0" w:line="264" w:lineRule="auto"/>
            </w:pPr>
            <w:r>
              <w:t>Owns product interpretation, architecture, sequencing, tradeoff calls, agent routing, and final technical approval.</w:t>
            </w:r>
          </w:p>
        </w:tc>
      </w:tr>
      <w:tr>
        <w:tc>
          <w:tcPr>
            <w:tcW w:type="dxa" w:w="1500"/>
            <w:tcMar>
              <w:top w:w="80" w:type="dxa"/>
              <w:start w:w="120" w:type="dxa"/>
              <w:bottom w:w="80" w:type="dxa"/>
              <w:end w:w="120" w:type="dxa"/>
            </w:tcMar>
            <w:vAlign w:val="center"/>
          </w:tcPr>
          <w:p>
            <w:pPr>
              <w:spacing w:after="0" w:line="264" w:lineRule="auto"/>
            </w:pPr>
            <w:r>
              <w:t>Cody</w:t>
            </w:r>
          </w:p>
        </w:tc>
        <w:tc>
          <w:tcPr>
            <w:tcW w:type="dxa" w:w="2300"/>
            <w:tcMar>
              <w:top w:w="80" w:type="dxa"/>
              <w:start w:w="120" w:type="dxa"/>
              <w:bottom w:w="80" w:type="dxa"/>
              <w:end w:w="120" w:type="dxa"/>
            </w:tcMar>
            <w:vAlign w:val="center"/>
          </w:tcPr>
          <w:p>
            <w:pPr>
              <w:spacing w:after="0" w:line="264" w:lineRule="auto"/>
            </w:pPr>
            <w:r>
              <w:t>Implementation Engineer</w:t>
            </w:r>
          </w:p>
        </w:tc>
        <w:tc>
          <w:tcPr>
            <w:tcW w:type="dxa" w:w="5560"/>
            <w:tcMar>
              <w:top w:w="80" w:type="dxa"/>
              <w:start w:w="120" w:type="dxa"/>
              <w:bottom w:w="80" w:type="dxa"/>
              <w:end w:w="120" w:type="dxa"/>
            </w:tcMar>
            <w:vAlign w:val="center"/>
          </w:tcPr>
          <w:p>
            <w:pPr>
              <w:spacing w:after="0" w:line="264" w:lineRule="auto"/>
            </w:pPr>
            <w:r>
              <w:t>Writes code, opens PRs, runs local gates, posts implementation receipts, and raises blockers against Atlas specs.</w:t>
            </w:r>
          </w:p>
        </w:tc>
      </w:tr>
      <w:tr>
        <w:tc>
          <w:tcPr>
            <w:tcW w:type="dxa" w:w="1500"/>
            <w:tcMar>
              <w:top w:w="80" w:type="dxa"/>
              <w:start w:w="120" w:type="dxa"/>
              <w:bottom w:w="80" w:type="dxa"/>
              <w:end w:w="120" w:type="dxa"/>
            </w:tcMar>
            <w:vAlign w:val="center"/>
          </w:tcPr>
          <w:p>
            <w:pPr>
              <w:spacing w:after="0" w:line="264" w:lineRule="auto"/>
            </w:pPr>
            <w:r>
              <w:t>Sentinel</w:t>
            </w:r>
          </w:p>
        </w:tc>
        <w:tc>
          <w:tcPr>
            <w:tcW w:type="dxa" w:w="2300"/>
            <w:tcMar>
              <w:top w:w="80" w:type="dxa"/>
              <w:start w:w="120" w:type="dxa"/>
              <w:bottom w:w="80" w:type="dxa"/>
              <w:end w:w="120" w:type="dxa"/>
            </w:tcMar>
            <w:vAlign w:val="center"/>
          </w:tcPr>
          <w:p>
            <w:pPr>
              <w:spacing w:after="0" w:line="264" w:lineRule="auto"/>
            </w:pPr>
            <w:r>
              <w:t>Safety / Data Boundary Agent</w:t>
            </w:r>
          </w:p>
        </w:tc>
        <w:tc>
          <w:tcPr>
            <w:tcW w:type="dxa" w:w="5560"/>
            <w:tcMar>
              <w:top w:w="80" w:type="dxa"/>
              <w:start w:w="120" w:type="dxa"/>
              <w:bottom w:w="80" w:type="dxa"/>
              <w:end w:w="120" w:type="dxa"/>
            </w:tcMar>
            <w:vAlign w:val="center"/>
          </w:tcPr>
          <w:p>
            <w:pPr>
              <w:spacing w:after="0" w:line="264" w:lineRule="auto"/>
            </w:pPr>
            <w:r>
              <w:t>Watches secrets, Supabase project refs, RLS, destructive commands, customer boundaries, and release gates. Can block unsafe work.</w:t>
            </w:r>
          </w:p>
        </w:tc>
      </w:tr>
      <w:tr>
        <w:tc>
          <w:tcPr>
            <w:tcW w:type="dxa" w:w="1500"/>
            <w:tcMar>
              <w:top w:w="80" w:type="dxa"/>
              <w:start w:w="120" w:type="dxa"/>
              <w:bottom w:w="80" w:type="dxa"/>
              <w:end w:w="120" w:type="dxa"/>
            </w:tcMar>
            <w:vAlign w:val="center"/>
          </w:tcPr>
          <w:p>
            <w:pPr>
              <w:spacing w:after="0" w:line="264" w:lineRule="auto"/>
            </w:pPr>
            <w:r>
              <w:t>Scout</w:t>
            </w:r>
          </w:p>
        </w:tc>
        <w:tc>
          <w:tcPr>
            <w:tcW w:type="dxa" w:w="2300"/>
            <w:tcMar>
              <w:top w:w="80" w:type="dxa"/>
              <w:start w:w="120" w:type="dxa"/>
              <w:bottom w:w="80" w:type="dxa"/>
              <w:end w:w="120" w:type="dxa"/>
            </w:tcMar>
            <w:vAlign w:val="center"/>
          </w:tcPr>
          <w:p>
            <w:pPr>
              <w:spacing w:after="0" w:line="264" w:lineRule="auto"/>
            </w:pPr>
            <w:r>
              <w:t>QA / Smoke Test Agent</w:t>
            </w:r>
          </w:p>
        </w:tc>
        <w:tc>
          <w:tcPr>
            <w:tcW w:type="dxa" w:w="5560"/>
            <w:tcMar>
              <w:top w:w="80" w:type="dxa"/>
              <w:start w:w="120" w:type="dxa"/>
              <w:bottom w:w="80" w:type="dxa"/>
              <w:end w:w="120" w:type="dxa"/>
            </w:tcMar>
            <w:vAlign w:val="center"/>
          </w:tcPr>
          <w:p>
            <w:pPr>
              <w:spacing w:after="0" w:line="264" w:lineRule="auto"/>
            </w:pPr>
            <w:r>
              <w:t>Runs Replit QA, smoke scripts, regression checks, screenshot checks, and acceptance testing against the actual user workflow.</w:t>
            </w:r>
          </w:p>
        </w:tc>
      </w:tr>
      <w:tr>
        <w:tc>
          <w:tcPr>
            <w:tcW w:type="dxa" w:w="1500"/>
            <w:tcMar>
              <w:top w:w="80" w:type="dxa"/>
              <w:start w:w="120" w:type="dxa"/>
              <w:bottom w:w="80" w:type="dxa"/>
              <w:end w:w="120" w:type="dxa"/>
            </w:tcMar>
            <w:vAlign w:val="center"/>
          </w:tcPr>
          <w:p>
            <w:pPr>
              <w:spacing w:after="0" w:line="264" w:lineRule="auto"/>
            </w:pPr>
            <w:r>
              <w:t>Scribe</w:t>
            </w:r>
          </w:p>
        </w:tc>
        <w:tc>
          <w:tcPr>
            <w:tcW w:type="dxa" w:w="2300"/>
            <w:tcMar>
              <w:top w:w="80" w:type="dxa"/>
              <w:start w:w="120" w:type="dxa"/>
              <w:bottom w:w="80" w:type="dxa"/>
              <w:end w:w="120" w:type="dxa"/>
            </w:tcMar>
            <w:vAlign w:val="center"/>
          </w:tcPr>
          <w:p>
            <w:pPr>
              <w:spacing w:after="0" w:line="264" w:lineRule="auto"/>
            </w:pPr>
            <w:r>
              <w:t>Documentation / Memory / Asana Agent</w:t>
            </w:r>
          </w:p>
        </w:tc>
        <w:tc>
          <w:tcPr>
            <w:tcW w:type="dxa" w:w="5560"/>
            <w:tcMar>
              <w:top w:w="80" w:type="dxa"/>
              <w:start w:w="120" w:type="dxa"/>
              <w:bottom w:w="80" w:type="dxa"/>
              <w:end w:w="120" w:type="dxa"/>
            </w:tcMar>
            <w:vAlign w:val="center"/>
          </w:tcPr>
          <w:p>
            <w:pPr>
              <w:spacing w:after="0" w:line="264" w:lineRule="auto"/>
            </w:pPr>
            <w:r>
              <w:t>Keeps Asana, architecture docs, memory files, release notes, and handoff receipts accurate and current.</w:t>
            </w:r>
          </w:p>
        </w:tc>
      </w:tr>
      <w:tr>
        <w:tc>
          <w:tcPr>
            <w:tcW w:type="dxa" w:w="1500"/>
            <w:tcMar>
              <w:top w:w="80" w:type="dxa"/>
              <w:start w:w="120" w:type="dxa"/>
              <w:bottom w:w="80" w:type="dxa"/>
              <w:end w:w="120" w:type="dxa"/>
            </w:tcMar>
            <w:vAlign w:val="center"/>
          </w:tcPr>
          <w:p>
            <w:pPr>
              <w:spacing w:after="0" w:line="264" w:lineRule="auto"/>
            </w:pPr>
            <w:r>
              <w:t>Release Captain</w:t>
            </w:r>
          </w:p>
        </w:tc>
        <w:tc>
          <w:tcPr>
            <w:tcW w:type="dxa" w:w="2300"/>
            <w:tcMar>
              <w:top w:w="80" w:type="dxa"/>
              <w:start w:w="120" w:type="dxa"/>
              <w:bottom w:w="80" w:type="dxa"/>
              <w:end w:w="120" w:type="dxa"/>
            </w:tcMar>
            <w:vAlign w:val="center"/>
          </w:tcPr>
          <w:p>
            <w:pPr>
              <w:spacing w:after="0" w:line="264" w:lineRule="auto"/>
            </w:pPr>
            <w:r>
              <w:t>GitHub / Supabase / Deployment Agent</w:t>
            </w:r>
          </w:p>
        </w:tc>
        <w:tc>
          <w:tcPr>
            <w:tcW w:type="dxa" w:w="5560"/>
            <w:tcMar>
              <w:top w:w="80" w:type="dxa"/>
              <w:start w:w="120" w:type="dxa"/>
              <w:bottom w:w="80" w:type="dxa"/>
              <w:end w:w="120" w:type="dxa"/>
            </w:tcMar>
            <w:vAlign w:val="center"/>
          </w:tcPr>
          <w:p>
            <w:pPr>
              <w:spacing w:after="0" w:line="264" w:lineRule="auto"/>
            </w:pPr>
            <w:r>
              <w:t>Handles merge sequencing, post-merge checks, QA migration workflow, deployment receipts, and release checklist discipline.</w:t>
            </w:r>
          </w:p>
        </w:tc>
      </w:tr>
      <w:tr>
        <w:tc>
          <w:tcPr>
            <w:tcW w:type="dxa" w:w="1500"/>
            <w:tcMar>
              <w:top w:w="80" w:type="dxa"/>
              <w:start w:w="120" w:type="dxa"/>
              <w:bottom w:w="80" w:type="dxa"/>
              <w:end w:w="120" w:type="dxa"/>
            </w:tcMar>
            <w:vAlign w:val="center"/>
          </w:tcPr>
          <w:p>
            <w:pPr>
              <w:spacing w:after="0" w:line="264" w:lineRule="auto"/>
            </w:pPr>
            <w:r>
              <w:t>UX Reviewer</w:t>
            </w:r>
          </w:p>
        </w:tc>
        <w:tc>
          <w:tcPr>
            <w:tcW w:type="dxa" w:w="2300"/>
            <w:tcMar>
              <w:top w:w="80" w:type="dxa"/>
              <w:start w:w="120" w:type="dxa"/>
              <w:bottom w:w="80" w:type="dxa"/>
              <w:end w:w="120" w:type="dxa"/>
            </w:tcMar>
            <w:vAlign w:val="center"/>
          </w:tcPr>
          <w:p>
            <w:pPr>
              <w:spacing w:after="0" w:line="264" w:lineRule="auto"/>
            </w:pPr>
            <w:r>
              <w:t>Interface / Product Polish Agent</w:t>
            </w:r>
          </w:p>
        </w:tc>
        <w:tc>
          <w:tcPr>
            <w:tcW w:type="dxa" w:w="5560"/>
            <w:tcMar>
              <w:top w:w="80" w:type="dxa"/>
              <w:start w:w="120" w:type="dxa"/>
              <w:bottom w:w="80" w:type="dxa"/>
              <w:end w:w="120" w:type="dxa"/>
            </w:tcMar>
            <w:vAlign w:val="center"/>
          </w:tcPr>
          <w:p>
            <w:pPr>
              <w:spacing w:after="0" w:line="264" w:lineRule="auto"/>
            </w:pPr>
            <w:r>
              <w:t>Reviews visual behavior, interaction clarity, empty states, contrast, layout, loading states, and user confusion.</w:t>
            </w:r>
          </w:p>
        </w:tc>
      </w:tr>
    </w:tbl>
    <w:p/>
    <w:p>
      <w:pPr>
        <w:pStyle w:val="Heading1"/>
      </w:pPr>
      <w:r>
        <w:t>Core Governance Rules</w:t>
      </w:r>
    </w:p>
    <w:tbl>
      <w:tblPr>
        <w:tblStyle w:val="TableGrid"/>
        <w:tblW w:type="dxa" w:w="9360"/>
        <w:jc w:val="left"/>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600"/>
            <w:tcMar>
              <w:top w:w="80" w:type="dxa"/>
              <w:start w:w="120" w:type="dxa"/>
              <w:bottom w:w="80" w:type="dxa"/>
              <w:end w:w="120" w:type="dxa"/>
            </w:tcMar>
            <w:shd w:fill="F2F4F7"/>
            <w:vAlign w:val="center"/>
          </w:tcPr>
          <w:p>
            <w:pPr>
              <w:spacing w:after="0"/>
            </w:pPr>
            <w:r>
              <w:rPr>
                <w:b/>
                <w:i w:val="0"/>
                <w:color w:val="1F2937"/>
              </w:rPr>
              <w:t>Rule</w:t>
            </w:r>
          </w:p>
        </w:tc>
        <w:tc>
          <w:tcPr>
            <w:tcW w:type="dxa" w:w="6760"/>
            <w:tcMar>
              <w:top w:w="80" w:type="dxa"/>
              <w:start w:w="120" w:type="dxa"/>
              <w:bottom w:w="80" w:type="dxa"/>
              <w:end w:w="120" w:type="dxa"/>
            </w:tcMar>
            <w:shd w:fill="F2F4F7"/>
            <w:vAlign w:val="center"/>
          </w:tcPr>
          <w:p>
            <w:pPr>
              <w:spacing w:after="0"/>
            </w:pPr>
            <w:r>
              <w:rPr>
                <w:b/>
                <w:i w:val="0"/>
                <w:color w:val="1F2937"/>
              </w:rPr>
              <w:t>What It Does</w:t>
            </w:r>
          </w:p>
        </w:tc>
      </w:tr>
      <w:tr>
        <w:tc>
          <w:tcPr>
            <w:tcW w:type="dxa" w:w="2600"/>
            <w:tcMar>
              <w:top w:w="80" w:type="dxa"/>
              <w:start w:w="120" w:type="dxa"/>
              <w:bottom w:w="80" w:type="dxa"/>
              <w:end w:w="120" w:type="dxa"/>
            </w:tcMar>
            <w:vAlign w:val="center"/>
          </w:tcPr>
          <w:p>
            <w:pPr>
              <w:spacing w:after="0" w:line="264" w:lineRule="auto"/>
            </w:pPr>
            <w:r>
              <w:t>Plan of Record Rule</w:t>
            </w:r>
          </w:p>
        </w:tc>
        <w:tc>
          <w:tcPr>
            <w:tcW w:type="dxa" w:w="6760"/>
            <w:tcMar>
              <w:top w:w="80" w:type="dxa"/>
              <w:start w:w="120" w:type="dxa"/>
              <w:bottom w:w="80" w:type="dxa"/>
              <w:end w:w="120" w:type="dxa"/>
            </w:tcMar>
            <w:vAlign w:val="center"/>
          </w:tcPr>
          <w:p>
            <w:pPr>
              <w:spacing w:after="0" w:line="264" w:lineRule="auto"/>
            </w:pPr>
            <w:r>
              <w:t>Asana is the durable coordination layer. Every major decision, approval, blocker, and receipt is logged there.</w:t>
            </w:r>
          </w:p>
        </w:tc>
      </w:tr>
      <w:tr>
        <w:tc>
          <w:tcPr>
            <w:tcW w:type="dxa" w:w="2600"/>
            <w:tcMar>
              <w:top w:w="80" w:type="dxa"/>
              <w:start w:w="120" w:type="dxa"/>
              <w:bottom w:w="80" w:type="dxa"/>
              <w:end w:w="120" w:type="dxa"/>
            </w:tcMar>
            <w:vAlign w:val="center"/>
          </w:tcPr>
          <w:p>
            <w:pPr>
              <w:spacing w:after="0" w:line="264" w:lineRule="auto"/>
            </w:pPr>
            <w:r>
              <w:t>Human Decision Gate</w:t>
            </w:r>
          </w:p>
        </w:tc>
        <w:tc>
          <w:tcPr>
            <w:tcW w:type="dxa" w:w="6760"/>
            <w:tcMar>
              <w:top w:w="80" w:type="dxa"/>
              <w:start w:w="120" w:type="dxa"/>
              <w:bottom w:w="80" w:type="dxa"/>
              <w:end w:w="120" w:type="dxa"/>
            </w:tcMar>
            <w:vAlign w:val="center"/>
          </w:tcPr>
          <w:p>
            <w:pPr>
              <w:spacing w:after="0" w:line="264" w:lineRule="auto"/>
            </w:pPr>
            <w:r>
              <w:t>The human approves customer database pushes, production deployments, destructive operations, scope changes, and irreversible data changes.</w:t>
            </w:r>
          </w:p>
        </w:tc>
      </w:tr>
      <w:tr>
        <w:tc>
          <w:tcPr>
            <w:tcW w:type="dxa" w:w="2600"/>
            <w:tcMar>
              <w:top w:w="80" w:type="dxa"/>
              <w:start w:w="120" w:type="dxa"/>
              <w:bottom w:w="80" w:type="dxa"/>
              <w:end w:w="120" w:type="dxa"/>
            </w:tcMar>
            <w:vAlign w:val="center"/>
          </w:tcPr>
          <w:p>
            <w:pPr>
              <w:spacing w:after="0" w:line="264" w:lineRule="auto"/>
            </w:pPr>
            <w:r>
              <w:t>Agent-to-Agent Handoff Rule</w:t>
            </w:r>
          </w:p>
        </w:tc>
        <w:tc>
          <w:tcPr>
            <w:tcW w:type="dxa" w:w="6760"/>
            <w:tcMar>
              <w:top w:w="80" w:type="dxa"/>
              <w:start w:w="120" w:type="dxa"/>
              <w:bottom w:w="80" w:type="dxa"/>
              <w:end w:w="120" w:type="dxa"/>
            </w:tcMar>
            <w:vAlign w:val="center"/>
          </w:tcPr>
          <w:p>
            <w:pPr>
              <w:spacing w:after="0" w:line="264" w:lineRule="auto"/>
            </w:pPr>
            <w:r>
              <w:t>Every handoff includes objective, scope, non-goals, docs to read, acceptance criteria, tests, boundaries, and references.</w:t>
            </w:r>
          </w:p>
        </w:tc>
      </w:tr>
      <w:tr>
        <w:tc>
          <w:tcPr>
            <w:tcW w:type="dxa" w:w="2600"/>
            <w:tcMar>
              <w:top w:w="80" w:type="dxa"/>
              <w:start w:w="120" w:type="dxa"/>
              <w:bottom w:w="80" w:type="dxa"/>
              <w:end w:w="120" w:type="dxa"/>
            </w:tcMar>
            <w:vAlign w:val="center"/>
          </w:tcPr>
          <w:p>
            <w:pPr>
              <w:spacing w:after="0" w:line="264" w:lineRule="auto"/>
            </w:pPr>
            <w:r>
              <w:t>No Silent Work Rule</w:t>
            </w:r>
          </w:p>
        </w:tc>
        <w:tc>
          <w:tcPr>
            <w:tcW w:type="dxa" w:w="6760"/>
            <w:tcMar>
              <w:top w:w="80" w:type="dxa"/>
              <w:start w:w="120" w:type="dxa"/>
              <w:bottom w:w="80" w:type="dxa"/>
              <w:end w:w="120" w:type="dxa"/>
            </w:tcMar>
            <w:vAlign w:val="center"/>
          </w:tcPr>
          <w:p>
            <w:pPr>
              <w:spacing w:after="0" w:line="264" w:lineRule="auto"/>
            </w:pPr>
            <w:r>
              <w:t>Any agent doing meaningful work reports what changed, what was verified, what was not touched, and what remains open.</w:t>
            </w:r>
          </w:p>
        </w:tc>
      </w:tr>
      <w:tr>
        <w:tc>
          <w:tcPr>
            <w:tcW w:type="dxa" w:w="2600"/>
            <w:tcMar>
              <w:top w:w="80" w:type="dxa"/>
              <w:start w:w="120" w:type="dxa"/>
              <w:bottom w:w="80" w:type="dxa"/>
              <w:end w:w="120" w:type="dxa"/>
            </w:tcMar>
            <w:vAlign w:val="center"/>
          </w:tcPr>
          <w:p>
            <w:pPr>
              <w:spacing w:after="0" w:line="264" w:lineRule="auto"/>
            </w:pPr>
            <w:r>
              <w:t>Safety Boundary Rule</w:t>
            </w:r>
          </w:p>
        </w:tc>
        <w:tc>
          <w:tcPr>
            <w:tcW w:type="dxa" w:w="6760"/>
            <w:tcMar>
              <w:top w:w="80" w:type="dxa"/>
              <w:start w:w="120" w:type="dxa"/>
              <w:bottom w:w="80" w:type="dxa"/>
              <w:end w:w="120" w:type="dxa"/>
            </w:tcMar>
            <w:vAlign w:val="center"/>
          </w:tcPr>
          <w:p>
            <w:pPr>
              <w:spacing w:after="0" w:line="264" w:lineRule="auto"/>
            </w:pPr>
            <w:r>
              <w:t>Every action is classified by surface: safe, guarded, or human-approved only.</w:t>
            </w:r>
          </w:p>
        </w:tc>
      </w:tr>
      <w:tr>
        <w:tc>
          <w:tcPr>
            <w:tcW w:type="dxa" w:w="2600"/>
            <w:tcMar>
              <w:top w:w="80" w:type="dxa"/>
              <w:start w:w="120" w:type="dxa"/>
              <w:bottom w:w="80" w:type="dxa"/>
              <w:end w:w="120" w:type="dxa"/>
            </w:tcMar>
            <w:vAlign w:val="center"/>
          </w:tcPr>
          <w:p>
            <w:pPr>
              <w:spacing w:after="0" w:line="264" w:lineRule="auto"/>
            </w:pPr>
            <w:r>
              <w:t>Spec Before Build Rule</w:t>
            </w:r>
          </w:p>
        </w:tc>
        <w:tc>
          <w:tcPr>
            <w:tcW w:type="dxa" w:w="6760"/>
            <w:tcMar>
              <w:top w:w="80" w:type="dxa"/>
              <w:start w:w="120" w:type="dxa"/>
              <w:bottom w:w="80" w:type="dxa"/>
              <w:end w:w="120" w:type="dxa"/>
            </w:tcMar>
            <w:vAlign w:val="center"/>
          </w:tcPr>
          <w:p>
            <w:pPr>
              <w:spacing w:after="0" w:line="264" w:lineRule="auto"/>
            </w:pPr>
            <w:r>
              <w:t>Ambiguous features require an Atlas spec or approval before coding. Small bug fixes still need acceptance criteria.</w:t>
            </w:r>
          </w:p>
        </w:tc>
      </w:tr>
      <w:tr>
        <w:tc>
          <w:tcPr>
            <w:tcW w:type="dxa" w:w="2600"/>
            <w:tcMar>
              <w:top w:w="80" w:type="dxa"/>
              <w:start w:w="120" w:type="dxa"/>
              <w:bottom w:w="80" w:type="dxa"/>
              <w:end w:w="120" w:type="dxa"/>
            </w:tcMar>
            <w:vAlign w:val="center"/>
          </w:tcPr>
          <w:p>
            <w:pPr>
              <w:spacing w:after="0" w:line="264" w:lineRule="auto"/>
            </w:pPr>
            <w:r>
              <w:t>Review Before Merge Rule</w:t>
            </w:r>
          </w:p>
        </w:tc>
        <w:tc>
          <w:tcPr>
            <w:tcW w:type="dxa" w:w="6760"/>
            <w:tcMar>
              <w:top w:w="80" w:type="dxa"/>
              <w:start w:w="120" w:type="dxa"/>
              <w:bottom w:w="80" w:type="dxa"/>
              <w:end w:w="120" w:type="dxa"/>
            </w:tcMar>
            <w:vAlign w:val="center"/>
          </w:tcPr>
          <w:p>
            <w:pPr>
              <w:spacing w:after="0" w:line="264" w:lineRule="auto"/>
            </w:pPr>
            <w:r>
              <w:t>Implementation can move quickly, but Atlas or a review agent approves the PR in substance before merge.</w:t>
            </w:r>
          </w:p>
        </w:tc>
      </w:tr>
      <w:tr>
        <w:tc>
          <w:tcPr>
            <w:tcW w:type="dxa" w:w="2600"/>
            <w:tcMar>
              <w:top w:w="80" w:type="dxa"/>
              <w:start w:w="120" w:type="dxa"/>
              <w:bottom w:w="80" w:type="dxa"/>
              <w:end w:w="120" w:type="dxa"/>
            </w:tcMar>
            <w:vAlign w:val="center"/>
          </w:tcPr>
          <w:p>
            <w:pPr>
              <w:spacing w:after="0" w:line="264" w:lineRule="auto"/>
            </w:pPr>
            <w:r>
              <w:t>Evidence Receipt Rule</w:t>
            </w:r>
          </w:p>
        </w:tc>
        <w:tc>
          <w:tcPr>
            <w:tcW w:type="dxa" w:w="6760"/>
            <w:tcMar>
              <w:top w:w="80" w:type="dxa"/>
              <w:start w:w="120" w:type="dxa"/>
              <w:bottom w:w="80" w:type="dxa"/>
              <w:end w:w="120" w:type="dxa"/>
            </w:tcMar>
            <w:vAlign w:val="center"/>
          </w:tcPr>
          <w:p>
            <w:pPr>
              <w:spacing w:after="0" w:line="264" w:lineRule="auto"/>
            </w:pPr>
            <w:r>
              <w:t>No work is done without evidence: commit SHA, PR link, test results, migration state, boundary statement, and remaining gates.</w:t>
            </w:r>
          </w:p>
        </w:tc>
      </w:tr>
      <w:tr>
        <w:tc>
          <w:tcPr>
            <w:tcW w:type="dxa" w:w="2600"/>
            <w:tcMar>
              <w:top w:w="80" w:type="dxa"/>
              <w:start w:w="120" w:type="dxa"/>
              <w:bottom w:w="80" w:type="dxa"/>
              <w:end w:w="120" w:type="dxa"/>
            </w:tcMar>
            <w:vAlign w:val="center"/>
          </w:tcPr>
          <w:p>
            <w:pPr>
              <w:spacing w:after="0" w:line="264" w:lineRule="auto"/>
            </w:pPr>
            <w:r>
              <w:t>Environment Sync Rule</w:t>
            </w:r>
          </w:p>
        </w:tc>
        <w:tc>
          <w:tcPr>
            <w:tcW w:type="dxa" w:w="6760"/>
            <w:tcMar>
              <w:top w:w="80" w:type="dxa"/>
              <w:start w:w="120" w:type="dxa"/>
              <w:bottom w:w="80" w:type="dxa"/>
              <w:end w:w="120" w:type="dxa"/>
            </w:tcMar>
            <w:vAlign w:val="center"/>
          </w:tcPr>
          <w:p>
            <w:pPr>
              <w:spacing w:after="0" w:line="264" w:lineRule="auto"/>
            </w:pPr>
            <w:r>
              <w:t>Before Replit QA or new dev work, the QA environment is synced to GitHub main.</w:t>
            </w:r>
          </w:p>
        </w:tc>
      </w:tr>
      <w:tr>
        <w:tc>
          <w:tcPr>
            <w:tcW w:type="dxa" w:w="2600"/>
            <w:tcMar>
              <w:top w:w="80" w:type="dxa"/>
              <w:start w:w="120" w:type="dxa"/>
              <w:bottom w:w="80" w:type="dxa"/>
              <w:end w:w="120" w:type="dxa"/>
            </w:tcMar>
            <w:vAlign w:val="center"/>
          </w:tcPr>
          <w:p>
            <w:pPr>
              <w:spacing w:after="0" w:line="264" w:lineRule="auto"/>
            </w:pPr>
            <w:r>
              <w:t>Customer Migration Gate Rule</w:t>
            </w:r>
          </w:p>
        </w:tc>
        <w:tc>
          <w:tcPr>
            <w:tcW w:type="dxa" w:w="6760"/>
            <w:tcMar>
              <w:top w:w="80" w:type="dxa"/>
              <w:start w:w="120" w:type="dxa"/>
              <w:bottom w:w="80" w:type="dxa"/>
              <w:end w:w="120" w:type="dxa"/>
            </w:tcMar>
            <w:vAlign w:val="center"/>
          </w:tcPr>
          <w:p>
            <w:pPr>
              <w:spacing w:after="0" w:line="264" w:lineRule="auto"/>
            </w:pPr>
            <w:r>
              <w:t>JLOOP/customer database changes require explicit human approval and the release checklist playbook.</w:t>
            </w:r>
          </w:p>
        </w:tc>
      </w:tr>
    </w:tbl>
    <w:p/>
    <w:p>
      <w:pPr>
        <w:pStyle w:val="Heading1"/>
      </w:pPr>
      <w:r>
        <w:t>Action Surfaces and Approval Levels</w:t>
      </w:r>
    </w:p>
    <w:tbl>
      <w:tblPr>
        <w:tblStyle w:val="TableGrid"/>
        <w:tblW w:type="dxa" w:w="9360"/>
        <w:jc w:val="left"/>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700"/>
            <w:tcMar>
              <w:top w:w="80" w:type="dxa"/>
              <w:start w:w="120" w:type="dxa"/>
              <w:bottom w:w="80" w:type="dxa"/>
              <w:end w:w="120" w:type="dxa"/>
            </w:tcMar>
            <w:shd w:fill="F2F4F7"/>
            <w:vAlign w:val="center"/>
          </w:tcPr>
          <w:p>
            <w:pPr>
              <w:spacing w:after="0"/>
            </w:pPr>
            <w:r>
              <w:rPr>
                <w:b/>
                <w:i w:val="0"/>
                <w:color w:val="1F2937"/>
              </w:rPr>
              <w:t>Level</w:t>
            </w:r>
          </w:p>
        </w:tc>
        <w:tc>
          <w:tcPr>
            <w:tcW w:type="dxa" w:w="3400"/>
            <w:tcMar>
              <w:top w:w="80" w:type="dxa"/>
              <w:start w:w="120" w:type="dxa"/>
              <w:bottom w:w="80" w:type="dxa"/>
              <w:end w:w="120" w:type="dxa"/>
            </w:tcMar>
            <w:shd w:fill="F2F4F7"/>
            <w:vAlign w:val="center"/>
          </w:tcPr>
          <w:p>
            <w:pPr>
              <w:spacing w:after="0"/>
            </w:pPr>
            <w:r>
              <w:rPr>
                <w:b/>
                <w:i w:val="0"/>
                <w:color w:val="1F2937"/>
              </w:rPr>
              <w:t>Examples</w:t>
            </w:r>
          </w:p>
        </w:tc>
        <w:tc>
          <w:tcPr>
            <w:tcW w:type="dxa" w:w="4260"/>
            <w:tcMar>
              <w:top w:w="80" w:type="dxa"/>
              <w:start w:w="120" w:type="dxa"/>
              <w:bottom w:w="80" w:type="dxa"/>
              <w:end w:w="120" w:type="dxa"/>
            </w:tcMar>
            <w:shd w:fill="F2F4F7"/>
            <w:vAlign w:val="center"/>
          </w:tcPr>
          <w:p>
            <w:pPr>
              <w:spacing w:after="0"/>
            </w:pPr>
            <w:r>
              <w:rPr>
                <w:b/>
                <w:i w:val="0"/>
                <w:color w:val="1F2937"/>
              </w:rPr>
              <w:t>Operating Rule</w:t>
            </w:r>
          </w:p>
        </w:tc>
      </w:tr>
      <w:tr>
        <w:tc>
          <w:tcPr>
            <w:tcW w:type="dxa" w:w="1700"/>
            <w:tcMar>
              <w:top w:w="80" w:type="dxa"/>
              <w:start w:w="120" w:type="dxa"/>
              <w:bottom w:w="80" w:type="dxa"/>
              <w:end w:w="120" w:type="dxa"/>
            </w:tcMar>
            <w:vAlign w:val="center"/>
          </w:tcPr>
          <w:p>
            <w:pPr>
              <w:spacing w:after="0" w:line="264" w:lineRule="auto"/>
            </w:pPr>
            <w:r>
              <w:t>Safe</w:t>
            </w:r>
          </w:p>
        </w:tc>
        <w:tc>
          <w:tcPr>
            <w:tcW w:type="dxa" w:w="3400"/>
            <w:tcMar>
              <w:top w:w="80" w:type="dxa"/>
              <w:start w:w="120" w:type="dxa"/>
              <w:bottom w:w="80" w:type="dxa"/>
              <w:end w:w="120" w:type="dxa"/>
            </w:tcMar>
            <w:vAlign w:val="center"/>
          </w:tcPr>
          <w:p>
            <w:pPr>
              <w:spacing w:after="0" w:line="264" w:lineRule="auto"/>
            </w:pPr>
            <w:r>
              <w:t>Local repo, docs, PR comments, Asana comments, internal analysis.</w:t>
            </w:r>
          </w:p>
        </w:tc>
        <w:tc>
          <w:tcPr>
            <w:tcW w:type="dxa" w:w="4260"/>
            <w:tcMar>
              <w:top w:w="80" w:type="dxa"/>
              <w:start w:w="120" w:type="dxa"/>
              <w:bottom w:w="80" w:type="dxa"/>
              <w:end w:w="120" w:type="dxa"/>
            </w:tcMar>
            <w:vAlign w:val="center"/>
          </w:tcPr>
          <w:p>
            <w:pPr>
              <w:spacing w:after="0" w:line="264" w:lineRule="auto"/>
            </w:pPr>
            <w:r>
              <w:t>Agents may act autonomously inside existing operating rules.</w:t>
            </w:r>
          </w:p>
        </w:tc>
      </w:tr>
      <w:tr>
        <w:tc>
          <w:tcPr>
            <w:tcW w:type="dxa" w:w="1700"/>
            <w:tcMar>
              <w:top w:w="80" w:type="dxa"/>
              <w:start w:w="120" w:type="dxa"/>
              <w:bottom w:w="80" w:type="dxa"/>
              <w:end w:w="120" w:type="dxa"/>
            </w:tcMar>
            <w:vAlign w:val="center"/>
          </w:tcPr>
          <w:p>
            <w:pPr>
              <w:spacing w:after="0" w:line="264" w:lineRule="auto"/>
            </w:pPr>
            <w:r>
              <w:t>Guarded</w:t>
            </w:r>
          </w:p>
        </w:tc>
        <w:tc>
          <w:tcPr>
            <w:tcW w:type="dxa" w:w="3400"/>
            <w:tcMar>
              <w:top w:w="80" w:type="dxa"/>
              <w:start w:w="120" w:type="dxa"/>
              <w:bottom w:w="80" w:type="dxa"/>
              <w:end w:w="120" w:type="dxa"/>
            </w:tcMar>
            <w:vAlign w:val="center"/>
          </w:tcPr>
          <w:p>
            <w:pPr>
              <w:spacing w:after="0" w:line="264" w:lineRule="auto"/>
            </w:pPr>
            <w:r>
              <w:t>GitHub main, Replit QA, internal QA Supabase migrations.</w:t>
            </w:r>
          </w:p>
        </w:tc>
        <w:tc>
          <w:tcPr>
            <w:tcW w:type="dxa" w:w="4260"/>
            <w:tcMar>
              <w:top w:w="80" w:type="dxa"/>
              <w:start w:w="120" w:type="dxa"/>
              <w:bottom w:w="80" w:type="dxa"/>
              <w:end w:w="120" w:type="dxa"/>
            </w:tcMar>
            <w:vAlign w:val="center"/>
          </w:tcPr>
          <w:p>
            <w:pPr>
              <w:spacing w:after="0" w:line="264" w:lineRule="auto"/>
            </w:pPr>
            <w:r>
              <w:t>Agents may proceed after required checks, receipts, and role-appropriate review.</w:t>
            </w:r>
          </w:p>
        </w:tc>
      </w:tr>
      <w:tr>
        <w:tc>
          <w:tcPr>
            <w:tcW w:type="dxa" w:w="1700"/>
            <w:tcMar>
              <w:top w:w="80" w:type="dxa"/>
              <w:start w:w="120" w:type="dxa"/>
              <w:bottom w:w="80" w:type="dxa"/>
              <w:end w:w="120" w:type="dxa"/>
            </w:tcMar>
            <w:vAlign w:val="center"/>
          </w:tcPr>
          <w:p>
            <w:pPr>
              <w:spacing w:after="0" w:line="264" w:lineRule="auto"/>
            </w:pPr>
            <w:r>
              <w:t>Human-approved only</w:t>
            </w:r>
          </w:p>
        </w:tc>
        <w:tc>
          <w:tcPr>
            <w:tcW w:type="dxa" w:w="3400"/>
            <w:tcMar>
              <w:top w:w="80" w:type="dxa"/>
              <w:start w:w="120" w:type="dxa"/>
              <w:bottom w:w="80" w:type="dxa"/>
              <w:end w:w="120" w:type="dxa"/>
            </w:tcMar>
            <w:vAlign w:val="center"/>
          </w:tcPr>
          <w:p>
            <w:pPr>
              <w:spacing w:after="0" w:line="264" w:lineRule="auto"/>
            </w:pPr>
            <w:r>
              <w:t>JLOOP Supabase, production deploys, secrets, destructive commands, irreversible data changes.</w:t>
            </w:r>
          </w:p>
        </w:tc>
        <w:tc>
          <w:tcPr>
            <w:tcW w:type="dxa" w:w="4260"/>
            <w:tcMar>
              <w:top w:w="80" w:type="dxa"/>
              <w:start w:w="120" w:type="dxa"/>
              <w:bottom w:w="80" w:type="dxa"/>
              <w:end w:w="120" w:type="dxa"/>
            </w:tcMar>
            <w:vAlign w:val="center"/>
          </w:tcPr>
          <w:p>
            <w:pPr>
              <w:spacing w:after="0" w:line="264" w:lineRule="auto"/>
            </w:pPr>
            <w:r>
              <w:t>Human approval is required before action. The agent must present exact command, target, risk, and rollback posture.</w:t>
            </w:r>
          </w:p>
        </w:tc>
      </w:tr>
    </w:tbl>
    <w:p/>
    <w:p>
      <w:pPr>
        <w:pStyle w:val="Heading1"/>
      </w:pPr>
      <w:r>
        <w:t>How the Agents Work Together</w:t>
      </w:r>
    </w:p>
    <w:p>
      <w:pPr>
        <w:pStyle w:val="ListNumber"/>
        <w:spacing w:after="80" w:line="280" w:lineRule="auto"/>
      </w:pPr>
      <w:r>
        <w:t>Garrett states product intent or identifies a problem.</w:t>
      </w:r>
    </w:p>
    <w:p>
      <w:pPr>
        <w:pStyle w:val="ListNumber"/>
        <w:spacing w:after="80" w:line="280" w:lineRule="auto"/>
      </w:pPr>
      <w:r>
        <w:t>Atlas translates intent into scope, architecture, sequence, and acceptance criteria.</w:t>
      </w:r>
    </w:p>
    <w:p>
      <w:pPr>
        <w:pStyle w:val="ListNumber"/>
        <w:spacing w:after="80" w:line="280" w:lineRule="auto"/>
      </w:pPr>
      <w:r>
        <w:t>Scribe records the plan of record in Asana and project documentation.</w:t>
      </w:r>
    </w:p>
    <w:p>
      <w:pPr>
        <w:pStyle w:val="ListNumber"/>
        <w:spacing w:after="80" w:line="280" w:lineRule="auto"/>
      </w:pPr>
      <w:r>
        <w:t>Cody implements from the spec and opens a PR with verification evidence.</w:t>
      </w:r>
    </w:p>
    <w:p>
      <w:pPr>
        <w:pStyle w:val="ListNumber"/>
        <w:spacing w:after="80" w:line="280" w:lineRule="auto"/>
      </w:pPr>
      <w:r>
        <w:t>Sentinel checks data, security, environment, migration, and customer-boundary risks.</w:t>
      </w:r>
    </w:p>
    <w:p>
      <w:pPr>
        <w:pStyle w:val="ListNumber"/>
        <w:spacing w:after="80" w:line="280" w:lineRule="auto"/>
      </w:pPr>
      <w:r>
        <w:t>Scout tests the workflow in QA and records what passes or fails.</w:t>
      </w:r>
    </w:p>
    <w:p>
      <w:pPr>
        <w:pStyle w:val="ListNumber"/>
        <w:spacing w:after="80" w:line="280" w:lineRule="auto"/>
      </w:pPr>
      <w:r>
        <w:t>UX Reviewer checks usability, visual polish, loading states, contrast, and clarity.</w:t>
      </w:r>
    </w:p>
    <w:p>
      <w:pPr>
        <w:pStyle w:val="ListNumber"/>
        <w:spacing w:after="80" w:line="280" w:lineRule="auto"/>
      </w:pPr>
      <w:r>
        <w:t>Atlas approves in substance or sends a precise fix list.</w:t>
      </w:r>
    </w:p>
    <w:p>
      <w:pPr>
        <w:pStyle w:val="ListNumber"/>
        <w:spacing w:after="80" w:line="280" w:lineRule="auto"/>
      </w:pPr>
      <w:r>
        <w:t>Release Captain merges, verifies post-merge gates, and confirms QA migration state when relevant.</w:t>
      </w:r>
    </w:p>
    <w:p>
      <w:pPr>
        <w:pStyle w:val="ListNumber"/>
        <w:spacing w:after="80" w:line="280" w:lineRule="auto"/>
      </w:pPr>
      <w:r>
        <w:t>Scribe posts the final receipt and remaining release gates.</w:t>
      </w:r>
    </w:p>
    <w:p>
      <w:pPr>
        <w:pStyle w:val="ListNumber"/>
        <w:spacing w:after="80" w:line="280" w:lineRule="auto"/>
      </w:pPr>
      <w:r>
        <w:t>Garrett steps in only for product decisions, QA acceptance, and guarded production/customer approvals.</w:t>
      </w:r>
    </w:p>
    <w:p>
      <w:pPr>
        <w:pStyle w:val="Heading1"/>
      </w:pPr>
      <w:r>
        <w:t>Checkpoint Model</w:t>
      </w:r>
    </w:p>
    <w:tbl>
      <w:tblPr>
        <w:tblStyle w:val="TableGrid"/>
        <w:tblW w:type="dxa" w:w="9360"/>
        <w:jc w:val="left"/>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200"/>
            <w:tcMar>
              <w:top w:w="80" w:type="dxa"/>
              <w:start w:w="120" w:type="dxa"/>
              <w:bottom w:w="80" w:type="dxa"/>
              <w:end w:w="120" w:type="dxa"/>
            </w:tcMar>
            <w:shd w:fill="F2F4F7"/>
            <w:vAlign w:val="center"/>
          </w:tcPr>
          <w:p>
            <w:pPr>
              <w:spacing w:after="0"/>
            </w:pPr>
            <w:r>
              <w:rPr>
                <w:b/>
                <w:i w:val="0"/>
                <w:color w:val="1F2937"/>
              </w:rPr>
              <w:t>Checkpoint</w:t>
            </w:r>
          </w:p>
        </w:tc>
        <w:tc>
          <w:tcPr>
            <w:tcW w:type="dxa" w:w="2100"/>
            <w:tcMar>
              <w:top w:w="80" w:type="dxa"/>
              <w:start w:w="120" w:type="dxa"/>
              <w:bottom w:w="80" w:type="dxa"/>
              <w:end w:w="120" w:type="dxa"/>
            </w:tcMar>
            <w:shd w:fill="F2F4F7"/>
            <w:vAlign w:val="center"/>
          </w:tcPr>
          <w:p>
            <w:pPr>
              <w:spacing w:after="0"/>
            </w:pPr>
            <w:r>
              <w:rPr>
                <w:b/>
                <w:i w:val="0"/>
                <w:color w:val="1F2937"/>
              </w:rPr>
              <w:t>When</w:t>
            </w:r>
          </w:p>
        </w:tc>
        <w:tc>
          <w:tcPr>
            <w:tcW w:type="dxa" w:w="5060"/>
            <w:tcMar>
              <w:top w:w="80" w:type="dxa"/>
              <w:start w:w="120" w:type="dxa"/>
              <w:bottom w:w="80" w:type="dxa"/>
              <w:end w:w="120" w:type="dxa"/>
            </w:tcMar>
            <w:shd w:fill="F2F4F7"/>
            <w:vAlign w:val="center"/>
          </w:tcPr>
          <w:p>
            <w:pPr>
              <w:spacing w:after="0"/>
            </w:pPr>
            <w:r>
              <w:rPr>
                <w:b/>
                <w:i w:val="0"/>
                <w:color w:val="1F2937"/>
              </w:rPr>
              <w:t>Purpose</w:t>
            </w:r>
          </w:p>
        </w:tc>
      </w:tr>
      <w:tr>
        <w:tc>
          <w:tcPr>
            <w:tcW w:type="dxa" w:w="2200"/>
            <w:tcMar>
              <w:top w:w="80" w:type="dxa"/>
              <w:start w:w="120" w:type="dxa"/>
              <w:bottom w:w="80" w:type="dxa"/>
              <w:end w:w="120" w:type="dxa"/>
            </w:tcMar>
            <w:vAlign w:val="center"/>
          </w:tcPr>
          <w:p>
            <w:pPr>
              <w:spacing w:after="0" w:line="264" w:lineRule="auto"/>
            </w:pPr>
            <w:r>
              <w:t>Scope checkpoint</w:t>
            </w:r>
          </w:p>
        </w:tc>
        <w:tc>
          <w:tcPr>
            <w:tcW w:type="dxa" w:w="2100"/>
            <w:tcMar>
              <w:top w:w="80" w:type="dxa"/>
              <w:start w:w="120" w:type="dxa"/>
              <w:bottom w:w="80" w:type="dxa"/>
              <w:end w:w="120" w:type="dxa"/>
            </w:tcMar>
            <w:vAlign w:val="center"/>
          </w:tcPr>
          <w:p>
            <w:pPr>
              <w:spacing w:after="0" w:line="264" w:lineRule="auto"/>
            </w:pPr>
            <w:r>
              <w:t>Before build</w:t>
            </w:r>
          </w:p>
        </w:tc>
        <w:tc>
          <w:tcPr>
            <w:tcW w:type="dxa" w:w="5060"/>
            <w:tcMar>
              <w:top w:w="80" w:type="dxa"/>
              <w:start w:w="120" w:type="dxa"/>
              <w:bottom w:w="80" w:type="dxa"/>
              <w:end w:w="120" w:type="dxa"/>
            </w:tcMar>
            <w:vAlign w:val="center"/>
          </w:tcPr>
          <w:p>
            <w:pPr>
              <w:spacing w:after="0" w:line="264" w:lineRule="auto"/>
            </w:pPr>
            <w:r>
              <w:t>Confirms what is in scope, what is out of scope, and which agent owns the next action.</w:t>
            </w:r>
          </w:p>
        </w:tc>
      </w:tr>
      <w:tr>
        <w:tc>
          <w:tcPr>
            <w:tcW w:type="dxa" w:w="2200"/>
            <w:tcMar>
              <w:top w:w="80" w:type="dxa"/>
              <w:start w:w="120" w:type="dxa"/>
              <w:bottom w:w="80" w:type="dxa"/>
              <w:end w:w="120" w:type="dxa"/>
            </w:tcMar>
            <w:vAlign w:val="center"/>
          </w:tcPr>
          <w:p>
            <w:pPr>
              <w:spacing w:after="0" w:line="264" w:lineRule="auto"/>
            </w:pPr>
            <w:r>
              <w:t>Architecture checkpoint</w:t>
            </w:r>
          </w:p>
        </w:tc>
        <w:tc>
          <w:tcPr>
            <w:tcW w:type="dxa" w:w="2100"/>
            <w:tcMar>
              <w:top w:w="80" w:type="dxa"/>
              <w:start w:w="120" w:type="dxa"/>
              <w:bottom w:w="80" w:type="dxa"/>
              <w:end w:w="120" w:type="dxa"/>
            </w:tcMar>
            <w:vAlign w:val="center"/>
          </w:tcPr>
          <w:p>
            <w:pPr>
              <w:spacing w:after="0" w:line="264" w:lineRule="auto"/>
            </w:pPr>
            <w:r>
              <w:t>Before implementation</w:t>
            </w:r>
          </w:p>
        </w:tc>
        <w:tc>
          <w:tcPr>
            <w:tcW w:type="dxa" w:w="5060"/>
            <w:tcMar>
              <w:top w:w="80" w:type="dxa"/>
              <w:start w:w="120" w:type="dxa"/>
              <w:bottom w:w="80" w:type="dxa"/>
              <w:end w:w="120" w:type="dxa"/>
            </w:tcMar>
            <w:vAlign w:val="center"/>
          </w:tcPr>
          <w:p>
            <w:pPr>
              <w:spacing w:after="0" w:line="264" w:lineRule="auto"/>
            </w:pPr>
            <w:r>
              <w:t>Confirms technical shape, data model, integration boundaries, and acceptance criteria.</w:t>
            </w:r>
          </w:p>
        </w:tc>
      </w:tr>
      <w:tr>
        <w:tc>
          <w:tcPr>
            <w:tcW w:type="dxa" w:w="2200"/>
            <w:tcMar>
              <w:top w:w="80" w:type="dxa"/>
              <w:start w:w="120" w:type="dxa"/>
              <w:bottom w:w="80" w:type="dxa"/>
              <w:end w:w="120" w:type="dxa"/>
            </w:tcMar>
            <w:vAlign w:val="center"/>
          </w:tcPr>
          <w:p>
            <w:pPr>
              <w:spacing w:after="0" w:line="264" w:lineRule="auto"/>
            </w:pPr>
            <w:r>
              <w:t>Safety checkpoint</w:t>
            </w:r>
          </w:p>
        </w:tc>
        <w:tc>
          <w:tcPr>
            <w:tcW w:type="dxa" w:w="2100"/>
            <w:tcMar>
              <w:top w:w="80" w:type="dxa"/>
              <w:start w:w="120" w:type="dxa"/>
              <w:bottom w:w="80" w:type="dxa"/>
              <w:end w:w="120" w:type="dxa"/>
            </w:tcMar>
            <w:vAlign w:val="center"/>
          </w:tcPr>
          <w:p>
            <w:pPr>
              <w:spacing w:after="0" w:line="264" w:lineRule="auto"/>
            </w:pPr>
            <w:r>
              <w:t>Before database/deployment work</w:t>
            </w:r>
          </w:p>
        </w:tc>
        <w:tc>
          <w:tcPr>
            <w:tcW w:type="dxa" w:w="5060"/>
            <w:tcMar>
              <w:top w:w="80" w:type="dxa"/>
              <w:start w:w="120" w:type="dxa"/>
              <w:bottom w:w="80" w:type="dxa"/>
              <w:end w:w="120" w:type="dxa"/>
            </w:tcMar>
            <w:vAlign w:val="center"/>
          </w:tcPr>
          <w:p>
            <w:pPr>
              <w:spacing w:after="0" w:line="264" w:lineRule="auto"/>
            </w:pPr>
            <w:r>
              <w:t>Confirms target environment, secrets, destructive-risk posture, and customer boundary.</w:t>
            </w:r>
          </w:p>
        </w:tc>
      </w:tr>
      <w:tr>
        <w:tc>
          <w:tcPr>
            <w:tcW w:type="dxa" w:w="2200"/>
            <w:tcMar>
              <w:top w:w="80" w:type="dxa"/>
              <w:start w:w="120" w:type="dxa"/>
              <w:bottom w:w="80" w:type="dxa"/>
              <w:end w:w="120" w:type="dxa"/>
            </w:tcMar>
            <w:vAlign w:val="center"/>
          </w:tcPr>
          <w:p>
            <w:pPr>
              <w:spacing w:after="0" w:line="264" w:lineRule="auto"/>
            </w:pPr>
            <w:r>
              <w:t>PR checkpoint</w:t>
            </w:r>
          </w:p>
        </w:tc>
        <w:tc>
          <w:tcPr>
            <w:tcW w:type="dxa" w:w="2100"/>
            <w:tcMar>
              <w:top w:w="80" w:type="dxa"/>
              <w:start w:w="120" w:type="dxa"/>
              <w:bottom w:w="80" w:type="dxa"/>
              <w:end w:w="120" w:type="dxa"/>
            </w:tcMar>
            <w:vAlign w:val="center"/>
          </w:tcPr>
          <w:p>
            <w:pPr>
              <w:spacing w:after="0" w:line="264" w:lineRule="auto"/>
            </w:pPr>
            <w:r>
              <w:t>Before merge</w:t>
            </w:r>
          </w:p>
        </w:tc>
        <w:tc>
          <w:tcPr>
            <w:tcW w:type="dxa" w:w="5060"/>
            <w:tcMar>
              <w:top w:w="80" w:type="dxa"/>
              <w:start w:w="120" w:type="dxa"/>
              <w:bottom w:w="80" w:type="dxa"/>
              <w:end w:w="120" w:type="dxa"/>
            </w:tcMar>
            <w:vAlign w:val="center"/>
          </w:tcPr>
          <w:p>
            <w:pPr>
              <w:spacing w:after="0" w:line="264" w:lineRule="auto"/>
            </w:pPr>
            <w:r>
              <w:t>Confirms code review, tests, migration behavior, UX, and receipts.</w:t>
            </w:r>
          </w:p>
        </w:tc>
      </w:tr>
      <w:tr>
        <w:tc>
          <w:tcPr>
            <w:tcW w:type="dxa" w:w="2200"/>
            <w:tcMar>
              <w:top w:w="80" w:type="dxa"/>
              <w:start w:w="120" w:type="dxa"/>
              <w:bottom w:w="80" w:type="dxa"/>
              <w:end w:w="120" w:type="dxa"/>
            </w:tcMar>
            <w:vAlign w:val="center"/>
          </w:tcPr>
          <w:p>
            <w:pPr>
              <w:spacing w:after="0" w:line="264" w:lineRule="auto"/>
            </w:pPr>
            <w:r>
              <w:t>QA checkpoint</w:t>
            </w:r>
          </w:p>
        </w:tc>
        <w:tc>
          <w:tcPr>
            <w:tcW w:type="dxa" w:w="2100"/>
            <w:tcMar>
              <w:top w:w="80" w:type="dxa"/>
              <w:start w:w="120" w:type="dxa"/>
              <w:bottom w:w="80" w:type="dxa"/>
              <w:end w:w="120" w:type="dxa"/>
            </w:tcMar>
            <w:vAlign w:val="center"/>
          </w:tcPr>
          <w:p>
            <w:pPr>
              <w:spacing w:after="0" w:line="264" w:lineRule="auto"/>
            </w:pPr>
            <w:r>
              <w:t>After merge to main</w:t>
            </w:r>
          </w:p>
        </w:tc>
        <w:tc>
          <w:tcPr>
            <w:tcW w:type="dxa" w:w="5060"/>
            <w:tcMar>
              <w:top w:w="80" w:type="dxa"/>
              <w:start w:w="120" w:type="dxa"/>
              <w:bottom w:w="80" w:type="dxa"/>
              <w:end w:w="120" w:type="dxa"/>
            </w:tcMar>
            <w:vAlign w:val="center"/>
          </w:tcPr>
          <w:p>
            <w:pPr>
              <w:spacing w:after="0" w:line="264" w:lineRule="auto"/>
            </w:pPr>
            <w:r>
              <w:t>Confirms internal QA, Replit sync, smoke path, and human acceptance.</w:t>
            </w:r>
          </w:p>
        </w:tc>
      </w:tr>
      <w:tr>
        <w:tc>
          <w:tcPr>
            <w:tcW w:type="dxa" w:w="2200"/>
            <w:tcMar>
              <w:top w:w="80" w:type="dxa"/>
              <w:start w:w="120" w:type="dxa"/>
              <w:bottom w:w="80" w:type="dxa"/>
              <w:end w:w="120" w:type="dxa"/>
            </w:tcMar>
            <w:vAlign w:val="center"/>
          </w:tcPr>
          <w:p>
            <w:pPr>
              <w:spacing w:after="0" w:line="264" w:lineRule="auto"/>
            </w:pPr>
            <w:r>
              <w:t>Release checkpoint</w:t>
            </w:r>
          </w:p>
        </w:tc>
        <w:tc>
          <w:tcPr>
            <w:tcW w:type="dxa" w:w="2100"/>
            <w:tcMar>
              <w:top w:w="80" w:type="dxa"/>
              <w:start w:w="120" w:type="dxa"/>
              <w:bottom w:w="80" w:type="dxa"/>
              <w:end w:w="120" w:type="dxa"/>
            </w:tcMar>
            <w:vAlign w:val="center"/>
          </w:tcPr>
          <w:p>
            <w:pPr>
              <w:spacing w:after="0" w:line="264" w:lineRule="auto"/>
            </w:pPr>
            <w:r>
              <w:t>Before customer/prod</w:t>
            </w:r>
          </w:p>
        </w:tc>
        <w:tc>
          <w:tcPr>
            <w:tcW w:type="dxa" w:w="5060"/>
            <w:tcMar>
              <w:top w:w="80" w:type="dxa"/>
              <w:start w:w="120" w:type="dxa"/>
              <w:bottom w:w="80" w:type="dxa"/>
              <w:end w:w="120" w:type="dxa"/>
            </w:tcMar>
            <w:vAlign w:val="center"/>
          </w:tcPr>
          <w:p>
            <w:pPr>
              <w:spacing w:after="0" w:line="264" w:lineRule="auto"/>
            </w:pPr>
            <w:r>
              <w:t>Requires human approval and operator-gated release checklist execution.</w:t>
            </w:r>
          </w:p>
        </w:tc>
      </w:tr>
    </w:tbl>
    <w:p/>
    <w:p>
      <w:pPr>
        <w:pStyle w:val="Heading1"/>
      </w:pPr>
      <w:r>
        <w:t>Minimum Handoff Packet</w:t>
      </w:r>
    </w:p>
    <w:p>
      <w:r>
        <w:t>Every implementation handoff should include the following fields so agents can move without using the human as a message courier:</w:t>
      </w:r>
    </w:p>
    <w:p>
      <w:pPr>
        <w:pStyle w:val="ListBullet"/>
        <w:spacing w:after="80" w:line="280" w:lineRule="auto"/>
      </w:pPr>
      <w:r>
        <w:t>Objective and user-facing outcome.</w:t>
      </w:r>
    </w:p>
    <w:p>
      <w:pPr>
        <w:pStyle w:val="ListBullet"/>
        <w:spacing w:after="80" w:line="280" w:lineRule="auto"/>
      </w:pPr>
      <w:r>
        <w:t>In scope and explicitly out of scope.</w:t>
      </w:r>
    </w:p>
    <w:p>
      <w:pPr>
        <w:pStyle w:val="ListBullet"/>
        <w:spacing w:after="80" w:line="280" w:lineRule="auto"/>
      </w:pPr>
      <w:r>
        <w:t>Files, docs, Asana stories, and PRs to read.</w:t>
      </w:r>
    </w:p>
    <w:p>
      <w:pPr>
        <w:pStyle w:val="ListBullet"/>
        <w:spacing w:after="80" w:line="280" w:lineRule="auto"/>
      </w:pPr>
      <w:r>
        <w:t>Architecture decisions and product constraints.</w:t>
      </w:r>
    </w:p>
    <w:p>
      <w:pPr>
        <w:pStyle w:val="ListBullet"/>
        <w:spacing w:after="80" w:line="280" w:lineRule="auto"/>
      </w:pPr>
      <w:r>
        <w:t>Data/environment boundary statement.</w:t>
      </w:r>
    </w:p>
    <w:p>
      <w:pPr>
        <w:pStyle w:val="ListBullet"/>
        <w:spacing w:after="80" w:line="280" w:lineRule="auto"/>
      </w:pPr>
      <w:r>
        <w:t>Acceptance criteria.</w:t>
      </w:r>
    </w:p>
    <w:p>
      <w:pPr>
        <w:pStyle w:val="ListBullet"/>
        <w:spacing w:after="80" w:line="280" w:lineRule="auto"/>
      </w:pPr>
      <w:r>
        <w:t>Required tests and smoke path.</w:t>
      </w:r>
    </w:p>
    <w:p>
      <w:pPr>
        <w:pStyle w:val="ListBullet"/>
        <w:spacing w:after="80" w:line="280" w:lineRule="auto"/>
      </w:pPr>
      <w:r>
        <w:t>Receipt requirements.</w:t>
      </w:r>
    </w:p>
    <w:p>
      <w:pPr>
        <w:pStyle w:val="ListBullet"/>
        <w:spacing w:after="80" w:line="280" w:lineRule="auto"/>
      </w:pPr>
      <w:r>
        <w:t>Known risks and escalation triggers.</w:t>
      </w:r>
    </w:p>
    <w:p>
      <w:pPr>
        <w:pStyle w:val="Heading1"/>
      </w:pPr>
      <w:r>
        <w:t>Recommended Starting Blueprint</w:t>
      </w:r>
    </w:p>
    <w:p>
      <w:r>
        <w:t>Start small. The first version does not need every agent to be fully independent. It needs the responsibilities separated clearly enough that each tool or agent can be introduced without changing the operating model.</w:t>
      </w:r>
    </w:p>
    <w:p>
      <w:pPr>
        <w:pStyle w:val="ListBullet"/>
        <w:spacing w:after="80" w:line="280" w:lineRule="auto"/>
      </w:pPr>
      <w:r>
        <w:t>Phase 1: Atlas, Cody, and Scribe. This removes the human from routine handoff and documentation work.</w:t>
      </w:r>
    </w:p>
    <w:p>
      <w:pPr>
        <w:pStyle w:val="ListBullet"/>
        <w:spacing w:after="80" w:line="280" w:lineRule="auto"/>
      </w:pPr>
      <w:r>
        <w:t>Phase 2: Add Sentinel for database, secret, RLS, and customer-boundary gates.</w:t>
      </w:r>
    </w:p>
    <w:p>
      <w:pPr>
        <w:pStyle w:val="ListBullet"/>
        <w:spacing w:after="80" w:line="280" w:lineRule="auto"/>
      </w:pPr>
      <w:r>
        <w:t>Phase 3: Add Scout and UX Reviewer for repeatable QA and interface-polish checks.</w:t>
      </w:r>
    </w:p>
    <w:p>
      <w:pPr>
        <w:pStyle w:val="ListBullet"/>
        <w:spacing w:after="80" w:line="280" w:lineRule="auto"/>
      </w:pPr>
      <w:r>
        <w:t>Phase 4: Add Release Captain for merge, migration, and release checklist operations.</w:t>
      </w:r>
    </w:p>
    <w:p>
      <w:pPr>
        <w:pStyle w:val="Heading1"/>
      </w:pPr>
      <w:r>
        <w:t>Bottom Line</w:t>
      </w:r>
    </w:p>
    <w:p>
      <w:r>
        <w:t>The goal is not to remove the human from judgment. The goal is to remove the human from clerical coordination. Agents should be autonomous in execution, explicit in accountability, and conservative at every boundary where customer data, production systems, or irreversible changes are involved.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5F6B7A"/>
        <w:sz w:val="16"/>
      </w:rPr>
      <w:t>Agentic Software Delivery Operating Model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