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6EF74" w14:textId="77777777" w:rsidR="008A0539" w:rsidRDefault="00000000">
      <w:pPr>
        <w:pStyle w:val="Title"/>
      </w:pPr>
      <w:r>
        <w:t>Geographic Spread of Seasonal Flu</w:t>
      </w:r>
    </w:p>
    <w:p w14:paraId="657D1F50" w14:textId="77777777" w:rsidR="008A0539" w:rsidRDefault="00000000">
      <w:pPr>
        <w:pStyle w:val="Subtitle"/>
      </w:pPr>
      <w:r>
        <w:t>Clarke Miller MADA Project</w:t>
      </w:r>
    </w:p>
    <w:p w14:paraId="0C2728BE" w14:textId="77777777" w:rsidR="008A0539" w:rsidRDefault="00000000">
      <w:pPr>
        <w:pStyle w:val="Author"/>
      </w:pPr>
      <w:r>
        <w:t>Clarke Miller</w:t>
      </w:r>
    </w:p>
    <w:p w14:paraId="5552AAFB" w14:textId="77777777" w:rsidR="008A0539" w:rsidRDefault="00000000">
      <w:pPr>
        <w:pStyle w:val="Date"/>
      </w:pPr>
      <w:r>
        <w:t>2024-04-11</w:t>
      </w:r>
    </w:p>
    <w:p w14:paraId="4072F859" w14:textId="77777777" w:rsidR="008A0539" w:rsidRDefault="00000000">
      <w:pPr>
        <w:pStyle w:val="Heading1"/>
      </w:pPr>
      <w:bookmarkStart w:id="0" w:name="abstract"/>
      <w:r>
        <w:t>1. Abstract:</w:t>
      </w:r>
    </w:p>
    <w:p w14:paraId="15AE5357" w14:textId="77777777" w:rsidR="008A0539" w:rsidRDefault="00000000">
      <w:pPr>
        <w:pStyle w:val="Heading1"/>
      </w:pPr>
      <w:bookmarkStart w:id="1" w:name="introduction"/>
      <w:bookmarkEnd w:id="0"/>
      <w:r>
        <w:t>2. Introduction:</w:t>
      </w:r>
    </w:p>
    <w:p w14:paraId="5BBFDE63" w14:textId="77777777" w:rsidR="008A0539" w:rsidRDefault="00000000">
      <w:pPr>
        <w:pStyle w:val="Heading2"/>
      </w:pPr>
      <w:bookmarkStart w:id="2" w:name="general-background-information"/>
      <w:r>
        <w:t>2.1 General Background Information:</w:t>
      </w:r>
    </w:p>
    <w:p w14:paraId="6AC35521" w14:textId="77777777" w:rsidR="008A0539" w:rsidRDefault="00000000">
      <w:pPr>
        <w:pStyle w:val="FirstParagraph"/>
      </w:pPr>
      <w:r>
        <w:t>Influenza is an acute respiratory virus caused by one of several strains of virus. Seasonal influenza is typically caused by circulating “A” and “B” strains of the disease. Infection is accompanied by typical respiratory symptoms. These may include cough, sore throat, and nasal discharge. Symptoms can also include abrupt onset of high-grade fever, muscle ache, loss of appetite, headache, and malaise. After a typical course, influenza can go on to affect other organs such as the lungs, brain, and heart. Severe infections may require hospitalization. Influenza infection can be much more severe for children, elderly adults, patients with chronic illnesses, and immunocompromised hosts. According to data provided by the World Health organization, seasonal respiratory illnesses are linked to over 650,000 deaths each year worldwide. In the United States the flu is responsible for approximately 42,000 deaths per year and ranks 13th most frequent cause of death. As such, influenza is the subject of extensive public health surveillance and mediation efforts.Moghadami (2017)</w:t>
      </w:r>
    </w:p>
    <w:p w14:paraId="62A5B2AB" w14:textId="77777777" w:rsidR="008A0539" w:rsidRDefault="00000000">
      <w:pPr>
        <w:pStyle w:val="Heading2"/>
      </w:pPr>
      <w:bookmarkStart w:id="3" w:name="description-of-data-and-data-source"/>
      <w:bookmarkEnd w:id="2"/>
      <w:r>
        <w:t>2.2 Description of Data and Data Source:</w:t>
      </w:r>
    </w:p>
    <w:p w14:paraId="09C4489B" w14:textId="77777777" w:rsidR="008A0539" w:rsidRDefault="00000000">
      <w:pPr>
        <w:pStyle w:val="FirstParagraph"/>
      </w:pPr>
      <w:r>
        <w:t>Detailed data on covid and flu strains, outbreaks, and general epidemiological information is available via several sources. Data on these infectious diseases is available from sites such as GISAID (</w:t>
      </w:r>
      <w:hyperlink r:id="rId7">
        <w:r>
          <w:rPr>
            <w:rStyle w:val="Hyperlink"/>
          </w:rPr>
          <w:t>https://gisaid.org/</w:t>
        </w:r>
      </w:hyperlink>
      <w:r>
        <w:t>) and the Global Health Data Exchange (</w:t>
      </w:r>
      <w:hyperlink r:id="rId8">
        <w:r>
          <w:rPr>
            <w:rStyle w:val="Hyperlink"/>
          </w:rPr>
          <w:t>https://ghdx.healthdata.org/</w:t>
        </w:r>
      </w:hyperlink>
      <w:r>
        <w:t xml:space="preserve">). These databases are highly detailed and can provide data that includes information about lineage and geographic data. (See </w:t>
      </w:r>
      <w:r>
        <w:rPr>
          <w:b/>
          <w:bCs/>
        </w:rPr>
        <w:t>Figure 1</w:t>
      </w:r>
      <w:r>
        <w:t xml:space="preserve"> Below.) Yearly surveillance data is also available from the World Health Organization Global Influenza Programme.</w:t>
      </w:r>
    </w:p>
    <w:p w14:paraId="4A2206CC" w14:textId="77777777" w:rsidR="008A0539" w:rsidRDefault="00000000">
      <w:pPr>
        <w:pStyle w:val="BodyText"/>
      </w:pPr>
      <w:r>
        <w:rPr>
          <w:noProof/>
        </w:rPr>
        <w:lastRenderedPageBreak/>
        <w:drawing>
          <wp:inline distT="0" distB="0" distL="0" distR="0" wp14:anchorId="210BC1D4" wp14:editId="5B17A12E">
            <wp:extent cx="5334000" cy="256018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ssets/World%20Flu%20by%20Cladep.png"/>
                    <pic:cNvPicPr>
                      <a:picLocks noChangeAspect="1" noChangeArrowheads="1"/>
                    </pic:cNvPicPr>
                  </pic:nvPicPr>
                  <pic:blipFill>
                    <a:blip r:embed="rId9"/>
                    <a:stretch>
                      <a:fillRect/>
                    </a:stretch>
                  </pic:blipFill>
                  <pic:spPr bwMode="auto">
                    <a:xfrm>
                      <a:off x="0" y="0"/>
                      <a:ext cx="5334000" cy="2560181"/>
                    </a:xfrm>
                    <a:prstGeom prst="rect">
                      <a:avLst/>
                    </a:prstGeom>
                    <a:noFill/>
                    <a:ln w="9525">
                      <a:noFill/>
                      <a:headEnd/>
                      <a:tailEnd/>
                    </a:ln>
                  </pic:spPr>
                </pic:pic>
              </a:graphicData>
            </a:graphic>
          </wp:inline>
        </w:drawing>
      </w:r>
    </w:p>
    <w:p w14:paraId="166BAB8F" w14:textId="77777777" w:rsidR="008A0539" w:rsidRDefault="00000000">
      <w:pPr>
        <w:pStyle w:val="BodyText"/>
      </w:pPr>
      <w:r>
        <w:rPr>
          <w:b/>
          <w:bCs/>
          <w:i/>
          <w:iCs/>
        </w:rPr>
        <w:t>Figure 1:</w:t>
      </w:r>
      <w:r>
        <w:t xml:space="preserve"> </w:t>
      </w:r>
      <w:r>
        <w:rPr>
          <w:i/>
          <w:iCs/>
        </w:rPr>
        <w:t>World Flu Burden by Clade.</w:t>
      </w:r>
      <w:r>
        <w:t xml:space="preserve"> Figure generated at GISAID.org.</w:t>
      </w:r>
    </w:p>
    <w:p w14:paraId="3BA1528F" w14:textId="77777777" w:rsidR="008A0539" w:rsidRDefault="00000000">
      <w:pPr>
        <w:pStyle w:val="Heading2"/>
      </w:pPr>
      <w:bookmarkStart w:id="4" w:name="questionshypotheses-to-be-addressed"/>
      <w:bookmarkEnd w:id="3"/>
      <w:r>
        <w:t>2.3 Questions/Hypotheses to be Addressed:</w:t>
      </w:r>
    </w:p>
    <w:p w14:paraId="36E907F9" w14:textId="77777777" w:rsidR="008A0539" w:rsidRDefault="00000000">
      <w:pPr>
        <w:pStyle w:val="FirstParagraph"/>
      </w:pPr>
      <w:r>
        <w:t>The research questions that I would like to answer are:</w:t>
      </w:r>
    </w:p>
    <w:p w14:paraId="24E3B500" w14:textId="77777777" w:rsidR="008A0539" w:rsidRDefault="00000000">
      <w:pPr>
        <w:numPr>
          <w:ilvl w:val="0"/>
          <w:numId w:val="2"/>
        </w:numPr>
      </w:pPr>
      <w:r>
        <w:t>Can the progression of flu outbreaks be traced geographically or temporally over the course of a year?</w:t>
      </w:r>
    </w:p>
    <w:p w14:paraId="4EA376CC" w14:textId="77777777" w:rsidR="008A0539" w:rsidRDefault="00000000">
      <w:pPr>
        <w:numPr>
          <w:ilvl w:val="0"/>
          <w:numId w:val="2"/>
        </w:numPr>
      </w:pPr>
      <w:r>
        <w:t>Is there a specific location from which the annual predominant strain of flu originates?</w:t>
      </w:r>
    </w:p>
    <w:p w14:paraId="701159FB" w14:textId="77777777" w:rsidR="008A0539" w:rsidRDefault="00000000">
      <w:pPr>
        <w:numPr>
          <w:ilvl w:val="0"/>
          <w:numId w:val="2"/>
        </w:numPr>
      </w:pPr>
      <w:r>
        <w:t>If a pattern can be established, does it repeat on a yearly basis? Does the pattern shift from year to year? Can other factors, such as weather, account for any changes to this pattern?</w:t>
      </w:r>
    </w:p>
    <w:p w14:paraId="64B5E546" w14:textId="77777777" w:rsidR="008A0539" w:rsidRDefault="00000000">
      <w:pPr>
        <w:pStyle w:val="FirstParagraph"/>
      </w:pPr>
      <w:r>
        <w:t>I am certain that efforts like this already exist. The best of these is software produced by Nextstrain (</w:t>
      </w:r>
      <w:hyperlink r:id="rId10">
        <w:r>
          <w:rPr>
            <w:rStyle w:val="Hyperlink"/>
          </w:rPr>
          <w:t>https://nextstrain.org/</w:t>
        </w:r>
      </w:hyperlink>
      <w:r>
        <w:t>) which is capable of resolving complex time/geographic coupled with genetic data for reported viral infections. Nextstrain offers real-time tracking of pathogen evolution for viruses such as SARS-CoV-2, seasonal flu, avian flu, mpox, RSV, and dengue. In fact, the graphic used in Figure 1 (above) was made by GISAID using Nextstrain software. My purpose for this project is to use this project as a learning tool and to see if I can replicate, in a small way, those prior efforts. Data to support this project is readily available from multiple sources such as GISAID (</w:t>
      </w:r>
      <w:hyperlink r:id="rId11">
        <w:r>
          <w:rPr>
            <w:rStyle w:val="Hyperlink"/>
          </w:rPr>
          <w:t>https://gisaid.org/</w:t>
        </w:r>
      </w:hyperlink>
      <w:r>
        <w:t>), the World Health Organization Global Influenza Programme (</w:t>
      </w:r>
      <w:hyperlink r:id="rId12">
        <w:r>
          <w:rPr>
            <w:rStyle w:val="Hyperlink"/>
          </w:rPr>
          <w:t>https://www.who.int/tools/flunet</w:t>
        </w:r>
      </w:hyperlink>
      <w:r>
        <w:t>).</w:t>
      </w:r>
    </w:p>
    <w:p w14:paraId="31298845" w14:textId="77777777" w:rsidR="008A0539" w:rsidRDefault="00000000">
      <w:r>
        <w:br w:type="page"/>
      </w:r>
    </w:p>
    <w:p w14:paraId="215D90BE" w14:textId="77777777" w:rsidR="008A0539" w:rsidRDefault="00000000">
      <w:pPr>
        <w:pStyle w:val="Heading1"/>
      </w:pPr>
      <w:bookmarkStart w:id="5" w:name="methods"/>
      <w:bookmarkEnd w:id="1"/>
      <w:bookmarkEnd w:id="4"/>
      <w:r>
        <w:lastRenderedPageBreak/>
        <w:t>3. Methods:</w:t>
      </w:r>
    </w:p>
    <w:p w14:paraId="1D867C0D" w14:textId="77777777" w:rsidR="008A0539" w:rsidRDefault="00000000">
      <w:pPr>
        <w:pStyle w:val="Heading2"/>
      </w:pPr>
      <w:bookmarkStart w:id="6" w:name="schematic-of-workflow"/>
      <w:r>
        <w:t>3.1 Schematic of Workflow:</w:t>
      </w:r>
    </w:p>
    <w:p w14:paraId="4B51CCF3" w14:textId="77777777" w:rsidR="008A0539" w:rsidRDefault="00000000">
      <w:pPr>
        <w:pStyle w:val="Heading2"/>
      </w:pPr>
      <w:bookmarkStart w:id="7" w:name="data-aquisition"/>
      <w:bookmarkEnd w:id="6"/>
      <w:r>
        <w:t>3.2 Data Aquisition:</w:t>
      </w:r>
    </w:p>
    <w:p w14:paraId="1C305208" w14:textId="77777777" w:rsidR="008A0539" w:rsidRDefault="00000000">
      <w:pPr>
        <w:pStyle w:val="FirstParagraph"/>
      </w:pPr>
      <w:r>
        <w:t>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about 1995. The data includes time, region, type of flu, and many other variables that are important for answering the questions posed above.</w:t>
      </w:r>
    </w:p>
    <w:p w14:paraId="04C7C8E3" w14:textId="77777777" w:rsidR="008A0539" w:rsidRDefault="00000000">
      <w:pPr>
        <w:pStyle w:val="Heading2"/>
      </w:pPr>
      <w:bookmarkStart w:id="8" w:name="data-import-and-cleaning"/>
      <w:bookmarkEnd w:id="7"/>
      <w:r>
        <w:t>3.3 Data import and cleaning:</w:t>
      </w:r>
    </w:p>
    <w:p w14:paraId="7F7266FB" w14:textId="77777777" w:rsidR="008A0539" w:rsidRDefault="00000000">
      <w:pPr>
        <w:pStyle w:val="FirstParagraph"/>
      </w:pPr>
      <w:r>
        <w:t>Data was imported directly from the repository as an xlsx file. (VIW_FNT_CM.xlsx) The file was cleaned to remove missing data. A .rds version of the data was saved (VIW_FNT_CM.rds). Data that was filtered or summarized for graphs, tables, and for eventual statistical analysis were saved as individual .rds or csv files. All data analysis and statistical work was performed and documented in a separate .qmd file (workspace.qmd).</w:t>
      </w:r>
    </w:p>
    <w:p w14:paraId="62E5A610" w14:textId="77777777" w:rsidR="008A0539" w:rsidRDefault="00000000">
      <w:pPr>
        <w:pStyle w:val="Heading2"/>
      </w:pPr>
      <w:bookmarkStart w:id="9" w:name="exploratorydescriptive-analysis"/>
      <w:bookmarkEnd w:id="8"/>
      <w:r>
        <w:t>3.4 Exploratory/Descriptive analysis:</w:t>
      </w:r>
    </w:p>
    <w:p w14:paraId="1F20AFD2" w14:textId="77777777" w:rsidR="008A0539" w:rsidRDefault="00000000">
      <w:pPr>
        <w:pStyle w:val="FirstParagraph"/>
      </w:pPr>
      <w:r>
        <w:t xml:space="preserve">In order to get a feel for the scale of data in the VIW_FNT_CM.xlsx one often needs to summarize or tabulate the data. In this case, the data set is very large and summary tables exceedingly cumbersome. Given the size of the data set, it is best to begin with a graph of the incidence of influenza type A, type B, and the total number of reported cases for the duration of reported. (See </w:t>
      </w:r>
      <w:r>
        <w:rPr>
          <w:b/>
          <w:bCs/>
        </w:rPr>
        <w:t>Figure 2.</w:t>
      </w:r>
      <w:r>
        <w:t>)</w:t>
      </w:r>
    </w:p>
    <w:p w14:paraId="4405D65E" w14:textId="77777777" w:rsidR="008A0539" w:rsidRDefault="00000000">
      <w:pPr>
        <w:pStyle w:val="BodyText"/>
      </w:pPr>
      <w:r>
        <w:rPr>
          <w:noProof/>
        </w:rPr>
        <w:lastRenderedPageBreak/>
        <w:drawing>
          <wp:inline distT="0" distB="0" distL="0" distR="0" wp14:anchorId="348F4045" wp14:editId="76A179BE">
            <wp:extent cx="5334000" cy="3200399"/>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assets/plot1.png"/>
                    <pic:cNvPicPr>
                      <a:picLocks noChangeAspect="1" noChangeArrowheads="1"/>
                    </pic:cNvPicPr>
                  </pic:nvPicPr>
                  <pic:blipFill>
                    <a:blip r:embed="rId13"/>
                    <a:stretch>
                      <a:fillRect/>
                    </a:stretch>
                  </pic:blipFill>
                  <pic:spPr bwMode="auto">
                    <a:xfrm>
                      <a:off x="0" y="0"/>
                      <a:ext cx="5334000" cy="3200399"/>
                    </a:xfrm>
                    <a:prstGeom prst="rect">
                      <a:avLst/>
                    </a:prstGeom>
                    <a:noFill/>
                    <a:ln w="9525">
                      <a:noFill/>
                      <a:headEnd/>
                      <a:tailEnd/>
                    </a:ln>
                  </pic:spPr>
                </pic:pic>
              </a:graphicData>
            </a:graphic>
          </wp:inline>
        </w:drawing>
      </w:r>
    </w:p>
    <w:p w14:paraId="2EFDAE24" w14:textId="77777777" w:rsidR="008A0539" w:rsidRDefault="00000000">
      <w:pPr>
        <w:pStyle w:val="BodyText"/>
      </w:pPr>
      <w:r>
        <w:rPr>
          <w:b/>
          <w:bCs/>
          <w:i/>
          <w:iCs/>
        </w:rPr>
        <w:t>Figure 2:</w:t>
      </w:r>
      <w:r>
        <w:t xml:space="preserve"> </w:t>
      </w:r>
      <w:r>
        <w:rPr>
          <w:i/>
          <w:iCs/>
        </w:rPr>
        <w:t>World Flu Burden by Year.</w:t>
      </w:r>
    </w:p>
    <w:p w14:paraId="550E5453" w14:textId="77777777" w:rsidR="008A0539" w:rsidRDefault="00000000">
      <w:pPr>
        <w:pStyle w:val="BodyText"/>
      </w:pPr>
      <w:r>
        <w:t xml:space="preserve">The graph reveals the extent of the data available. The graph also reveals interesting features of the data set that may not have been readily apparent from if viewing the data in a tabular format. Since 1995 the number of seasonal flu cases has followed a pattern that peaked during the winter months in the Northern hemisphere. Notable features of this graph include the large jump in reported cases in the year 2010 and the large gap in reported cases in the year 2021. The jump in cases on or about 2010 is due to increased participation in surveillance efforts and improved diagnostic techniques. Hand in hand with these factors was an increasing awareness of the issue and consequent increased rate of reporting. (Perdue &amp; Nguyen, 2012) The gap in the 2021 flu season was likely due to the measures taken to curb the SARS-CoV-2 pandemic through the 2020-2021 flu season. Basic measures such as maintaining proper social distance, hand washing, public wearing of masks to prevent aerosol droplet spread, and other efforts were extremely effective at preventing the spread of seasonal flu. (Rubin, 2021) Never the less, the amount of data reported worldwide since 1995 is massive. In fact, the data is so dense that none of the categories of flu selected are visible as separate itmes in the bar graph. Further filtering is obviously required. For example, we might want to look at the total flu cases compared to the number of total cases of the A strains and the total number of the B strains in countries such as China, Australia, Canada, and France. It is also a good idea to clean up the data by omitting any missing values. </w:t>
      </w:r>
      <w:r>
        <w:rPr>
          <w:b/>
          <w:bCs/>
        </w:rPr>
        <w:t>Figure 3</w:t>
      </w:r>
      <w:r>
        <w:t xml:space="preserve"> depicts the data set filtered for information from China.</w:t>
      </w:r>
    </w:p>
    <w:p w14:paraId="21C5C54D" w14:textId="77777777" w:rsidR="008A0539" w:rsidRDefault="00000000">
      <w:pPr>
        <w:pStyle w:val="BodyText"/>
      </w:pPr>
      <w:r>
        <w:rPr>
          <w:noProof/>
        </w:rPr>
        <w:lastRenderedPageBreak/>
        <w:drawing>
          <wp:inline distT="0" distB="0" distL="0" distR="0" wp14:anchorId="2BC876B2" wp14:editId="447E4A21">
            <wp:extent cx="5334000" cy="3200399"/>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assets/plot2.png"/>
                    <pic:cNvPicPr>
                      <a:picLocks noChangeAspect="1" noChangeArrowheads="1"/>
                    </pic:cNvPicPr>
                  </pic:nvPicPr>
                  <pic:blipFill>
                    <a:blip r:embed="rId14"/>
                    <a:stretch>
                      <a:fillRect/>
                    </a:stretch>
                  </pic:blipFill>
                  <pic:spPr bwMode="auto">
                    <a:xfrm>
                      <a:off x="0" y="0"/>
                      <a:ext cx="5334000" cy="3200399"/>
                    </a:xfrm>
                    <a:prstGeom prst="rect">
                      <a:avLst/>
                    </a:prstGeom>
                    <a:noFill/>
                    <a:ln w="9525">
                      <a:noFill/>
                      <a:headEnd/>
                      <a:tailEnd/>
                    </a:ln>
                  </pic:spPr>
                </pic:pic>
              </a:graphicData>
            </a:graphic>
          </wp:inline>
        </w:drawing>
      </w:r>
    </w:p>
    <w:p w14:paraId="3B2EE9F3" w14:textId="77777777" w:rsidR="008A0539" w:rsidRDefault="00000000">
      <w:pPr>
        <w:pStyle w:val="BodyText"/>
      </w:pPr>
      <w:r>
        <w:rPr>
          <w:b/>
          <w:bCs/>
          <w:i/>
          <w:iCs/>
        </w:rPr>
        <w:t>Figure 3:</w:t>
      </w:r>
      <w:r>
        <w:t xml:space="preserve"> </w:t>
      </w:r>
      <w:r>
        <w:rPr>
          <w:i/>
          <w:iCs/>
        </w:rPr>
        <w:t>World Flu Burden by Year for China Since Reporting Began.</w:t>
      </w:r>
    </w:p>
    <w:p w14:paraId="11D1D3FD" w14:textId="77777777" w:rsidR="008A0539" w:rsidRDefault="00000000">
      <w:pPr>
        <w:pStyle w:val="BodyText"/>
      </w:pPr>
      <w:r>
        <w:t xml:space="preserve">Restricting the data set to a single country doesn’t seen to resolve the data in a useful manner. Overall the data still shows the same basic structure and features as the entire data set. It may be helpful to focus in on a single year. </w:t>
      </w:r>
      <w:r>
        <w:rPr>
          <w:b/>
          <w:bCs/>
        </w:rPr>
        <w:t>Figure 4</w:t>
      </w:r>
      <w:r>
        <w:t xml:space="preserve"> depicts the influenza surveillance data for the country of China for a single flu season.</w:t>
      </w:r>
    </w:p>
    <w:p w14:paraId="39BE5A0A" w14:textId="77777777" w:rsidR="008A0539" w:rsidRDefault="00000000">
      <w:pPr>
        <w:pStyle w:val="BodyText"/>
      </w:pPr>
      <w:r>
        <w:rPr>
          <w:noProof/>
        </w:rPr>
        <w:drawing>
          <wp:inline distT="0" distB="0" distL="0" distR="0" wp14:anchorId="3BEEA80F" wp14:editId="4DB219A5">
            <wp:extent cx="5334000" cy="320039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assets/plot3.png"/>
                    <pic:cNvPicPr>
                      <a:picLocks noChangeAspect="1" noChangeArrowheads="1"/>
                    </pic:cNvPicPr>
                  </pic:nvPicPr>
                  <pic:blipFill>
                    <a:blip r:embed="rId15"/>
                    <a:stretch>
                      <a:fillRect/>
                    </a:stretch>
                  </pic:blipFill>
                  <pic:spPr bwMode="auto">
                    <a:xfrm>
                      <a:off x="0" y="0"/>
                      <a:ext cx="5334000" cy="3200399"/>
                    </a:xfrm>
                    <a:prstGeom prst="rect">
                      <a:avLst/>
                    </a:prstGeom>
                    <a:noFill/>
                    <a:ln w="9525">
                      <a:noFill/>
                      <a:headEnd/>
                      <a:tailEnd/>
                    </a:ln>
                  </pic:spPr>
                </pic:pic>
              </a:graphicData>
            </a:graphic>
          </wp:inline>
        </w:drawing>
      </w:r>
    </w:p>
    <w:p w14:paraId="56911643" w14:textId="77777777" w:rsidR="008A0539" w:rsidRDefault="00000000">
      <w:pPr>
        <w:pStyle w:val="BodyText"/>
      </w:pPr>
      <w:r>
        <w:rPr>
          <w:b/>
          <w:bCs/>
          <w:i/>
          <w:iCs/>
        </w:rPr>
        <w:t>Figure 4:</w:t>
      </w:r>
      <w:r>
        <w:t xml:space="preserve"> </w:t>
      </w:r>
      <w:r>
        <w:rPr>
          <w:i/>
          <w:iCs/>
        </w:rPr>
        <w:t>World Flu Burden by Year: China, 2023-2024 Flu Season.</w:t>
      </w:r>
    </w:p>
    <w:p w14:paraId="170FE002" w14:textId="77777777" w:rsidR="008A0539" w:rsidRDefault="00000000">
      <w:pPr>
        <w:pStyle w:val="BodyText"/>
      </w:pPr>
      <w:r>
        <w:lastRenderedPageBreak/>
        <w:t xml:space="preserve">These graphs help whittle down the data a bit. For example, we can look at the stacked graph in </w:t>
      </w:r>
      <w:r>
        <w:rPr>
          <w:b/>
          <w:bCs/>
        </w:rPr>
        <w:t>Figure 4</w:t>
      </w:r>
      <w:r>
        <w:t xml:space="preserve"> to see that over the course of the year the major flu variant shifted from influenza A to influenza B. That being said, this format is not helpful for looking at the incidence over time per country or per region and comparison of those regions. To look at the data in that manner and, perhaps, look for time and geographical patterns a simple scatter plot may be helpful. For example, a graph of total reported cases of flu for each WHO region over a single flu season may be revealing. (See </w:t>
      </w:r>
      <w:r>
        <w:rPr>
          <w:b/>
          <w:bCs/>
        </w:rPr>
        <w:t>Figure 5</w:t>
      </w:r>
      <w:r>
        <w:t>)</w:t>
      </w:r>
    </w:p>
    <w:p w14:paraId="57117422" w14:textId="77777777" w:rsidR="008A0539" w:rsidRDefault="00000000">
      <w:pPr>
        <w:pStyle w:val="BodyText"/>
      </w:pPr>
      <w:r>
        <w:rPr>
          <w:noProof/>
        </w:rPr>
        <w:drawing>
          <wp:inline distT="0" distB="0" distL="0" distR="0" wp14:anchorId="448EB2BF" wp14:editId="316C2121">
            <wp:extent cx="5334000" cy="320039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assets/plot2C.png"/>
                    <pic:cNvPicPr>
                      <a:picLocks noChangeAspect="1" noChangeArrowheads="1"/>
                    </pic:cNvPicPr>
                  </pic:nvPicPr>
                  <pic:blipFill>
                    <a:blip r:embed="rId16"/>
                    <a:stretch>
                      <a:fillRect/>
                    </a:stretch>
                  </pic:blipFill>
                  <pic:spPr bwMode="auto">
                    <a:xfrm>
                      <a:off x="0" y="0"/>
                      <a:ext cx="5334000" cy="3200399"/>
                    </a:xfrm>
                    <a:prstGeom prst="rect">
                      <a:avLst/>
                    </a:prstGeom>
                    <a:noFill/>
                    <a:ln w="9525">
                      <a:noFill/>
                      <a:headEnd/>
                      <a:tailEnd/>
                    </a:ln>
                  </pic:spPr>
                </pic:pic>
              </a:graphicData>
            </a:graphic>
          </wp:inline>
        </w:drawing>
      </w:r>
    </w:p>
    <w:p w14:paraId="53A11A29" w14:textId="77777777" w:rsidR="008A0539" w:rsidRDefault="00000000">
      <w:pPr>
        <w:pStyle w:val="BodyText"/>
      </w:pPr>
      <w:r>
        <w:rPr>
          <w:b/>
          <w:bCs/>
          <w:i/>
          <w:iCs/>
        </w:rPr>
        <w:t>Figure 5:</w:t>
      </w:r>
      <w:r>
        <w:t xml:space="preserve"> </w:t>
      </w:r>
      <w:r>
        <w:rPr>
          <w:i/>
          <w:iCs/>
        </w:rPr>
        <w:t>World Flu Burden by Region Over the 2023-2024 Flu Season.</w:t>
      </w:r>
    </w:p>
    <w:p w14:paraId="6675809E" w14:textId="77777777" w:rsidR="008A0539" w:rsidRDefault="00000000">
      <w:pPr>
        <w:pStyle w:val="BodyText"/>
      </w:pPr>
      <w:r>
        <w:t xml:space="preserve">The resulting graph shows that the maxima for the three largest WHO flu regions, WPR, AMR, and EUR, do follow each other by approximately 3-4 weeks. The region encompassing Europe shows two distinct maxima. The first maxima is preceded by the maxima in the People’s Republic of China WHO region by 3-4 weeks and corresponds to the largest maxima in the AMR data. The second is preceded by the maxima in the data from the WHO Americas Region by the same 3-4 week time frame. The data from the AMR region also show a second peak in the number of flu cases reported that follows the first EUR region peak by approximately 3-4 weeks. Perhaps this indicates spread from EUR back to the AMR region? As such there certainly seems to be a geographic/time component to the spread of the flu worldwide. (West to east in the northern hemisphere.) Further analysis of the available phylogeographic data may be able to pinpoint the origin of each specific strain. In </w:t>
      </w:r>
      <w:r>
        <w:rPr>
          <w:b/>
          <w:bCs/>
        </w:rPr>
        <w:t>Figure 5</w:t>
      </w:r>
      <w:r>
        <w:t xml:space="preserve"> it is also apparent that the relative magnitudes of the values of the WPR, AMR, and EUR regions overwhelm the data from the other WHO regions. In this case it may be prudent to separate the graphs into separate graphs for WPR, AMR, EUR and AFR, EMR, SEAR. (See </w:t>
      </w:r>
      <w:r>
        <w:rPr>
          <w:b/>
          <w:bCs/>
        </w:rPr>
        <w:t>Figure 6</w:t>
      </w:r>
      <w:r>
        <w:t xml:space="preserve"> and </w:t>
      </w:r>
      <w:r>
        <w:rPr>
          <w:b/>
          <w:bCs/>
        </w:rPr>
        <w:t>Figure 7.</w:t>
      </w:r>
      <w:r>
        <w:t>)</w:t>
      </w:r>
    </w:p>
    <w:p w14:paraId="44D4128D" w14:textId="77777777" w:rsidR="008A0539" w:rsidRDefault="00000000">
      <w:pPr>
        <w:pStyle w:val="BodyText"/>
      </w:pPr>
      <w:r>
        <w:rPr>
          <w:noProof/>
        </w:rPr>
        <w:lastRenderedPageBreak/>
        <w:drawing>
          <wp:inline distT="0" distB="0" distL="0" distR="0" wp14:anchorId="1C3FBD5E" wp14:editId="54507279">
            <wp:extent cx="5334000" cy="3200399"/>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assets/plot2D.png"/>
                    <pic:cNvPicPr>
                      <a:picLocks noChangeAspect="1" noChangeArrowheads="1"/>
                    </pic:cNvPicPr>
                  </pic:nvPicPr>
                  <pic:blipFill>
                    <a:blip r:embed="rId17"/>
                    <a:stretch>
                      <a:fillRect/>
                    </a:stretch>
                  </pic:blipFill>
                  <pic:spPr bwMode="auto">
                    <a:xfrm>
                      <a:off x="0" y="0"/>
                      <a:ext cx="5334000" cy="3200399"/>
                    </a:xfrm>
                    <a:prstGeom prst="rect">
                      <a:avLst/>
                    </a:prstGeom>
                    <a:noFill/>
                    <a:ln w="9525">
                      <a:noFill/>
                      <a:headEnd/>
                      <a:tailEnd/>
                    </a:ln>
                  </pic:spPr>
                </pic:pic>
              </a:graphicData>
            </a:graphic>
          </wp:inline>
        </w:drawing>
      </w:r>
    </w:p>
    <w:p w14:paraId="16D88D4E" w14:textId="77777777" w:rsidR="008A0539" w:rsidRDefault="00000000">
      <w:pPr>
        <w:pStyle w:val="BodyText"/>
      </w:pPr>
      <w:r>
        <w:rPr>
          <w:b/>
          <w:bCs/>
          <w:i/>
          <w:iCs/>
        </w:rPr>
        <w:t>Figure 6:</w:t>
      </w:r>
      <w:r>
        <w:t xml:space="preserve"> </w:t>
      </w:r>
      <w:r>
        <w:rPr>
          <w:i/>
          <w:iCs/>
        </w:rPr>
        <w:t>World Flu Burden by Region Over the 2023-2024 Flu Season.</w:t>
      </w:r>
      <w:r>
        <w:t xml:space="preserve"> WHO Regions: WPR, AMR, and EUR</w:t>
      </w:r>
    </w:p>
    <w:p w14:paraId="0CB1BA43" w14:textId="77777777" w:rsidR="008A0539" w:rsidRDefault="00000000">
      <w:pPr>
        <w:pStyle w:val="BodyText"/>
      </w:pPr>
      <w:r>
        <w:rPr>
          <w:noProof/>
        </w:rPr>
        <w:drawing>
          <wp:inline distT="0" distB="0" distL="0" distR="0" wp14:anchorId="2D44760F" wp14:editId="3671D8B8">
            <wp:extent cx="5334000" cy="3200399"/>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assets/plot2E.png"/>
                    <pic:cNvPicPr>
                      <a:picLocks noChangeAspect="1" noChangeArrowheads="1"/>
                    </pic:cNvPicPr>
                  </pic:nvPicPr>
                  <pic:blipFill>
                    <a:blip r:embed="rId18"/>
                    <a:stretch>
                      <a:fillRect/>
                    </a:stretch>
                  </pic:blipFill>
                  <pic:spPr bwMode="auto">
                    <a:xfrm>
                      <a:off x="0" y="0"/>
                      <a:ext cx="5334000" cy="3200399"/>
                    </a:xfrm>
                    <a:prstGeom prst="rect">
                      <a:avLst/>
                    </a:prstGeom>
                    <a:noFill/>
                    <a:ln w="9525">
                      <a:noFill/>
                      <a:headEnd/>
                      <a:tailEnd/>
                    </a:ln>
                  </pic:spPr>
                </pic:pic>
              </a:graphicData>
            </a:graphic>
          </wp:inline>
        </w:drawing>
      </w:r>
    </w:p>
    <w:p w14:paraId="19435669" w14:textId="77777777" w:rsidR="008A0539" w:rsidRDefault="00000000">
      <w:pPr>
        <w:pStyle w:val="BodyText"/>
      </w:pPr>
      <w:r>
        <w:rPr>
          <w:b/>
          <w:bCs/>
          <w:i/>
          <w:iCs/>
        </w:rPr>
        <w:t>Figure 7:</w:t>
      </w:r>
      <w:r>
        <w:t xml:space="preserve"> </w:t>
      </w:r>
      <w:r>
        <w:rPr>
          <w:i/>
          <w:iCs/>
        </w:rPr>
        <w:t>World Flu Burden by Region Over the 2023-2024 Flu Season.</w:t>
      </w:r>
      <w:r>
        <w:t xml:space="preserve"> WHO Regions: AFR, EMR, SEAR</w:t>
      </w:r>
    </w:p>
    <w:p w14:paraId="4756CB38" w14:textId="77777777" w:rsidR="008A0539" w:rsidRDefault="00000000">
      <w:pPr>
        <w:pStyle w:val="BodyText"/>
      </w:pPr>
      <w:r>
        <w:t xml:space="preserve">By splitting the graphs a great deal more detail can be discerned. In addition to the putative west to east pattern that appeared for the WPR, AMR, and EUR WHO regions, there is a similar pattern for the SEAR and EMR regions. An easy interpretation of this data would </w:t>
      </w:r>
      <w:r>
        <w:lastRenderedPageBreak/>
        <w:t xml:space="preserve">point to the seasonal flu beginning in the southeast Asia WHO region progressing to the eastern Mediterranean WHO region, then progressing to the WPR, AMR, and the EUR WHO regions respectively. Of course, it is impossible to draw any conclusions from this data set and a single season. To make a solid determination the data set would need to track not just time and geographic information, but connect the actual flu strains as they move around the globe. This can be done with genetic data, i.e. DNA or RNA sequence data, from the flu cases reported. In fact this is exactly the approach that the Nextstrain software takes. In addition to presenting strong evidence of the central question of this research. Further, graphing the data as opposed to attempting to generate a summary table is a far more effective way to explore the data set. As can be seen from </w:t>
      </w:r>
      <w:r>
        <w:rPr>
          <w:b/>
          <w:bCs/>
        </w:rPr>
        <w:t>Table 1</w:t>
      </w:r>
      <w:r>
        <w:t xml:space="preserve"> (below), a tabular format doesn’t highlight the patterns in the data in the same explicit manner as the graphic exploration.</w:t>
      </w:r>
    </w:p>
    <w:tbl>
      <w:tblPr>
        <w:tblStyle w:val="Table"/>
        <w:tblW w:w="5000" w:type="pct"/>
        <w:tblLayout w:type="fixed"/>
        <w:tblLook w:val="0020" w:firstRow="1" w:lastRow="0" w:firstColumn="0" w:lastColumn="0" w:noHBand="0" w:noVBand="0"/>
      </w:tblPr>
      <w:tblGrid>
        <w:gridCol w:w="1450"/>
        <w:gridCol w:w="1160"/>
        <w:gridCol w:w="1161"/>
        <w:gridCol w:w="1161"/>
        <w:gridCol w:w="1161"/>
        <w:gridCol w:w="1161"/>
        <w:gridCol w:w="1161"/>
        <w:gridCol w:w="1161"/>
      </w:tblGrid>
      <w:tr w:rsidR="008A0539" w14:paraId="62C10319" w14:textId="77777777" w:rsidTr="008A0539">
        <w:trPr>
          <w:cnfStyle w:val="100000000000" w:firstRow="1" w:lastRow="0" w:firstColumn="0" w:lastColumn="0" w:oddVBand="0" w:evenVBand="0" w:oddHBand="0" w:evenHBand="0" w:firstRowFirstColumn="0" w:firstRowLastColumn="0" w:lastRowFirstColumn="0" w:lastRowLastColumn="0"/>
          <w:tblHeader/>
        </w:trPr>
        <w:tc>
          <w:tcPr>
            <w:tcW w:w="1200" w:type="dxa"/>
          </w:tcPr>
          <w:p w14:paraId="67BEEB59" w14:textId="77777777" w:rsidR="008A0539" w:rsidRDefault="00000000">
            <w:pPr>
              <w:pStyle w:val="Compact"/>
            </w:pPr>
            <w:r>
              <w:t>WHOREGION</w:t>
            </w:r>
          </w:p>
        </w:tc>
        <w:tc>
          <w:tcPr>
            <w:tcW w:w="960" w:type="dxa"/>
          </w:tcPr>
          <w:p w14:paraId="2257A487" w14:textId="77777777" w:rsidR="008A0539" w:rsidRDefault="00000000">
            <w:pPr>
              <w:pStyle w:val="Compact"/>
              <w:jc w:val="right"/>
            </w:pPr>
            <w:r>
              <w:t>2023-08</w:t>
            </w:r>
          </w:p>
        </w:tc>
        <w:tc>
          <w:tcPr>
            <w:tcW w:w="960" w:type="dxa"/>
          </w:tcPr>
          <w:p w14:paraId="174F97CD" w14:textId="77777777" w:rsidR="008A0539" w:rsidRDefault="00000000">
            <w:pPr>
              <w:pStyle w:val="Compact"/>
              <w:jc w:val="right"/>
            </w:pPr>
            <w:r>
              <w:t>2023-09</w:t>
            </w:r>
          </w:p>
        </w:tc>
        <w:tc>
          <w:tcPr>
            <w:tcW w:w="960" w:type="dxa"/>
          </w:tcPr>
          <w:p w14:paraId="637F5542" w14:textId="77777777" w:rsidR="008A0539" w:rsidRDefault="00000000">
            <w:pPr>
              <w:pStyle w:val="Compact"/>
              <w:jc w:val="right"/>
            </w:pPr>
            <w:r>
              <w:t>2023-10</w:t>
            </w:r>
          </w:p>
        </w:tc>
        <w:tc>
          <w:tcPr>
            <w:tcW w:w="960" w:type="dxa"/>
          </w:tcPr>
          <w:p w14:paraId="26F6B140" w14:textId="77777777" w:rsidR="008A0539" w:rsidRDefault="00000000">
            <w:pPr>
              <w:pStyle w:val="Compact"/>
              <w:jc w:val="right"/>
            </w:pPr>
            <w:r>
              <w:t>2023-11</w:t>
            </w:r>
          </w:p>
        </w:tc>
        <w:tc>
          <w:tcPr>
            <w:tcW w:w="960" w:type="dxa"/>
          </w:tcPr>
          <w:p w14:paraId="60FAA9C8" w14:textId="77777777" w:rsidR="008A0539" w:rsidRDefault="00000000">
            <w:pPr>
              <w:pStyle w:val="Compact"/>
              <w:jc w:val="right"/>
            </w:pPr>
            <w:r>
              <w:t>2023-12</w:t>
            </w:r>
          </w:p>
        </w:tc>
        <w:tc>
          <w:tcPr>
            <w:tcW w:w="960" w:type="dxa"/>
          </w:tcPr>
          <w:p w14:paraId="0B504D14" w14:textId="77777777" w:rsidR="008A0539" w:rsidRDefault="00000000">
            <w:pPr>
              <w:pStyle w:val="Compact"/>
              <w:jc w:val="right"/>
            </w:pPr>
            <w:r>
              <w:t>2024-01</w:t>
            </w:r>
          </w:p>
        </w:tc>
        <w:tc>
          <w:tcPr>
            <w:tcW w:w="960" w:type="dxa"/>
          </w:tcPr>
          <w:p w14:paraId="22A9AF91" w14:textId="77777777" w:rsidR="008A0539" w:rsidRDefault="00000000">
            <w:pPr>
              <w:pStyle w:val="Compact"/>
              <w:jc w:val="right"/>
            </w:pPr>
            <w:r>
              <w:t>2024-02</w:t>
            </w:r>
          </w:p>
        </w:tc>
      </w:tr>
      <w:tr w:rsidR="008A0539" w14:paraId="3C4AD128" w14:textId="77777777">
        <w:tc>
          <w:tcPr>
            <w:tcW w:w="1200" w:type="dxa"/>
          </w:tcPr>
          <w:p w14:paraId="21A0C37B" w14:textId="77777777" w:rsidR="008A0539" w:rsidRDefault="00000000">
            <w:pPr>
              <w:pStyle w:val="Compact"/>
            </w:pPr>
            <w:r>
              <w:t>AFR</w:t>
            </w:r>
          </w:p>
        </w:tc>
        <w:tc>
          <w:tcPr>
            <w:tcW w:w="960" w:type="dxa"/>
          </w:tcPr>
          <w:p w14:paraId="2F7800A7" w14:textId="77777777" w:rsidR="008A0539" w:rsidRDefault="00000000">
            <w:pPr>
              <w:pStyle w:val="Compact"/>
              <w:jc w:val="right"/>
            </w:pPr>
            <w:r>
              <w:t>664</w:t>
            </w:r>
          </w:p>
        </w:tc>
        <w:tc>
          <w:tcPr>
            <w:tcW w:w="960" w:type="dxa"/>
          </w:tcPr>
          <w:p w14:paraId="29BDDEA3" w14:textId="77777777" w:rsidR="008A0539" w:rsidRDefault="00000000">
            <w:pPr>
              <w:pStyle w:val="Compact"/>
              <w:jc w:val="right"/>
            </w:pPr>
            <w:r>
              <w:t>717</w:t>
            </w:r>
          </w:p>
        </w:tc>
        <w:tc>
          <w:tcPr>
            <w:tcW w:w="960" w:type="dxa"/>
          </w:tcPr>
          <w:p w14:paraId="7412D021" w14:textId="77777777" w:rsidR="008A0539" w:rsidRDefault="00000000">
            <w:pPr>
              <w:pStyle w:val="Compact"/>
              <w:jc w:val="right"/>
            </w:pPr>
            <w:r>
              <w:t>864</w:t>
            </w:r>
          </w:p>
        </w:tc>
        <w:tc>
          <w:tcPr>
            <w:tcW w:w="960" w:type="dxa"/>
          </w:tcPr>
          <w:p w14:paraId="10C775AE" w14:textId="77777777" w:rsidR="008A0539" w:rsidRDefault="00000000">
            <w:pPr>
              <w:pStyle w:val="Compact"/>
              <w:jc w:val="right"/>
            </w:pPr>
            <w:r>
              <w:t>775</w:t>
            </w:r>
          </w:p>
        </w:tc>
        <w:tc>
          <w:tcPr>
            <w:tcW w:w="960" w:type="dxa"/>
          </w:tcPr>
          <w:p w14:paraId="4EFA5912" w14:textId="77777777" w:rsidR="008A0539" w:rsidRDefault="00000000">
            <w:pPr>
              <w:pStyle w:val="Compact"/>
              <w:jc w:val="right"/>
            </w:pPr>
            <w:r>
              <w:t>834</w:t>
            </w:r>
          </w:p>
        </w:tc>
        <w:tc>
          <w:tcPr>
            <w:tcW w:w="960" w:type="dxa"/>
          </w:tcPr>
          <w:p w14:paraId="7537DE9A" w14:textId="77777777" w:rsidR="008A0539" w:rsidRDefault="00000000">
            <w:pPr>
              <w:pStyle w:val="Compact"/>
              <w:jc w:val="right"/>
            </w:pPr>
            <w:r>
              <w:t>622</w:t>
            </w:r>
          </w:p>
        </w:tc>
        <w:tc>
          <w:tcPr>
            <w:tcW w:w="960" w:type="dxa"/>
          </w:tcPr>
          <w:p w14:paraId="7B63BCB1" w14:textId="77777777" w:rsidR="008A0539" w:rsidRDefault="00000000">
            <w:pPr>
              <w:pStyle w:val="Compact"/>
              <w:jc w:val="right"/>
            </w:pPr>
            <w:r>
              <w:t>118</w:t>
            </w:r>
          </w:p>
        </w:tc>
      </w:tr>
      <w:tr w:rsidR="008A0539" w14:paraId="43D73AE8" w14:textId="77777777">
        <w:tc>
          <w:tcPr>
            <w:tcW w:w="1200" w:type="dxa"/>
          </w:tcPr>
          <w:p w14:paraId="1D46B2F1" w14:textId="77777777" w:rsidR="008A0539" w:rsidRDefault="00000000">
            <w:pPr>
              <w:pStyle w:val="Compact"/>
            </w:pPr>
            <w:r>
              <w:t>AMR</w:t>
            </w:r>
          </w:p>
        </w:tc>
        <w:tc>
          <w:tcPr>
            <w:tcW w:w="960" w:type="dxa"/>
          </w:tcPr>
          <w:p w14:paraId="3C4B7F00" w14:textId="77777777" w:rsidR="008A0539" w:rsidRDefault="00000000">
            <w:pPr>
              <w:pStyle w:val="Compact"/>
              <w:jc w:val="right"/>
            </w:pPr>
            <w:r>
              <w:t>4128</w:t>
            </w:r>
          </w:p>
        </w:tc>
        <w:tc>
          <w:tcPr>
            <w:tcW w:w="960" w:type="dxa"/>
          </w:tcPr>
          <w:p w14:paraId="3753E65D" w14:textId="77777777" w:rsidR="008A0539" w:rsidRDefault="00000000">
            <w:pPr>
              <w:pStyle w:val="Compact"/>
              <w:jc w:val="right"/>
            </w:pPr>
            <w:r>
              <w:t>4817</w:t>
            </w:r>
          </w:p>
        </w:tc>
        <w:tc>
          <w:tcPr>
            <w:tcW w:w="960" w:type="dxa"/>
          </w:tcPr>
          <w:p w14:paraId="28B93C94" w14:textId="77777777" w:rsidR="008A0539" w:rsidRDefault="00000000">
            <w:pPr>
              <w:pStyle w:val="Compact"/>
              <w:jc w:val="right"/>
            </w:pPr>
            <w:r>
              <w:t>12122</w:t>
            </w:r>
          </w:p>
        </w:tc>
        <w:tc>
          <w:tcPr>
            <w:tcW w:w="960" w:type="dxa"/>
          </w:tcPr>
          <w:p w14:paraId="6555B57B" w14:textId="77777777" w:rsidR="008A0539" w:rsidRDefault="00000000">
            <w:pPr>
              <w:pStyle w:val="Compact"/>
              <w:jc w:val="right"/>
            </w:pPr>
            <w:r>
              <w:t>39591</w:t>
            </w:r>
          </w:p>
        </w:tc>
        <w:tc>
          <w:tcPr>
            <w:tcW w:w="960" w:type="dxa"/>
          </w:tcPr>
          <w:p w14:paraId="242026F9" w14:textId="77777777" w:rsidR="008A0539" w:rsidRDefault="00000000">
            <w:pPr>
              <w:pStyle w:val="Compact"/>
              <w:jc w:val="right"/>
            </w:pPr>
            <w:r>
              <w:t>144201</w:t>
            </w:r>
          </w:p>
        </w:tc>
        <w:tc>
          <w:tcPr>
            <w:tcW w:w="960" w:type="dxa"/>
          </w:tcPr>
          <w:p w14:paraId="0083D888" w14:textId="77777777" w:rsidR="008A0539" w:rsidRDefault="00000000">
            <w:pPr>
              <w:pStyle w:val="Compact"/>
              <w:jc w:val="right"/>
            </w:pPr>
            <w:r>
              <w:t>96535</w:t>
            </w:r>
          </w:p>
        </w:tc>
        <w:tc>
          <w:tcPr>
            <w:tcW w:w="960" w:type="dxa"/>
          </w:tcPr>
          <w:p w14:paraId="5D16841D" w14:textId="77777777" w:rsidR="008A0539" w:rsidRDefault="00000000">
            <w:pPr>
              <w:pStyle w:val="Compact"/>
              <w:jc w:val="right"/>
            </w:pPr>
            <w:r>
              <w:t>24244</w:t>
            </w:r>
          </w:p>
        </w:tc>
      </w:tr>
      <w:tr w:rsidR="008A0539" w14:paraId="144185CA" w14:textId="77777777">
        <w:tc>
          <w:tcPr>
            <w:tcW w:w="1200" w:type="dxa"/>
          </w:tcPr>
          <w:p w14:paraId="32FBAA94" w14:textId="77777777" w:rsidR="008A0539" w:rsidRDefault="00000000">
            <w:pPr>
              <w:pStyle w:val="Compact"/>
            </w:pPr>
            <w:r>
              <w:t>EMR</w:t>
            </w:r>
          </w:p>
        </w:tc>
        <w:tc>
          <w:tcPr>
            <w:tcW w:w="960" w:type="dxa"/>
          </w:tcPr>
          <w:p w14:paraId="7BCBB080" w14:textId="77777777" w:rsidR="008A0539" w:rsidRDefault="00000000">
            <w:pPr>
              <w:pStyle w:val="Compact"/>
              <w:jc w:val="right"/>
            </w:pPr>
            <w:r>
              <w:t>1006</w:t>
            </w:r>
          </w:p>
        </w:tc>
        <w:tc>
          <w:tcPr>
            <w:tcW w:w="960" w:type="dxa"/>
          </w:tcPr>
          <w:p w14:paraId="503F1C4E" w14:textId="77777777" w:rsidR="008A0539" w:rsidRDefault="00000000">
            <w:pPr>
              <w:pStyle w:val="Compact"/>
              <w:jc w:val="right"/>
            </w:pPr>
            <w:r>
              <w:t>3114</w:t>
            </w:r>
          </w:p>
        </w:tc>
        <w:tc>
          <w:tcPr>
            <w:tcW w:w="960" w:type="dxa"/>
          </w:tcPr>
          <w:p w14:paraId="202DB547" w14:textId="77777777" w:rsidR="008A0539" w:rsidRDefault="00000000">
            <w:pPr>
              <w:pStyle w:val="Compact"/>
              <w:jc w:val="right"/>
            </w:pPr>
            <w:r>
              <w:t>9370</w:t>
            </w:r>
          </w:p>
        </w:tc>
        <w:tc>
          <w:tcPr>
            <w:tcW w:w="960" w:type="dxa"/>
          </w:tcPr>
          <w:p w14:paraId="14902F93" w14:textId="77777777" w:rsidR="008A0539" w:rsidRDefault="00000000">
            <w:pPr>
              <w:pStyle w:val="Compact"/>
              <w:jc w:val="right"/>
            </w:pPr>
            <w:r>
              <w:t>6832</w:t>
            </w:r>
          </w:p>
        </w:tc>
        <w:tc>
          <w:tcPr>
            <w:tcW w:w="960" w:type="dxa"/>
          </w:tcPr>
          <w:p w14:paraId="7A7DD884" w14:textId="77777777" w:rsidR="008A0539" w:rsidRDefault="00000000">
            <w:pPr>
              <w:pStyle w:val="Compact"/>
              <w:jc w:val="right"/>
            </w:pPr>
            <w:r>
              <w:t>6211</w:t>
            </w:r>
          </w:p>
        </w:tc>
        <w:tc>
          <w:tcPr>
            <w:tcW w:w="960" w:type="dxa"/>
          </w:tcPr>
          <w:p w14:paraId="48E8300C" w14:textId="77777777" w:rsidR="008A0539" w:rsidRDefault="00000000">
            <w:pPr>
              <w:pStyle w:val="Compact"/>
              <w:jc w:val="right"/>
            </w:pPr>
            <w:r>
              <w:t>3606</w:t>
            </w:r>
          </w:p>
        </w:tc>
        <w:tc>
          <w:tcPr>
            <w:tcW w:w="960" w:type="dxa"/>
          </w:tcPr>
          <w:p w14:paraId="0E880C03" w14:textId="77777777" w:rsidR="008A0539" w:rsidRDefault="00000000">
            <w:pPr>
              <w:pStyle w:val="Compact"/>
              <w:jc w:val="right"/>
            </w:pPr>
            <w:r>
              <w:t>620</w:t>
            </w:r>
          </w:p>
        </w:tc>
      </w:tr>
      <w:tr w:rsidR="008A0539" w14:paraId="4F8A65CA" w14:textId="77777777">
        <w:tc>
          <w:tcPr>
            <w:tcW w:w="1200" w:type="dxa"/>
          </w:tcPr>
          <w:p w14:paraId="30B660CA" w14:textId="77777777" w:rsidR="008A0539" w:rsidRDefault="00000000">
            <w:pPr>
              <w:pStyle w:val="Compact"/>
            </w:pPr>
            <w:r>
              <w:t>EUR</w:t>
            </w:r>
          </w:p>
        </w:tc>
        <w:tc>
          <w:tcPr>
            <w:tcW w:w="960" w:type="dxa"/>
          </w:tcPr>
          <w:p w14:paraId="5FABE705" w14:textId="77777777" w:rsidR="008A0539" w:rsidRDefault="00000000">
            <w:pPr>
              <w:pStyle w:val="Compact"/>
              <w:jc w:val="right"/>
            </w:pPr>
            <w:r>
              <w:t>666</w:t>
            </w:r>
          </w:p>
        </w:tc>
        <w:tc>
          <w:tcPr>
            <w:tcW w:w="960" w:type="dxa"/>
          </w:tcPr>
          <w:p w14:paraId="60CA8926" w14:textId="77777777" w:rsidR="008A0539" w:rsidRDefault="00000000">
            <w:pPr>
              <w:pStyle w:val="Compact"/>
              <w:jc w:val="right"/>
            </w:pPr>
            <w:r>
              <w:t>829</w:t>
            </w:r>
          </w:p>
        </w:tc>
        <w:tc>
          <w:tcPr>
            <w:tcW w:w="960" w:type="dxa"/>
          </w:tcPr>
          <w:p w14:paraId="54FC6AF1" w14:textId="77777777" w:rsidR="008A0539" w:rsidRDefault="00000000">
            <w:pPr>
              <w:pStyle w:val="Compact"/>
              <w:jc w:val="right"/>
            </w:pPr>
            <w:r>
              <w:t>3470</w:t>
            </w:r>
          </w:p>
        </w:tc>
        <w:tc>
          <w:tcPr>
            <w:tcW w:w="960" w:type="dxa"/>
          </w:tcPr>
          <w:p w14:paraId="729F8E38" w14:textId="77777777" w:rsidR="008A0539" w:rsidRDefault="00000000">
            <w:pPr>
              <w:pStyle w:val="Compact"/>
              <w:jc w:val="right"/>
            </w:pPr>
            <w:r>
              <w:t>10463</w:t>
            </w:r>
          </w:p>
        </w:tc>
        <w:tc>
          <w:tcPr>
            <w:tcW w:w="960" w:type="dxa"/>
          </w:tcPr>
          <w:p w14:paraId="6E1FDF0B" w14:textId="77777777" w:rsidR="008A0539" w:rsidRDefault="00000000">
            <w:pPr>
              <w:pStyle w:val="Compact"/>
              <w:jc w:val="right"/>
            </w:pPr>
            <w:r>
              <w:t>86959</w:t>
            </w:r>
          </w:p>
        </w:tc>
        <w:tc>
          <w:tcPr>
            <w:tcW w:w="960" w:type="dxa"/>
          </w:tcPr>
          <w:p w14:paraId="57BCADFE" w14:textId="77777777" w:rsidR="008A0539" w:rsidRDefault="00000000">
            <w:pPr>
              <w:pStyle w:val="Compact"/>
              <w:jc w:val="right"/>
            </w:pPr>
            <w:r>
              <w:t>97608</w:t>
            </w:r>
          </w:p>
        </w:tc>
        <w:tc>
          <w:tcPr>
            <w:tcW w:w="960" w:type="dxa"/>
          </w:tcPr>
          <w:p w14:paraId="7C6BD2FE" w14:textId="77777777" w:rsidR="008A0539" w:rsidRDefault="00000000">
            <w:pPr>
              <w:pStyle w:val="Compact"/>
              <w:jc w:val="right"/>
            </w:pPr>
            <w:r>
              <w:t>11993</w:t>
            </w:r>
          </w:p>
        </w:tc>
      </w:tr>
      <w:tr w:rsidR="008A0539" w14:paraId="6A8259A0" w14:textId="77777777">
        <w:tc>
          <w:tcPr>
            <w:tcW w:w="1200" w:type="dxa"/>
          </w:tcPr>
          <w:p w14:paraId="0B6FD89E" w14:textId="77777777" w:rsidR="008A0539" w:rsidRDefault="00000000">
            <w:pPr>
              <w:pStyle w:val="Compact"/>
            </w:pPr>
            <w:r>
              <w:t>SEAR</w:t>
            </w:r>
          </w:p>
        </w:tc>
        <w:tc>
          <w:tcPr>
            <w:tcW w:w="960" w:type="dxa"/>
          </w:tcPr>
          <w:p w14:paraId="5CD5DDE5" w14:textId="77777777" w:rsidR="008A0539" w:rsidRDefault="00000000">
            <w:pPr>
              <w:pStyle w:val="Compact"/>
              <w:jc w:val="right"/>
            </w:pPr>
            <w:r>
              <w:t>1884</w:t>
            </w:r>
          </w:p>
        </w:tc>
        <w:tc>
          <w:tcPr>
            <w:tcW w:w="960" w:type="dxa"/>
          </w:tcPr>
          <w:p w14:paraId="13AE7263" w14:textId="77777777" w:rsidR="008A0539" w:rsidRDefault="00000000">
            <w:pPr>
              <w:pStyle w:val="Compact"/>
              <w:jc w:val="right"/>
            </w:pPr>
            <w:r>
              <w:t>1781</w:t>
            </w:r>
          </w:p>
        </w:tc>
        <w:tc>
          <w:tcPr>
            <w:tcW w:w="960" w:type="dxa"/>
          </w:tcPr>
          <w:p w14:paraId="2666EB6D" w14:textId="77777777" w:rsidR="008A0539" w:rsidRDefault="00000000">
            <w:pPr>
              <w:pStyle w:val="Compact"/>
              <w:jc w:val="right"/>
            </w:pPr>
            <w:r>
              <w:t>1598</w:t>
            </w:r>
          </w:p>
        </w:tc>
        <w:tc>
          <w:tcPr>
            <w:tcW w:w="960" w:type="dxa"/>
          </w:tcPr>
          <w:p w14:paraId="5562758F" w14:textId="77777777" w:rsidR="008A0539" w:rsidRDefault="00000000">
            <w:pPr>
              <w:pStyle w:val="Compact"/>
              <w:jc w:val="right"/>
            </w:pPr>
            <w:r>
              <w:t>667</w:t>
            </w:r>
          </w:p>
        </w:tc>
        <w:tc>
          <w:tcPr>
            <w:tcW w:w="960" w:type="dxa"/>
          </w:tcPr>
          <w:p w14:paraId="3D44DB4C" w14:textId="77777777" w:rsidR="008A0539" w:rsidRDefault="00000000">
            <w:pPr>
              <w:pStyle w:val="Compact"/>
              <w:jc w:val="right"/>
            </w:pPr>
            <w:r>
              <w:t>768</w:t>
            </w:r>
          </w:p>
        </w:tc>
        <w:tc>
          <w:tcPr>
            <w:tcW w:w="960" w:type="dxa"/>
          </w:tcPr>
          <w:p w14:paraId="159DBF1D" w14:textId="77777777" w:rsidR="008A0539" w:rsidRDefault="00000000">
            <w:pPr>
              <w:pStyle w:val="Compact"/>
              <w:jc w:val="right"/>
            </w:pPr>
            <w:r>
              <w:t>905</w:t>
            </w:r>
          </w:p>
        </w:tc>
        <w:tc>
          <w:tcPr>
            <w:tcW w:w="960" w:type="dxa"/>
          </w:tcPr>
          <w:p w14:paraId="5FB98078" w14:textId="77777777" w:rsidR="008A0539" w:rsidRDefault="00000000">
            <w:pPr>
              <w:pStyle w:val="Compact"/>
              <w:jc w:val="right"/>
            </w:pPr>
            <w:r>
              <w:t>188</w:t>
            </w:r>
          </w:p>
        </w:tc>
      </w:tr>
      <w:tr w:rsidR="008A0539" w14:paraId="6095AE7F" w14:textId="77777777">
        <w:tc>
          <w:tcPr>
            <w:tcW w:w="1200" w:type="dxa"/>
          </w:tcPr>
          <w:p w14:paraId="25B54DC1" w14:textId="77777777" w:rsidR="008A0539" w:rsidRDefault="00000000">
            <w:pPr>
              <w:pStyle w:val="Compact"/>
            </w:pPr>
            <w:r>
              <w:t>WPR</w:t>
            </w:r>
          </w:p>
        </w:tc>
        <w:tc>
          <w:tcPr>
            <w:tcW w:w="960" w:type="dxa"/>
          </w:tcPr>
          <w:p w14:paraId="3774BDE7" w14:textId="77777777" w:rsidR="008A0539" w:rsidRDefault="00000000">
            <w:pPr>
              <w:pStyle w:val="Compact"/>
              <w:jc w:val="right"/>
            </w:pPr>
            <w:r>
              <w:t>6819</w:t>
            </w:r>
          </w:p>
        </w:tc>
        <w:tc>
          <w:tcPr>
            <w:tcW w:w="960" w:type="dxa"/>
          </w:tcPr>
          <w:p w14:paraId="14A62A20" w14:textId="77777777" w:rsidR="008A0539" w:rsidRDefault="00000000">
            <w:pPr>
              <w:pStyle w:val="Compact"/>
              <w:jc w:val="right"/>
            </w:pPr>
            <w:r>
              <w:t>9862</w:t>
            </w:r>
          </w:p>
        </w:tc>
        <w:tc>
          <w:tcPr>
            <w:tcW w:w="960" w:type="dxa"/>
          </w:tcPr>
          <w:p w14:paraId="45AAD3FC" w14:textId="77777777" w:rsidR="008A0539" w:rsidRDefault="00000000">
            <w:pPr>
              <w:pStyle w:val="Compact"/>
              <w:jc w:val="right"/>
            </w:pPr>
            <w:r>
              <w:t>20454</w:t>
            </w:r>
          </w:p>
        </w:tc>
        <w:tc>
          <w:tcPr>
            <w:tcW w:w="960" w:type="dxa"/>
          </w:tcPr>
          <w:p w14:paraId="45933387" w14:textId="77777777" w:rsidR="008A0539" w:rsidRDefault="00000000">
            <w:pPr>
              <w:pStyle w:val="Compact"/>
              <w:jc w:val="right"/>
            </w:pPr>
            <w:r>
              <w:t>52385</w:t>
            </w:r>
          </w:p>
        </w:tc>
        <w:tc>
          <w:tcPr>
            <w:tcW w:w="960" w:type="dxa"/>
          </w:tcPr>
          <w:p w14:paraId="3B2C98BC" w14:textId="77777777" w:rsidR="008A0539" w:rsidRDefault="00000000">
            <w:pPr>
              <w:pStyle w:val="Compact"/>
              <w:jc w:val="right"/>
            </w:pPr>
            <w:r>
              <w:t>79170</w:t>
            </w:r>
          </w:p>
        </w:tc>
        <w:tc>
          <w:tcPr>
            <w:tcW w:w="960" w:type="dxa"/>
          </w:tcPr>
          <w:p w14:paraId="38EC4435" w14:textId="77777777" w:rsidR="008A0539" w:rsidRDefault="00000000">
            <w:pPr>
              <w:pStyle w:val="Compact"/>
              <w:jc w:val="right"/>
            </w:pPr>
            <w:r>
              <w:t>42541</w:t>
            </w:r>
          </w:p>
        </w:tc>
        <w:tc>
          <w:tcPr>
            <w:tcW w:w="960" w:type="dxa"/>
          </w:tcPr>
          <w:p w14:paraId="5B016BE9" w14:textId="77777777" w:rsidR="008A0539" w:rsidRDefault="00000000">
            <w:pPr>
              <w:pStyle w:val="Compact"/>
              <w:jc w:val="right"/>
            </w:pPr>
            <w:r>
              <w:t>6042</w:t>
            </w:r>
          </w:p>
        </w:tc>
      </w:tr>
    </w:tbl>
    <w:p w14:paraId="69542AB5" w14:textId="77777777" w:rsidR="008A0539" w:rsidRDefault="00000000">
      <w:pPr>
        <w:pStyle w:val="BodyText"/>
      </w:pPr>
      <w:r>
        <w:rPr>
          <w:b/>
          <w:bCs/>
          <w:i/>
          <w:iCs/>
        </w:rPr>
        <w:t>Table 1:</w:t>
      </w:r>
      <w:r>
        <w:t xml:space="preserve"> </w:t>
      </w:r>
      <w:r>
        <w:rPr>
          <w:i/>
          <w:iCs/>
        </w:rPr>
        <w:t>World Flu Burden by Region Over the 2023-2024 Flu Season.</w:t>
      </w:r>
      <w:r>
        <w:t xml:space="preserve"> The data is restricted to September 2023 through February 2024.</w:t>
      </w:r>
    </w:p>
    <w:p w14:paraId="5CF74329" w14:textId="77777777" w:rsidR="008A0539" w:rsidRDefault="00000000">
      <w:pPr>
        <w:pStyle w:val="Heading2"/>
      </w:pPr>
      <w:bookmarkStart w:id="10" w:name="statistical-analysis"/>
      <w:bookmarkEnd w:id="9"/>
      <w:r>
        <w:t>3.5 Statistical Analysis:</w:t>
      </w:r>
    </w:p>
    <w:p w14:paraId="14D85AD5" w14:textId="77777777" w:rsidR="008A0539" w:rsidRDefault="00000000">
      <w:pPr>
        <w:pStyle w:val="Heading1"/>
      </w:pPr>
      <w:bookmarkStart w:id="11" w:name="basic-statistical-analysis"/>
      <w:bookmarkEnd w:id="5"/>
      <w:bookmarkEnd w:id="10"/>
      <w:r>
        <w:t>4. Basic statistical analysis:</w:t>
      </w:r>
    </w:p>
    <w:p w14:paraId="4B21562D" w14:textId="77777777" w:rsidR="008A0539" w:rsidRDefault="00000000">
      <w:pPr>
        <w:pStyle w:val="FirstParagraph"/>
      </w:pPr>
      <w:r>
        <w:t xml:space="preserve">A cursory look at the data presented in </w:t>
      </w:r>
      <w:r>
        <w:rPr>
          <w:b/>
          <w:bCs/>
        </w:rPr>
        <w:t>Figure 6</w:t>
      </w:r>
      <w:r>
        <w:t xml:space="preserve"> (above) shows a putative dependence of the AMR region flu season on the flu season peak approximately 3 week prior in the WPR region. Likewise the peaks in reported flu cases in the EUR region seem to correspond to the WPR maxima approximately 3 weeks prior followed by a second maxima at a 3 week delay from the AMR region maxima. An appropriate initial analysis would be to simply perform a linear regression of the data with the AMR and the EUR WHO regions being the dependent variables based on all other variables. (See </w:t>
      </w:r>
      <w:r>
        <w:rPr>
          <w:b/>
          <w:bCs/>
        </w:rPr>
        <w:t>Table 2</w:t>
      </w:r>
      <w:r>
        <w:t xml:space="preserve"> and </w:t>
      </w:r>
      <w:r>
        <w:rPr>
          <w:b/>
          <w:bCs/>
        </w:rPr>
        <w:t>Table 3</w:t>
      </w:r>
      <w:r>
        <w:t xml:space="preserve"> below.)</w:t>
      </w:r>
    </w:p>
    <w:tbl>
      <w:tblPr>
        <w:tblStyle w:val="Table"/>
        <w:tblW w:w="5000" w:type="pct"/>
        <w:tblLayout w:type="fixed"/>
        <w:tblLook w:val="0000" w:firstRow="0" w:lastRow="0" w:firstColumn="0" w:lastColumn="0" w:noHBand="0" w:noVBand="0"/>
      </w:tblPr>
      <w:tblGrid>
        <w:gridCol w:w="9576"/>
      </w:tblGrid>
      <w:tr w:rsidR="008A0539" w14:paraId="6D6947C6" w14:textId="77777777">
        <w:tc>
          <w:tcPr>
            <w:tcW w:w="7920" w:type="dxa"/>
          </w:tcPr>
          <w:p w14:paraId="58F3CA0C" w14:textId="318BEC8F" w:rsidR="008A0539" w:rsidRDefault="008A0539">
            <w:pPr>
              <w:pStyle w:val="ImageCaption"/>
              <w:spacing w:before="200"/>
            </w:pPr>
            <w:bookmarkStart w:id="12" w:name="tbl-lmtableA"/>
          </w:p>
          <w:tbl>
            <w:tblPr>
              <w:tblStyle w:val="Table"/>
              <w:tblW w:w="0" w:type="auto"/>
              <w:jc w:val="center"/>
              <w:tblLayout w:type="fixed"/>
              <w:tblLook w:val="0020" w:firstRow="1" w:lastRow="0" w:firstColumn="0" w:lastColumn="0" w:noHBand="0" w:noVBand="0"/>
            </w:tblPr>
            <w:tblGrid>
              <w:gridCol w:w="1584"/>
              <w:gridCol w:w="1584"/>
              <w:gridCol w:w="1584"/>
              <w:gridCol w:w="1584"/>
              <w:gridCol w:w="1584"/>
            </w:tblGrid>
            <w:tr w:rsidR="008A0539" w14:paraId="1D7859EA" w14:textId="77777777" w:rsidTr="00893287">
              <w:trPr>
                <w:cnfStyle w:val="100000000000" w:firstRow="1" w:lastRow="0" w:firstColumn="0" w:lastColumn="0" w:oddVBand="0" w:evenVBand="0" w:oddHBand="0" w:evenHBand="0" w:firstRowFirstColumn="0" w:firstRowLastColumn="0" w:lastRowFirstColumn="0" w:lastRowLastColumn="0"/>
                <w:tblHeader/>
                <w:jc w:val="center"/>
              </w:trPr>
              <w:tc>
                <w:tcPr>
                  <w:tcW w:w="1584" w:type="dxa"/>
                </w:tcPr>
                <w:p w14:paraId="1B9B1610" w14:textId="77777777" w:rsidR="008A0539" w:rsidRDefault="00000000">
                  <w:pPr>
                    <w:pStyle w:val="Compact"/>
                    <w:jc w:val="center"/>
                  </w:pPr>
                  <w:r>
                    <w:t>term</w:t>
                  </w:r>
                </w:p>
              </w:tc>
              <w:tc>
                <w:tcPr>
                  <w:tcW w:w="1584" w:type="dxa"/>
                </w:tcPr>
                <w:p w14:paraId="27AA2647" w14:textId="77777777" w:rsidR="008A0539" w:rsidRDefault="00000000">
                  <w:pPr>
                    <w:pStyle w:val="Compact"/>
                    <w:jc w:val="center"/>
                  </w:pPr>
                  <w:r>
                    <w:t>estimate</w:t>
                  </w:r>
                </w:p>
              </w:tc>
              <w:tc>
                <w:tcPr>
                  <w:tcW w:w="1584" w:type="dxa"/>
                </w:tcPr>
                <w:p w14:paraId="458B29B1" w14:textId="77777777" w:rsidR="008A0539" w:rsidRDefault="00000000">
                  <w:pPr>
                    <w:pStyle w:val="Compact"/>
                    <w:jc w:val="center"/>
                  </w:pPr>
                  <w:r>
                    <w:t>std.error</w:t>
                  </w:r>
                </w:p>
              </w:tc>
              <w:tc>
                <w:tcPr>
                  <w:tcW w:w="1584" w:type="dxa"/>
                </w:tcPr>
                <w:p w14:paraId="06CB321D" w14:textId="77777777" w:rsidR="008A0539" w:rsidRDefault="00000000">
                  <w:pPr>
                    <w:pStyle w:val="Compact"/>
                    <w:jc w:val="center"/>
                  </w:pPr>
                  <w:r>
                    <w:t>statistic</w:t>
                  </w:r>
                </w:p>
              </w:tc>
              <w:tc>
                <w:tcPr>
                  <w:tcW w:w="1584" w:type="dxa"/>
                </w:tcPr>
                <w:p w14:paraId="3C4E2899" w14:textId="77777777" w:rsidR="008A0539" w:rsidRDefault="00000000">
                  <w:pPr>
                    <w:pStyle w:val="Compact"/>
                    <w:jc w:val="center"/>
                  </w:pPr>
                  <w:r>
                    <w:t>p.value</w:t>
                  </w:r>
                </w:p>
              </w:tc>
            </w:tr>
            <w:tr w:rsidR="008A0539" w14:paraId="6F8F9F90" w14:textId="77777777" w:rsidTr="00893287">
              <w:trPr>
                <w:jc w:val="center"/>
              </w:trPr>
              <w:tc>
                <w:tcPr>
                  <w:tcW w:w="1584" w:type="dxa"/>
                </w:tcPr>
                <w:p w14:paraId="2D1E21CD" w14:textId="77777777" w:rsidR="008A0539" w:rsidRDefault="00000000">
                  <w:pPr>
                    <w:pStyle w:val="Compact"/>
                    <w:jc w:val="center"/>
                  </w:pPr>
                  <w:r>
                    <w:t>(Intercept)</w:t>
                  </w:r>
                </w:p>
              </w:tc>
              <w:tc>
                <w:tcPr>
                  <w:tcW w:w="1584" w:type="dxa"/>
                </w:tcPr>
                <w:p w14:paraId="78038D5C" w14:textId="77777777" w:rsidR="008A0539" w:rsidRDefault="00000000">
                  <w:pPr>
                    <w:pStyle w:val="Compact"/>
                    <w:jc w:val="center"/>
                  </w:pPr>
                  <w:r>
                    <w:t>691.5842347</w:t>
                  </w:r>
                </w:p>
              </w:tc>
              <w:tc>
                <w:tcPr>
                  <w:tcW w:w="1584" w:type="dxa"/>
                </w:tcPr>
                <w:p w14:paraId="3B530519" w14:textId="77777777" w:rsidR="008A0539" w:rsidRDefault="00000000">
                  <w:pPr>
                    <w:pStyle w:val="Compact"/>
                    <w:jc w:val="center"/>
                  </w:pPr>
                  <w:r>
                    <w:t>2270.8976309</w:t>
                  </w:r>
                </w:p>
              </w:tc>
              <w:tc>
                <w:tcPr>
                  <w:tcW w:w="1584" w:type="dxa"/>
                </w:tcPr>
                <w:p w14:paraId="7AF76187" w14:textId="77777777" w:rsidR="008A0539" w:rsidRDefault="00000000">
                  <w:pPr>
                    <w:pStyle w:val="Compact"/>
                    <w:jc w:val="center"/>
                  </w:pPr>
                  <w:r>
                    <w:t>0.3045422</w:t>
                  </w:r>
                </w:p>
              </w:tc>
              <w:tc>
                <w:tcPr>
                  <w:tcW w:w="1584" w:type="dxa"/>
                </w:tcPr>
                <w:p w14:paraId="7F6562E3" w14:textId="77777777" w:rsidR="008A0539" w:rsidRDefault="00000000">
                  <w:pPr>
                    <w:pStyle w:val="Compact"/>
                    <w:jc w:val="center"/>
                  </w:pPr>
                  <w:r>
                    <w:t>0.7625183</w:t>
                  </w:r>
                </w:p>
              </w:tc>
            </w:tr>
            <w:tr w:rsidR="008A0539" w14:paraId="0BE7E35B" w14:textId="77777777" w:rsidTr="00893287">
              <w:trPr>
                <w:jc w:val="center"/>
              </w:trPr>
              <w:tc>
                <w:tcPr>
                  <w:tcW w:w="1584" w:type="dxa"/>
                </w:tcPr>
                <w:p w14:paraId="73E95650" w14:textId="77777777" w:rsidR="008A0539" w:rsidRDefault="00000000">
                  <w:pPr>
                    <w:pStyle w:val="Compact"/>
                    <w:jc w:val="center"/>
                  </w:pPr>
                  <w:r>
                    <w:t>AFR</w:t>
                  </w:r>
                </w:p>
              </w:tc>
              <w:tc>
                <w:tcPr>
                  <w:tcW w:w="1584" w:type="dxa"/>
                </w:tcPr>
                <w:p w14:paraId="59A136C5" w14:textId="77777777" w:rsidR="008A0539" w:rsidRDefault="00000000">
                  <w:pPr>
                    <w:pStyle w:val="Compact"/>
                    <w:jc w:val="center"/>
                  </w:pPr>
                  <w:r>
                    <w:t>8.0083193</w:t>
                  </w:r>
                </w:p>
              </w:tc>
              <w:tc>
                <w:tcPr>
                  <w:tcW w:w="1584" w:type="dxa"/>
                </w:tcPr>
                <w:p w14:paraId="18BEF936" w14:textId="77777777" w:rsidR="008A0539" w:rsidRDefault="00000000">
                  <w:pPr>
                    <w:pStyle w:val="Compact"/>
                    <w:jc w:val="center"/>
                  </w:pPr>
                  <w:r>
                    <w:t>12.0021127</w:t>
                  </w:r>
                </w:p>
              </w:tc>
              <w:tc>
                <w:tcPr>
                  <w:tcW w:w="1584" w:type="dxa"/>
                </w:tcPr>
                <w:p w14:paraId="716B57B1" w14:textId="77777777" w:rsidR="008A0539" w:rsidRDefault="00000000">
                  <w:pPr>
                    <w:pStyle w:val="Compact"/>
                    <w:jc w:val="center"/>
                  </w:pPr>
                  <w:r>
                    <w:t>0.6672425</w:t>
                  </w:r>
                </w:p>
              </w:tc>
              <w:tc>
                <w:tcPr>
                  <w:tcW w:w="1584" w:type="dxa"/>
                </w:tcPr>
                <w:p w14:paraId="3E1021A7" w14:textId="77777777" w:rsidR="008A0539" w:rsidRDefault="00000000">
                  <w:pPr>
                    <w:pStyle w:val="Compact"/>
                    <w:jc w:val="center"/>
                  </w:pPr>
                  <w:r>
                    <w:t>0.5089929</w:t>
                  </w:r>
                </w:p>
              </w:tc>
            </w:tr>
            <w:tr w:rsidR="008A0539" w14:paraId="664DD5FD" w14:textId="77777777" w:rsidTr="00893287">
              <w:trPr>
                <w:jc w:val="center"/>
              </w:trPr>
              <w:tc>
                <w:tcPr>
                  <w:tcW w:w="1584" w:type="dxa"/>
                </w:tcPr>
                <w:p w14:paraId="5A09CBCF" w14:textId="77777777" w:rsidR="008A0539" w:rsidRDefault="00000000">
                  <w:pPr>
                    <w:pStyle w:val="Compact"/>
                    <w:jc w:val="center"/>
                  </w:pPr>
                  <w:r>
                    <w:lastRenderedPageBreak/>
                    <w:t>EMR</w:t>
                  </w:r>
                </w:p>
              </w:tc>
              <w:tc>
                <w:tcPr>
                  <w:tcW w:w="1584" w:type="dxa"/>
                </w:tcPr>
                <w:p w14:paraId="44DCB56A" w14:textId="77777777" w:rsidR="008A0539" w:rsidRDefault="00000000">
                  <w:pPr>
                    <w:pStyle w:val="Compact"/>
                    <w:jc w:val="center"/>
                  </w:pPr>
                  <w:r>
                    <w:t>-1.0685590</w:t>
                  </w:r>
                </w:p>
              </w:tc>
              <w:tc>
                <w:tcPr>
                  <w:tcW w:w="1584" w:type="dxa"/>
                </w:tcPr>
                <w:p w14:paraId="62288EF4" w14:textId="77777777" w:rsidR="008A0539" w:rsidRDefault="00000000">
                  <w:pPr>
                    <w:pStyle w:val="Compact"/>
                    <w:jc w:val="center"/>
                  </w:pPr>
                  <w:r>
                    <w:t>0.8987467</w:t>
                  </w:r>
                </w:p>
              </w:tc>
              <w:tc>
                <w:tcPr>
                  <w:tcW w:w="1584" w:type="dxa"/>
                </w:tcPr>
                <w:p w14:paraId="4901129D" w14:textId="77777777" w:rsidR="008A0539" w:rsidRDefault="00000000">
                  <w:pPr>
                    <w:pStyle w:val="Compact"/>
                    <w:jc w:val="center"/>
                  </w:pPr>
                  <w:r>
                    <w:t>-1.1889435</w:t>
                  </w:r>
                </w:p>
              </w:tc>
              <w:tc>
                <w:tcPr>
                  <w:tcW w:w="1584" w:type="dxa"/>
                </w:tcPr>
                <w:p w14:paraId="4933E10F" w14:textId="77777777" w:rsidR="008A0539" w:rsidRDefault="00000000">
                  <w:pPr>
                    <w:pStyle w:val="Compact"/>
                    <w:jc w:val="center"/>
                  </w:pPr>
                  <w:r>
                    <w:t>0.2424661</w:t>
                  </w:r>
                </w:p>
              </w:tc>
            </w:tr>
            <w:tr w:rsidR="008A0539" w14:paraId="47A814DB" w14:textId="77777777" w:rsidTr="00893287">
              <w:trPr>
                <w:jc w:val="center"/>
              </w:trPr>
              <w:tc>
                <w:tcPr>
                  <w:tcW w:w="1584" w:type="dxa"/>
                </w:tcPr>
                <w:p w14:paraId="53172712" w14:textId="77777777" w:rsidR="008A0539" w:rsidRDefault="00000000">
                  <w:pPr>
                    <w:pStyle w:val="Compact"/>
                    <w:jc w:val="center"/>
                  </w:pPr>
                  <w:r>
                    <w:t>EUR</w:t>
                  </w:r>
                </w:p>
              </w:tc>
              <w:tc>
                <w:tcPr>
                  <w:tcW w:w="1584" w:type="dxa"/>
                </w:tcPr>
                <w:p w14:paraId="3A42C76A" w14:textId="77777777" w:rsidR="008A0539" w:rsidRDefault="00000000">
                  <w:pPr>
                    <w:pStyle w:val="Compact"/>
                    <w:jc w:val="center"/>
                  </w:pPr>
                  <w:r>
                    <w:t>0.7563276</w:t>
                  </w:r>
                </w:p>
              </w:tc>
              <w:tc>
                <w:tcPr>
                  <w:tcW w:w="1584" w:type="dxa"/>
                </w:tcPr>
                <w:p w14:paraId="2EE8FA3C" w14:textId="77777777" w:rsidR="008A0539" w:rsidRDefault="00000000">
                  <w:pPr>
                    <w:pStyle w:val="Compact"/>
                    <w:jc w:val="center"/>
                  </w:pPr>
                  <w:r>
                    <w:t>0.0768632</w:t>
                  </w:r>
                </w:p>
              </w:tc>
              <w:tc>
                <w:tcPr>
                  <w:tcW w:w="1584" w:type="dxa"/>
                </w:tcPr>
                <w:p w14:paraId="3AD4A9A3" w14:textId="77777777" w:rsidR="008A0539" w:rsidRDefault="00000000">
                  <w:pPr>
                    <w:pStyle w:val="Compact"/>
                    <w:jc w:val="center"/>
                  </w:pPr>
                  <w:r>
                    <w:t>9.8399220</w:t>
                  </w:r>
                </w:p>
              </w:tc>
              <w:tc>
                <w:tcPr>
                  <w:tcW w:w="1584" w:type="dxa"/>
                </w:tcPr>
                <w:p w14:paraId="0B7CA3E4" w14:textId="77777777" w:rsidR="008A0539" w:rsidRDefault="00000000">
                  <w:pPr>
                    <w:pStyle w:val="Compact"/>
                    <w:jc w:val="center"/>
                  </w:pPr>
                  <w:r>
                    <w:t>0.0000000</w:t>
                  </w:r>
                </w:p>
              </w:tc>
            </w:tr>
            <w:tr w:rsidR="008A0539" w14:paraId="1395FBF0" w14:textId="77777777" w:rsidTr="00893287">
              <w:trPr>
                <w:jc w:val="center"/>
              </w:trPr>
              <w:tc>
                <w:tcPr>
                  <w:tcW w:w="1584" w:type="dxa"/>
                </w:tcPr>
                <w:p w14:paraId="1634E3C9" w14:textId="77777777" w:rsidR="008A0539" w:rsidRDefault="00000000">
                  <w:pPr>
                    <w:pStyle w:val="Compact"/>
                    <w:jc w:val="center"/>
                  </w:pPr>
                  <w:r>
                    <w:t>SEAR</w:t>
                  </w:r>
                </w:p>
              </w:tc>
              <w:tc>
                <w:tcPr>
                  <w:tcW w:w="1584" w:type="dxa"/>
                </w:tcPr>
                <w:p w14:paraId="061361C7" w14:textId="77777777" w:rsidR="008A0539" w:rsidRDefault="00000000">
                  <w:pPr>
                    <w:pStyle w:val="Compact"/>
                    <w:jc w:val="center"/>
                  </w:pPr>
                  <w:r>
                    <w:t>-5.4989117</w:t>
                  </w:r>
                </w:p>
              </w:tc>
              <w:tc>
                <w:tcPr>
                  <w:tcW w:w="1584" w:type="dxa"/>
                </w:tcPr>
                <w:p w14:paraId="309AB4E9" w14:textId="77777777" w:rsidR="008A0539" w:rsidRDefault="00000000">
                  <w:pPr>
                    <w:pStyle w:val="Compact"/>
                    <w:jc w:val="center"/>
                  </w:pPr>
                  <w:r>
                    <w:t>3.6230269</w:t>
                  </w:r>
                </w:p>
              </w:tc>
              <w:tc>
                <w:tcPr>
                  <w:tcW w:w="1584" w:type="dxa"/>
                </w:tcPr>
                <w:p w14:paraId="3A1B092A" w14:textId="77777777" w:rsidR="008A0539" w:rsidRDefault="00000000">
                  <w:pPr>
                    <w:pStyle w:val="Compact"/>
                    <w:jc w:val="center"/>
                  </w:pPr>
                  <w:r>
                    <w:t>-1.5177673</w:t>
                  </w:r>
                </w:p>
              </w:tc>
              <w:tc>
                <w:tcPr>
                  <w:tcW w:w="1584" w:type="dxa"/>
                </w:tcPr>
                <w:p w14:paraId="3A3B64C7" w14:textId="77777777" w:rsidR="008A0539" w:rsidRDefault="00000000">
                  <w:pPr>
                    <w:pStyle w:val="Compact"/>
                    <w:jc w:val="center"/>
                  </w:pPr>
                  <w:r>
                    <w:t>0.1380548</w:t>
                  </w:r>
                </w:p>
              </w:tc>
            </w:tr>
            <w:tr w:rsidR="008A0539" w14:paraId="3600F31F" w14:textId="77777777" w:rsidTr="00893287">
              <w:trPr>
                <w:jc w:val="center"/>
              </w:trPr>
              <w:tc>
                <w:tcPr>
                  <w:tcW w:w="1584" w:type="dxa"/>
                </w:tcPr>
                <w:p w14:paraId="7BEEF143" w14:textId="77777777" w:rsidR="008A0539" w:rsidRDefault="00000000">
                  <w:pPr>
                    <w:pStyle w:val="Compact"/>
                    <w:jc w:val="center"/>
                  </w:pPr>
                  <w:r>
                    <w:t>WPR</w:t>
                  </w:r>
                </w:p>
              </w:tc>
              <w:tc>
                <w:tcPr>
                  <w:tcW w:w="1584" w:type="dxa"/>
                </w:tcPr>
                <w:p w14:paraId="18AA97B2" w14:textId="77777777" w:rsidR="008A0539" w:rsidRDefault="00000000">
                  <w:pPr>
                    <w:pStyle w:val="Compact"/>
                    <w:jc w:val="center"/>
                  </w:pPr>
                  <w:r>
                    <w:t>0.8139670</w:t>
                  </w:r>
                </w:p>
              </w:tc>
              <w:tc>
                <w:tcPr>
                  <w:tcW w:w="1584" w:type="dxa"/>
                </w:tcPr>
                <w:p w14:paraId="638A40FB" w14:textId="77777777" w:rsidR="008A0539" w:rsidRDefault="00000000">
                  <w:pPr>
                    <w:pStyle w:val="Compact"/>
                    <w:jc w:val="center"/>
                  </w:pPr>
                  <w:r>
                    <w:t>0.1468065</w:t>
                  </w:r>
                </w:p>
              </w:tc>
              <w:tc>
                <w:tcPr>
                  <w:tcW w:w="1584" w:type="dxa"/>
                </w:tcPr>
                <w:p w14:paraId="49EBDBAA" w14:textId="77777777" w:rsidR="008A0539" w:rsidRDefault="00000000">
                  <w:pPr>
                    <w:pStyle w:val="Compact"/>
                    <w:jc w:val="center"/>
                  </w:pPr>
                  <w:r>
                    <w:t>5.5444873</w:t>
                  </w:r>
                </w:p>
              </w:tc>
              <w:tc>
                <w:tcPr>
                  <w:tcW w:w="1584" w:type="dxa"/>
                </w:tcPr>
                <w:p w14:paraId="7856D39C" w14:textId="77777777" w:rsidR="008A0539" w:rsidRDefault="00000000">
                  <w:pPr>
                    <w:pStyle w:val="Compact"/>
                    <w:jc w:val="center"/>
                  </w:pPr>
                  <w:r>
                    <w:t>0.0000031</w:t>
                  </w:r>
                </w:p>
              </w:tc>
            </w:tr>
            <w:bookmarkEnd w:id="12"/>
          </w:tbl>
          <w:p w14:paraId="5D7BB205" w14:textId="77777777" w:rsidR="008A0539" w:rsidRDefault="008A0539"/>
        </w:tc>
      </w:tr>
    </w:tbl>
    <w:p w14:paraId="7AF36E96" w14:textId="77777777" w:rsidR="008A0539" w:rsidRDefault="00000000">
      <w:pPr>
        <w:pStyle w:val="BodyText"/>
      </w:pPr>
      <w:r>
        <w:rPr>
          <w:b/>
          <w:bCs/>
          <w:i/>
          <w:iCs/>
        </w:rPr>
        <w:lastRenderedPageBreak/>
        <w:t>Table 2:</w:t>
      </w:r>
      <w:r>
        <w:t xml:space="preserve"> </w:t>
      </w:r>
      <w:r>
        <w:rPr>
          <w:i/>
          <w:iCs/>
        </w:rPr>
        <w:t>Simple Linear Regression of AMR Dependent and All Other Variables as Independent.</w:t>
      </w:r>
    </w:p>
    <w:tbl>
      <w:tblPr>
        <w:tblStyle w:val="Table"/>
        <w:tblW w:w="0" w:type="auto"/>
        <w:jc w:val="center"/>
        <w:tblLook w:val="0020" w:firstRow="1" w:lastRow="0" w:firstColumn="0" w:lastColumn="0" w:noHBand="0" w:noVBand="0"/>
      </w:tblPr>
      <w:tblGrid>
        <w:gridCol w:w="1347"/>
        <w:gridCol w:w="1595"/>
        <w:gridCol w:w="1728"/>
        <w:gridCol w:w="1409"/>
        <w:gridCol w:w="1329"/>
      </w:tblGrid>
      <w:tr w:rsidR="008A0539" w14:paraId="7AD8D33B" w14:textId="77777777" w:rsidTr="0089328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7E673D7" w14:textId="77777777" w:rsidR="008A0539" w:rsidRDefault="00000000">
            <w:pPr>
              <w:pStyle w:val="Compact"/>
            </w:pPr>
            <w:r>
              <w:t>term</w:t>
            </w:r>
          </w:p>
        </w:tc>
        <w:tc>
          <w:tcPr>
            <w:tcW w:w="0" w:type="auto"/>
          </w:tcPr>
          <w:p w14:paraId="0EF6E8FC" w14:textId="77777777" w:rsidR="008A0539" w:rsidRDefault="00000000">
            <w:pPr>
              <w:pStyle w:val="Compact"/>
              <w:jc w:val="right"/>
            </w:pPr>
            <w:r>
              <w:t>estimate</w:t>
            </w:r>
          </w:p>
        </w:tc>
        <w:tc>
          <w:tcPr>
            <w:tcW w:w="0" w:type="auto"/>
          </w:tcPr>
          <w:p w14:paraId="3154B1E9" w14:textId="77777777" w:rsidR="008A0539" w:rsidRDefault="00000000">
            <w:pPr>
              <w:pStyle w:val="Compact"/>
              <w:jc w:val="right"/>
            </w:pPr>
            <w:r>
              <w:t>std.error</w:t>
            </w:r>
          </w:p>
        </w:tc>
        <w:tc>
          <w:tcPr>
            <w:tcW w:w="0" w:type="auto"/>
          </w:tcPr>
          <w:p w14:paraId="193A117C" w14:textId="77777777" w:rsidR="008A0539" w:rsidRDefault="00000000">
            <w:pPr>
              <w:pStyle w:val="Compact"/>
              <w:jc w:val="right"/>
            </w:pPr>
            <w:r>
              <w:t>statistic</w:t>
            </w:r>
          </w:p>
        </w:tc>
        <w:tc>
          <w:tcPr>
            <w:tcW w:w="0" w:type="auto"/>
          </w:tcPr>
          <w:p w14:paraId="63BD93B8" w14:textId="77777777" w:rsidR="008A0539" w:rsidRDefault="00000000">
            <w:pPr>
              <w:pStyle w:val="Compact"/>
              <w:jc w:val="right"/>
            </w:pPr>
            <w:r>
              <w:t>p.value</w:t>
            </w:r>
          </w:p>
        </w:tc>
      </w:tr>
      <w:tr w:rsidR="008A0539" w14:paraId="65B8B39C" w14:textId="77777777" w:rsidTr="00893287">
        <w:trPr>
          <w:jc w:val="center"/>
        </w:trPr>
        <w:tc>
          <w:tcPr>
            <w:tcW w:w="0" w:type="auto"/>
          </w:tcPr>
          <w:p w14:paraId="6B2C7305" w14:textId="77777777" w:rsidR="008A0539" w:rsidRDefault="00000000">
            <w:pPr>
              <w:pStyle w:val="Compact"/>
            </w:pPr>
            <w:r>
              <w:t>(Intercept)</w:t>
            </w:r>
          </w:p>
        </w:tc>
        <w:tc>
          <w:tcPr>
            <w:tcW w:w="0" w:type="auto"/>
          </w:tcPr>
          <w:p w14:paraId="234578EF" w14:textId="77777777" w:rsidR="008A0539" w:rsidRDefault="00000000">
            <w:pPr>
              <w:pStyle w:val="Compact"/>
              <w:jc w:val="right"/>
            </w:pPr>
            <w:r>
              <w:t>2697.627894</w:t>
            </w:r>
          </w:p>
        </w:tc>
        <w:tc>
          <w:tcPr>
            <w:tcW w:w="0" w:type="auto"/>
          </w:tcPr>
          <w:p w14:paraId="3B3D34E1" w14:textId="77777777" w:rsidR="008A0539" w:rsidRDefault="00000000">
            <w:pPr>
              <w:pStyle w:val="Compact"/>
              <w:jc w:val="right"/>
            </w:pPr>
            <w:r>
              <w:t>2535.9891482</w:t>
            </w:r>
          </w:p>
        </w:tc>
        <w:tc>
          <w:tcPr>
            <w:tcW w:w="0" w:type="auto"/>
          </w:tcPr>
          <w:p w14:paraId="36225D3A" w14:textId="77777777" w:rsidR="008A0539" w:rsidRDefault="00000000">
            <w:pPr>
              <w:pStyle w:val="Compact"/>
              <w:jc w:val="right"/>
            </w:pPr>
            <w:r>
              <w:t>1.0637379</w:t>
            </w:r>
          </w:p>
        </w:tc>
        <w:tc>
          <w:tcPr>
            <w:tcW w:w="0" w:type="auto"/>
          </w:tcPr>
          <w:p w14:paraId="5F5F4A77" w14:textId="77777777" w:rsidR="008A0539" w:rsidRDefault="00000000">
            <w:pPr>
              <w:pStyle w:val="Compact"/>
              <w:jc w:val="right"/>
            </w:pPr>
            <w:r>
              <w:t>0.2947317</w:t>
            </w:r>
          </w:p>
        </w:tc>
      </w:tr>
      <w:tr w:rsidR="008A0539" w14:paraId="72087A9C" w14:textId="77777777" w:rsidTr="00893287">
        <w:trPr>
          <w:jc w:val="center"/>
        </w:trPr>
        <w:tc>
          <w:tcPr>
            <w:tcW w:w="0" w:type="auto"/>
          </w:tcPr>
          <w:p w14:paraId="79CF5597" w14:textId="77777777" w:rsidR="008A0539" w:rsidRDefault="00000000">
            <w:pPr>
              <w:pStyle w:val="Compact"/>
            </w:pPr>
            <w:r>
              <w:t>AFR</w:t>
            </w:r>
          </w:p>
        </w:tc>
        <w:tc>
          <w:tcPr>
            <w:tcW w:w="0" w:type="auto"/>
          </w:tcPr>
          <w:p w14:paraId="22136D9B" w14:textId="77777777" w:rsidR="008A0539" w:rsidRDefault="00000000">
            <w:pPr>
              <w:pStyle w:val="Compact"/>
              <w:jc w:val="right"/>
            </w:pPr>
            <w:r>
              <w:t>-25.971601</w:t>
            </w:r>
          </w:p>
        </w:tc>
        <w:tc>
          <w:tcPr>
            <w:tcW w:w="0" w:type="auto"/>
          </w:tcPr>
          <w:p w14:paraId="5E608E93" w14:textId="77777777" w:rsidR="008A0539" w:rsidRDefault="00000000">
            <w:pPr>
              <w:pStyle w:val="Compact"/>
              <w:jc w:val="right"/>
            </w:pPr>
            <w:r>
              <w:t>12.9631547</w:t>
            </w:r>
          </w:p>
        </w:tc>
        <w:tc>
          <w:tcPr>
            <w:tcW w:w="0" w:type="auto"/>
          </w:tcPr>
          <w:p w14:paraId="394A913E" w14:textId="77777777" w:rsidR="008A0539" w:rsidRDefault="00000000">
            <w:pPr>
              <w:pStyle w:val="Compact"/>
              <w:jc w:val="right"/>
            </w:pPr>
            <w:r>
              <w:t>-2.0034939</w:t>
            </w:r>
          </w:p>
        </w:tc>
        <w:tc>
          <w:tcPr>
            <w:tcW w:w="0" w:type="auto"/>
          </w:tcPr>
          <w:p w14:paraId="7CB2CA51" w14:textId="77777777" w:rsidR="008A0539" w:rsidRDefault="00000000">
            <w:pPr>
              <w:pStyle w:val="Compact"/>
              <w:jc w:val="right"/>
            </w:pPr>
            <w:r>
              <w:t>0.0529143</w:t>
            </w:r>
          </w:p>
        </w:tc>
      </w:tr>
      <w:tr w:rsidR="008A0539" w14:paraId="4D9665A2" w14:textId="77777777" w:rsidTr="00893287">
        <w:trPr>
          <w:jc w:val="center"/>
        </w:trPr>
        <w:tc>
          <w:tcPr>
            <w:tcW w:w="0" w:type="auto"/>
          </w:tcPr>
          <w:p w14:paraId="4A54B62C" w14:textId="77777777" w:rsidR="008A0539" w:rsidRDefault="00000000">
            <w:pPr>
              <w:pStyle w:val="Compact"/>
            </w:pPr>
            <w:r>
              <w:t>AMR</w:t>
            </w:r>
          </w:p>
        </w:tc>
        <w:tc>
          <w:tcPr>
            <w:tcW w:w="0" w:type="auto"/>
          </w:tcPr>
          <w:p w14:paraId="2EDD876F" w14:textId="77777777" w:rsidR="008A0539" w:rsidRDefault="00000000">
            <w:pPr>
              <w:pStyle w:val="Compact"/>
              <w:jc w:val="right"/>
            </w:pPr>
            <w:r>
              <w:t>0.971133</w:t>
            </w:r>
          </w:p>
        </w:tc>
        <w:tc>
          <w:tcPr>
            <w:tcW w:w="0" w:type="auto"/>
          </w:tcPr>
          <w:p w14:paraId="03A171D0" w14:textId="77777777" w:rsidR="008A0539" w:rsidRDefault="00000000">
            <w:pPr>
              <w:pStyle w:val="Compact"/>
              <w:jc w:val="right"/>
            </w:pPr>
            <w:r>
              <w:t>0.0986932</w:t>
            </w:r>
          </w:p>
        </w:tc>
        <w:tc>
          <w:tcPr>
            <w:tcW w:w="0" w:type="auto"/>
          </w:tcPr>
          <w:p w14:paraId="6397ECC9" w14:textId="77777777" w:rsidR="008A0539" w:rsidRDefault="00000000">
            <w:pPr>
              <w:pStyle w:val="Compact"/>
              <w:jc w:val="right"/>
            </w:pPr>
            <w:r>
              <w:t>9.8399220</w:t>
            </w:r>
          </w:p>
        </w:tc>
        <w:tc>
          <w:tcPr>
            <w:tcW w:w="0" w:type="auto"/>
          </w:tcPr>
          <w:p w14:paraId="5663CC03" w14:textId="77777777" w:rsidR="008A0539" w:rsidRDefault="00000000">
            <w:pPr>
              <w:pStyle w:val="Compact"/>
              <w:jc w:val="right"/>
            </w:pPr>
            <w:r>
              <w:t>0.0000000</w:t>
            </w:r>
          </w:p>
        </w:tc>
      </w:tr>
      <w:tr w:rsidR="008A0539" w14:paraId="78DC808F" w14:textId="77777777" w:rsidTr="00893287">
        <w:trPr>
          <w:jc w:val="center"/>
        </w:trPr>
        <w:tc>
          <w:tcPr>
            <w:tcW w:w="0" w:type="auto"/>
          </w:tcPr>
          <w:p w14:paraId="1DC5C9D3" w14:textId="77777777" w:rsidR="008A0539" w:rsidRDefault="00000000">
            <w:pPr>
              <w:pStyle w:val="Compact"/>
            </w:pPr>
            <w:r>
              <w:t>EMR</w:t>
            </w:r>
          </w:p>
        </w:tc>
        <w:tc>
          <w:tcPr>
            <w:tcW w:w="0" w:type="auto"/>
          </w:tcPr>
          <w:p w14:paraId="47DC728D" w14:textId="77777777" w:rsidR="008A0539" w:rsidRDefault="00000000">
            <w:pPr>
              <w:pStyle w:val="Compact"/>
              <w:jc w:val="right"/>
            </w:pPr>
            <w:r>
              <w:t>0.099732</w:t>
            </w:r>
          </w:p>
        </w:tc>
        <w:tc>
          <w:tcPr>
            <w:tcW w:w="0" w:type="auto"/>
          </w:tcPr>
          <w:p w14:paraId="6F236F53" w14:textId="77777777" w:rsidR="008A0539" w:rsidRDefault="00000000">
            <w:pPr>
              <w:pStyle w:val="Compact"/>
              <w:jc w:val="right"/>
            </w:pPr>
            <w:r>
              <w:t>1.0386332</w:t>
            </w:r>
          </w:p>
        </w:tc>
        <w:tc>
          <w:tcPr>
            <w:tcW w:w="0" w:type="auto"/>
          </w:tcPr>
          <w:p w14:paraId="3D72B6C4" w14:textId="77777777" w:rsidR="008A0539" w:rsidRDefault="00000000">
            <w:pPr>
              <w:pStyle w:val="Compact"/>
              <w:jc w:val="right"/>
            </w:pPr>
            <w:r>
              <w:t>0.0960223</w:t>
            </w:r>
          </w:p>
        </w:tc>
        <w:tc>
          <w:tcPr>
            <w:tcW w:w="0" w:type="auto"/>
          </w:tcPr>
          <w:p w14:paraId="74DA6187" w14:textId="77777777" w:rsidR="008A0539" w:rsidRDefault="00000000">
            <w:pPr>
              <w:pStyle w:val="Compact"/>
              <w:jc w:val="right"/>
            </w:pPr>
            <w:r>
              <w:t>0.9240505</w:t>
            </w:r>
          </w:p>
        </w:tc>
      </w:tr>
      <w:tr w:rsidR="008A0539" w14:paraId="3D35A4BA" w14:textId="77777777" w:rsidTr="00893287">
        <w:trPr>
          <w:jc w:val="center"/>
        </w:trPr>
        <w:tc>
          <w:tcPr>
            <w:tcW w:w="0" w:type="auto"/>
          </w:tcPr>
          <w:p w14:paraId="3E3CEC5B" w14:textId="77777777" w:rsidR="008A0539" w:rsidRDefault="00000000">
            <w:pPr>
              <w:pStyle w:val="Compact"/>
            </w:pPr>
            <w:r>
              <w:t>SEAR</w:t>
            </w:r>
          </w:p>
        </w:tc>
        <w:tc>
          <w:tcPr>
            <w:tcW w:w="0" w:type="auto"/>
          </w:tcPr>
          <w:p w14:paraId="42442305" w14:textId="77777777" w:rsidR="008A0539" w:rsidRDefault="00000000">
            <w:pPr>
              <w:pStyle w:val="Compact"/>
              <w:jc w:val="right"/>
            </w:pPr>
            <w:r>
              <w:t>5.048779</w:t>
            </w:r>
          </w:p>
        </w:tc>
        <w:tc>
          <w:tcPr>
            <w:tcW w:w="0" w:type="auto"/>
          </w:tcPr>
          <w:p w14:paraId="4B0046FD" w14:textId="77777777" w:rsidR="008A0539" w:rsidRDefault="00000000">
            <w:pPr>
              <w:pStyle w:val="Compact"/>
              <w:jc w:val="right"/>
            </w:pPr>
            <w:r>
              <w:t>4.1515501</w:t>
            </w:r>
          </w:p>
        </w:tc>
        <w:tc>
          <w:tcPr>
            <w:tcW w:w="0" w:type="auto"/>
          </w:tcPr>
          <w:p w14:paraId="64B03F62" w14:textId="77777777" w:rsidR="008A0539" w:rsidRDefault="00000000">
            <w:pPr>
              <w:pStyle w:val="Compact"/>
              <w:jc w:val="right"/>
            </w:pPr>
            <w:r>
              <w:t>1.2161189</w:t>
            </w:r>
          </w:p>
        </w:tc>
        <w:tc>
          <w:tcPr>
            <w:tcW w:w="0" w:type="auto"/>
          </w:tcPr>
          <w:p w14:paraId="587C8CE2" w14:textId="77777777" w:rsidR="008A0539" w:rsidRDefault="00000000">
            <w:pPr>
              <w:pStyle w:val="Compact"/>
              <w:jc w:val="right"/>
            </w:pPr>
            <w:r>
              <w:t>0.2320782</w:t>
            </w:r>
          </w:p>
        </w:tc>
      </w:tr>
      <w:tr w:rsidR="008A0539" w14:paraId="489F8461" w14:textId="77777777" w:rsidTr="00893287">
        <w:trPr>
          <w:jc w:val="center"/>
        </w:trPr>
        <w:tc>
          <w:tcPr>
            <w:tcW w:w="0" w:type="auto"/>
          </w:tcPr>
          <w:p w14:paraId="4DFD3941" w14:textId="77777777" w:rsidR="008A0539" w:rsidRDefault="00000000">
            <w:pPr>
              <w:pStyle w:val="Compact"/>
            </w:pPr>
            <w:r>
              <w:t>WPR</w:t>
            </w:r>
          </w:p>
        </w:tc>
        <w:tc>
          <w:tcPr>
            <w:tcW w:w="0" w:type="auto"/>
          </w:tcPr>
          <w:p w14:paraId="068A499C" w14:textId="77777777" w:rsidR="008A0539" w:rsidRDefault="00000000">
            <w:pPr>
              <w:pStyle w:val="Compact"/>
              <w:jc w:val="right"/>
            </w:pPr>
            <w:r>
              <w:t>-0.448861</w:t>
            </w:r>
          </w:p>
        </w:tc>
        <w:tc>
          <w:tcPr>
            <w:tcW w:w="0" w:type="auto"/>
          </w:tcPr>
          <w:p w14:paraId="023694BB" w14:textId="77777777" w:rsidR="008A0539" w:rsidRDefault="00000000">
            <w:pPr>
              <w:pStyle w:val="Compact"/>
              <w:jc w:val="right"/>
            </w:pPr>
            <w:r>
              <w:t>0.2149949</w:t>
            </w:r>
          </w:p>
        </w:tc>
        <w:tc>
          <w:tcPr>
            <w:tcW w:w="0" w:type="auto"/>
          </w:tcPr>
          <w:p w14:paraId="02F4801C" w14:textId="77777777" w:rsidR="008A0539" w:rsidRDefault="00000000">
            <w:pPr>
              <w:pStyle w:val="Compact"/>
              <w:jc w:val="right"/>
            </w:pPr>
            <w:r>
              <w:t>-2.0877753</w:t>
            </w:r>
          </w:p>
        </w:tc>
        <w:tc>
          <w:tcPr>
            <w:tcW w:w="0" w:type="auto"/>
          </w:tcPr>
          <w:p w14:paraId="78E37229" w14:textId="77777777" w:rsidR="008A0539" w:rsidRDefault="00000000">
            <w:pPr>
              <w:pStyle w:val="Compact"/>
              <w:jc w:val="right"/>
            </w:pPr>
            <w:r>
              <w:t>0.0441629</w:t>
            </w:r>
          </w:p>
        </w:tc>
      </w:tr>
    </w:tbl>
    <w:p w14:paraId="2AA64865" w14:textId="77777777" w:rsidR="008A0539" w:rsidRDefault="00000000">
      <w:pPr>
        <w:pStyle w:val="BodyText"/>
      </w:pPr>
      <w:r>
        <w:rPr>
          <w:b/>
          <w:bCs/>
          <w:i/>
          <w:iCs/>
        </w:rPr>
        <w:t>Table 3:</w:t>
      </w:r>
      <w:r>
        <w:t xml:space="preserve"> </w:t>
      </w:r>
      <w:r>
        <w:rPr>
          <w:i/>
          <w:iCs/>
        </w:rPr>
        <w:t>Simple Linear Regression of EUR Dependent and All Other Variables as Independent.</w:t>
      </w:r>
    </w:p>
    <w:p w14:paraId="48340549" w14:textId="77777777" w:rsidR="008A0539" w:rsidRDefault="00000000">
      <w:pPr>
        <w:pStyle w:val="BodyText"/>
      </w:pPr>
      <w:r>
        <w:t xml:space="preserve">From the results of the initial analysis, the data may create a better model if the data for each flu region were A simple multiple linear regression of the resulting data set allowing the EUR data to be dependent data, while using offset data from the WPR and AMR regions as independent data should reveal a strong relationship. Once again, the easiest model to use for this analysis is a simple regression model. The models should explore the dependence of current flu levels in the AMR and EUR WHO regions based on the levels of flu reported in the EMR, and WPR regions and the EMR, WPR, and AMR regions respectively. If we consider that the trend may not be merely west to east, but that there may be feedback from the EUR region to the AMR region then another possible model would be the dependence of flu cases in the AMR region on cases in the later two regions. (See </w:t>
      </w:r>
      <w:r>
        <w:rPr>
          <w:b/>
          <w:bCs/>
        </w:rPr>
        <w:t>Table 4.</w:t>
      </w:r>
      <w:r>
        <w:t xml:space="preserve">, </w:t>
      </w:r>
      <w:r>
        <w:rPr>
          <w:b/>
          <w:bCs/>
        </w:rPr>
        <w:t>Table 5.</w:t>
      </w:r>
      <w:r>
        <w:t xml:space="preserve">, and </w:t>
      </w:r>
      <w:r>
        <w:rPr>
          <w:b/>
          <w:bCs/>
        </w:rPr>
        <w:t>Table 6.</w:t>
      </w:r>
      <w:r>
        <w:t xml:space="preserve"> below.)</w:t>
      </w:r>
    </w:p>
    <w:tbl>
      <w:tblPr>
        <w:tblStyle w:val="Table"/>
        <w:tblW w:w="0" w:type="auto"/>
        <w:jc w:val="center"/>
        <w:tblLook w:val="0020" w:firstRow="1" w:lastRow="0" w:firstColumn="0" w:lastColumn="0" w:noHBand="0" w:noVBand="0"/>
      </w:tblPr>
      <w:tblGrid>
        <w:gridCol w:w="1347"/>
        <w:gridCol w:w="1807"/>
        <w:gridCol w:w="1595"/>
        <w:gridCol w:w="1276"/>
        <w:gridCol w:w="1329"/>
      </w:tblGrid>
      <w:tr w:rsidR="008A0539" w14:paraId="7474191E" w14:textId="77777777" w:rsidTr="0089328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EBB9D03" w14:textId="77777777" w:rsidR="008A0539" w:rsidRDefault="00000000">
            <w:pPr>
              <w:pStyle w:val="Compact"/>
            </w:pPr>
            <w:r>
              <w:t>term</w:t>
            </w:r>
          </w:p>
        </w:tc>
        <w:tc>
          <w:tcPr>
            <w:tcW w:w="0" w:type="auto"/>
          </w:tcPr>
          <w:p w14:paraId="4E83273F" w14:textId="77777777" w:rsidR="008A0539" w:rsidRDefault="00000000">
            <w:pPr>
              <w:pStyle w:val="Compact"/>
              <w:jc w:val="right"/>
            </w:pPr>
            <w:r>
              <w:t>estimate</w:t>
            </w:r>
          </w:p>
        </w:tc>
        <w:tc>
          <w:tcPr>
            <w:tcW w:w="0" w:type="auto"/>
          </w:tcPr>
          <w:p w14:paraId="18858DB5" w14:textId="77777777" w:rsidR="008A0539" w:rsidRDefault="00000000">
            <w:pPr>
              <w:pStyle w:val="Compact"/>
              <w:jc w:val="right"/>
            </w:pPr>
            <w:r>
              <w:t>std.error</w:t>
            </w:r>
          </w:p>
        </w:tc>
        <w:tc>
          <w:tcPr>
            <w:tcW w:w="0" w:type="auto"/>
          </w:tcPr>
          <w:p w14:paraId="569A08DB" w14:textId="77777777" w:rsidR="008A0539" w:rsidRDefault="00000000">
            <w:pPr>
              <w:pStyle w:val="Compact"/>
              <w:jc w:val="right"/>
            </w:pPr>
            <w:r>
              <w:t>statistic</w:t>
            </w:r>
          </w:p>
        </w:tc>
        <w:tc>
          <w:tcPr>
            <w:tcW w:w="0" w:type="auto"/>
          </w:tcPr>
          <w:p w14:paraId="6E52AAEC" w14:textId="77777777" w:rsidR="008A0539" w:rsidRDefault="00000000">
            <w:pPr>
              <w:pStyle w:val="Compact"/>
              <w:jc w:val="right"/>
            </w:pPr>
            <w:r>
              <w:t>p.value</w:t>
            </w:r>
          </w:p>
        </w:tc>
      </w:tr>
      <w:tr w:rsidR="008A0539" w14:paraId="030DB000" w14:textId="77777777" w:rsidTr="00893287">
        <w:trPr>
          <w:jc w:val="center"/>
        </w:trPr>
        <w:tc>
          <w:tcPr>
            <w:tcW w:w="0" w:type="auto"/>
          </w:tcPr>
          <w:p w14:paraId="24F477A1" w14:textId="77777777" w:rsidR="008A0539" w:rsidRDefault="00000000">
            <w:pPr>
              <w:pStyle w:val="Compact"/>
            </w:pPr>
            <w:r>
              <w:t>(Intercept)</w:t>
            </w:r>
          </w:p>
        </w:tc>
        <w:tc>
          <w:tcPr>
            <w:tcW w:w="0" w:type="auto"/>
          </w:tcPr>
          <w:p w14:paraId="519E2C56" w14:textId="77777777" w:rsidR="008A0539" w:rsidRDefault="00000000">
            <w:pPr>
              <w:pStyle w:val="Compact"/>
              <w:jc w:val="right"/>
            </w:pPr>
            <w:r>
              <w:t>-2114.6808300</w:t>
            </w:r>
          </w:p>
        </w:tc>
        <w:tc>
          <w:tcPr>
            <w:tcW w:w="0" w:type="auto"/>
          </w:tcPr>
          <w:p w14:paraId="3C17B8B5" w14:textId="77777777" w:rsidR="008A0539" w:rsidRDefault="00000000">
            <w:pPr>
              <w:pStyle w:val="Compact"/>
              <w:jc w:val="right"/>
            </w:pPr>
            <w:r>
              <w:t>633.1932228</w:t>
            </w:r>
          </w:p>
        </w:tc>
        <w:tc>
          <w:tcPr>
            <w:tcW w:w="0" w:type="auto"/>
          </w:tcPr>
          <w:p w14:paraId="7515CCF2" w14:textId="77777777" w:rsidR="008A0539" w:rsidRDefault="00000000">
            <w:pPr>
              <w:pStyle w:val="Compact"/>
              <w:jc w:val="right"/>
            </w:pPr>
            <w:r>
              <w:t>-3.339709</w:t>
            </w:r>
          </w:p>
        </w:tc>
        <w:tc>
          <w:tcPr>
            <w:tcW w:w="0" w:type="auto"/>
          </w:tcPr>
          <w:p w14:paraId="60644DE8" w14:textId="77777777" w:rsidR="008A0539" w:rsidRDefault="00000000">
            <w:pPr>
              <w:pStyle w:val="Compact"/>
              <w:jc w:val="right"/>
            </w:pPr>
            <w:r>
              <w:t>0.0021950</w:t>
            </w:r>
          </w:p>
        </w:tc>
      </w:tr>
      <w:tr w:rsidR="008A0539" w14:paraId="4D785BCD" w14:textId="77777777" w:rsidTr="00893287">
        <w:trPr>
          <w:jc w:val="center"/>
        </w:trPr>
        <w:tc>
          <w:tcPr>
            <w:tcW w:w="0" w:type="auto"/>
          </w:tcPr>
          <w:p w14:paraId="3F25A6FF" w14:textId="77777777" w:rsidR="008A0539" w:rsidRDefault="00000000">
            <w:pPr>
              <w:pStyle w:val="Compact"/>
            </w:pPr>
            <w:r>
              <w:t>EMR</w:t>
            </w:r>
          </w:p>
        </w:tc>
        <w:tc>
          <w:tcPr>
            <w:tcW w:w="0" w:type="auto"/>
          </w:tcPr>
          <w:p w14:paraId="22846AEB" w14:textId="77777777" w:rsidR="008A0539" w:rsidRDefault="00000000">
            <w:pPr>
              <w:pStyle w:val="Compact"/>
              <w:jc w:val="right"/>
            </w:pPr>
            <w:r>
              <w:t>0.1460598</w:t>
            </w:r>
          </w:p>
        </w:tc>
        <w:tc>
          <w:tcPr>
            <w:tcW w:w="0" w:type="auto"/>
          </w:tcPr>
          <w:p w14:paraId="4D068187" w14:textId="77777777" w:rsidR="008A0539" w:rsidRDefault="00000000">
            <w:pPr>
              <w:pStyle w:val="Compact"/>
              <w:jc w:val="right"/>
            </w:pPr>
            <w:r>
              <w:t>0.1427509</w:t>
            </w:r>
          </w:p>
        </w:tc>
        <w:tc>
          <w:tcPr>
            <w:tcW w:w="0" w:type="auto"/>
          </w:tcPr>
          <w:p w14:paraId="0DA3EED0" w14:textId="77777777" w:rsidR="008A0539" w:rsidRDefault="00000000">
            <w:pPr>
              <w:pStyle w:val="Compact"/>
              <w:jc w:val="right"/>
            </w:pPr>
            <w:r>
              <w:t>1.023179</w:t>
            </w:r>
          </w:p>
        </w:tc>
        <w:tc>
          <w:tcPr>
            <w:tcW w:w="0" w:type="auto"/>
          </w:tcPr>
          <w:p w14:paraId="650D6213" w14:textId="77777777" w:rsidR="008A0539" w:rsidRDefault="00000000">
            <w:pPr>
              <w:pStyle w:val="Compact"/>
              <w:jc w:val="right"/>
            </w:pPr>
            <w:r>
              <w:t>0.3141417</w:t>
            </w:r>
          </w:p>
        </w:tc>
      </w:tr>
      <w:tr w:rsidR="008A0539" w14:paraId="64EDC5D8" w14:textId="77777777" w:rsidTr="00893287">
        <w:trPr>
          <w:jc w:val="center"/>
        </w:trPr>
        <w:tc>
          <w:tcPr>
            <w:tcW w:w="0" w:type="auto"/>
          </w:tcPr>
          <w:p w14:paraId="1D66ACB4" w14:textId="77777777" w:rsidR="008A0539" w:rsidRDefault="00000000">
            <w:pPr>
              <w:pStyle w:val="Compact"/>
            </w:pPr>
            <w:r>
              <w:t>WPR</w:t>
            </w:r>
          </w:p>
        </w:tc>
        <w:tc>
          <w:tcPr>
            <w:tcW w:w="0" w:type="auto"/>
          </w:tcPr>
          <w:p w14:paraId="06FC3815" w14:textId="77777777" w:rsidR="008A0539" w:rsidRDefault="00000000">
            <w:pPr>
              <w:pStyle w:val="Compact"/>
              <w:jc w:val="right"/>
            </w:pPr>
            <w:r>
              <w:t>1.6968388</w:t>
            </w:r>
          </w:p>
        </w:tc>
        <w:tc>
          <w:tcPr>
            <w:tcW w:w="0" w:type="auto"/>
          </w:tcPr>
          <w:p w14:paraId="15002412" w14:textId="77777777" w:rsidR="008A0539" w:rsidRDefault="00000000">
            <w:pPr>
              <w:pStyle w:val="Compact"/>
              <w:jc w:val="right"/>
            </w:pPr>
            <w:r>
              <w:t>0.1755900</w:t>
            </w:r>
          </w:p>
        </w:tc>
        <w:tc>
          <w:tcPr>
            <w:tcW w:w="0" w:type="auto"/>
          </w:tcPr>
          <w:p w14:paraId="417480FC" w14:textId="77777777" w:rsidR="008A0539" w:rsidRDefault="00000000">
            <w:pPr>
              <w:pStyle w:val="Compact"/>
              <w:jc w:val="right"/>
            </w:pPr>
            <w:r>
              <w:t>9.663639</w:t>
            </w:r>
          </w:p>
        </w:tc>
        <w:tc>
          <w:tcPr>
            <w:tcW w:w="0" w:type="auto"/>
          </w:tcPr>
          <w:p w14:paraId="2D851119" w14:textId="77777777" w:rsidR="008A0539" w:rsidRDefault="00000000">
            <w:pPr>
              <w:pStyle w:val="Compact"/>
              <w:jc w:val="right"/>
            </w:pPr>
            <w:r>
              <w:t>0.0000000</w:t>
            </w:r>
          </w:p>
        </w:tc>
      </w:tr>
    </w:tbl>
    <w:p w14:paraId="10CBE08A" w14:textId="77777777" w:rsidR="008A0539" w:rsidRDefault="00000000">
      <w:pPr>
        <w:pStyle w:val="BodyText"/>
      </w:pPr>
      <w:r>
        <w:rPr>
          <w:b/>
          <w:bCs/>
          <w:i/>
          <w:iCs/>
        </w:rPr>
        <w:t>Table 4:</w:t>
      </w:r>
      <w:r>
        <w:t xml:space="preserve"> </w:t>
      </w:r>
      <w:r>
        <w:rPr>
          <w:i/>
          <w:iCs/>
        </w:rPr>
        <w:t>Simple Linear Regression of AMR Dependent with EMR and WPR as Independent Using Date Aligned Data.</w:t>
      </w:r>
    </w:p>
    <w:tbl>
      <w:tblPr>
        <w:tblStyle w:val="Table"/>
        <w:tblW w:w="0" w:type="auto"/>
        <w:jc w:val="center"/>
        <w:tblLook w:val="0020" w:firstRow="1" w:lastRow="0" w:firstColumn="0" w:lastColumn="0" w:noHBand="0" w:noVBand="0"/>
      </w:tblPr>
      <w:tblGrid>
        <w:gridCol w:w="1347"/>
        <w:gridCol w:w="1807"/>
        <w:gridCol w:w="1595"/>
        <w:gridCol w:w="1409"/>
        <w:gridCol w:w="1329"/>
      </w:tblGrid>
      <w:tr w:rsidR="008A0539" w14:paraId="7BC7A0C8" w14:textId="77777777" w:rsidTr="0089328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7871C547" w14:textId="77777777" w:rsidR="008A0539" w:rsidRDefault="00000000">
            <w:pPr>
              <w:pStyle w:val="Compact"/>
            </w:pPr>
            <w:r>
              <w:t>term</w:t>
            </w:r>
          </w:p>
        </w:tc>
        <w:tc>
          <w:tcPr>
            <w:tcW w:w="0" w:type="auto"/>
          </w:tcPr>
          <w:p w14:paraId="3FAA2902" w14:textId="77777777" w:rsidR="008A0539" w:rsidRDefault="00000000">
            <w:pPr>
              <w:pStyle w:val="Compact"/>
              <w:jc w:val="right"/>
            </w:pPr>
            <w:r>
              <w:t>estimate</w:t>
            </w:r>
          </w:p>
        </w:tc>
        <w:tc>
          <w:tcPr>
            <w:tcW w:w="0" w:type="auto"/>
          </w:tcPr>
          <w:p w14:paraId="7DF40112" w14:textId="77777777" w:rsidR="008A0539" w:rsidRDefault="00000000">
            <w:pPr>
              <w:pStyle w:val="Compact"/>
              <w:jc w:val="right"/>
            </w:pPr>
            <w:r>
              <w:t>std.error</w:t>
            </w:r>
          </w:p>
        </w:tc>
        <w:tc>
          <w:tcPr>
            <w:tcW w:w="0" w:type="auto"/>
          </w:tcPr>
          <w:p w14:paraId="14DA1D75" w14:textId="77777777" w:rsidR="008A0539" w:rsidRDefault="00000000">
            <w:pPr>
              <w:pStyle w:val="Compact"/>
              <w:jc w:val="right"/>
            </w:pPr>
            <w:r>
              <w:t>statistic</w:t>
            </w:r>
          </w:p>
        </w:tc>
        <w:tc>
          <w:tcPr>
            <w:tcW w:w="0" w:type="auto"/>
          </w:tcPr>
          <w:p w14:paraId="0EA8C62F" w14:textId="77777777" w:rsidR="008A0539" w:rsidRDefault="00000000">
            <w:pPr>
              <w:pStyle w:val="Compact"/>
              <w:jc w:val="right"/>
            </w:pPr>
            <w:r>
              <w:t>p.value</w:t>
            </w:r>
          </w:p>
        </w:tc>
      </w:tr>
      <w:tr w:rsidR="008A0539" w14:paraId="0AAD714A" w14:textId="77777777" w:rsidTr="00893287">
        <w:trPr>
          <w:jc w:val="center"/>
        </w:trPr>
        <w:tc>
          <w:tcPr>
            <w:tcW w:w="0" w:type="auto"/>
          </w:tcPr>
          <w:p w14:paraId="34702333" w14:textId="77777777" w:rsidR="008A0539" w:rsidRDefault="00000000">
            <w:pPr>
              <w:pStyle w:val="Compact"/>
            </w:pPr>
            <w:r>
              <w:t>(Intercept)</w:t>
            </w:r>
          </w:p>
        </w:tc>
        <w:tc>
          <w:tcPr>
            <w:tcW w:w="0" w:type="auto"/>
          </w:tcPr>
          <w:p w14:paraId="4D032FD2" w14:textId="77777777" w:rsidR="008A0539" w:rsidRDefault="00000000">
            <w:pPr>
              <w:pStyle w:val="Compact"/>
              <w:jc w:val="right"/>
            </w:pPr>
            <w:r>
              <w:t>-2428.3274404</w:t>
            </w:r>
          </w:p>
        </w:tc>
        <w:tc>
          <w:tcPr>
            <w:tcW w:w="0" w:type="auto"/>
          </w:tcPr>
          <w:p w14:paraId="0E4E7265" w14:textId="77777777" w:rsidR="008A0539" w:rsidRDefault="00000000">
            <w:pPr>
              <w:pStyle w:val="Compact"/>
              <w:jc w:val="right"/>
            </w:pPr>
            <w:r>
              <w:t>868.7692632</w:t>
            </w:r>
          </w:p>
        </w:tc>
        <w:tc>
          <w:tcPr>
            <w:tcW w:w="0" w:type="auto"/>
          </w:tcPr>
          <w:p w14:paraId="72873DC4" w14:textId="77777777" w:rsidR="008A0539" w:rsidRDefault="00000000">
            <w:pPr>
              <w:pStyle w:val="Compact"/>
              <w:jc w:val="right"/>
            </w:pPr>
            <w:r>
              <w:t>-2.7951351</w:t>
            </w:r>
          </w:p>
        </w:tc>
        <w:tc>
          <w:tcPr>
            <w:tcW w:w="0" w:type="auto"/>
          </w:tcPr>
          <w:p w14:paraId="4959876E" w14:textId="77777777" w:rsidR="008A0539" w:rsidRDefault="00000000">
            <w:pPr>
              <w:pStyle w:val="Compact"/>
              <w:jc w:val="right"/>
            </w:pPr>
            <w:r>
              <w:t>0.0089590</w:t>
            </w:r>
          </w:p>
        </w:tc>
      </w:tr>
      <w:tr w:rsidR="008A0539" w14:paraId="01BE2E40" w14:textId="77777777" w:rsidTr="00893287">
        <w:trPr>
          <w:jc w:val="center"/>
        </w:trPr>
        <w:tc>
          <w:tcPr>
            <w:tcW w:w="0" w:type="auto"/>
          </w:tcPr>
          <w:p w14:paraId="3ADFCDB2" w14:textId="77777777" w:rsidR="008A0539" w:rsidRDefault="00000000">
            <w:pPr>
              <w:pStyle w:val="Compact"/>
            </w:pPr>
            <w:r>
              <w:t>EMR</w:t>
            </w:r>
          </w:p>
        </w:tc>
        <w:tc>
          <w:tcPr>
            <w:tcW w:w="0" w:type="auto"/>
          </w:tcPr>
          <w:p w14:paraId="36E2E6C7" w14:textId="77777777" w:rsidR="008A0539" w:rsidRDefault="00000000">
            <w:pPr>
              <w:pStyle w:val="Compact"/>
              <w:jc w:val="right"/>
            </w:pPr>
            <w:r>
              <w:t>-0.5926022</w:t>
            </w:r>
          </w:p>
        </w:tc>
        <w:tc>
          <w:tcPr>
            <w:tcW w:w="0" w:type="auto"/>
          </w:tcPr>
          <w:p w14:paraId="39BC3437" w14:textId="77777777" w:rsidR="008A0539" w:rsidRDefault="00000000">
            <w:pPr>
              <w:pStyle w:val="Compact"/>
              <w:jc w:val="right"/>
            </w:pPr>
            <w:r>
              <w:t>0.1707743</w:t>
            </w:r>
          </w:p>
        </w:tc>
        <w:tc>
          <w:tcPr>
            <w:tcW w:w="0" w:type="auto"/>
          </w:tcPr>
          <w:p w14:paraId="042BE63E" w14:textId="77777777" w:rsidR="008A0539" w:rsidRDefault="00000000">
            <w:pPr>
              <w:pStyle w:val="Compact"/>
              <w:jc w:val="right"/>
            </w:pPr>
            <w:r>
              <w:t>-3.4700903</w:t>
            </w:r>
          </w:p>
        </w:tc>
        <w:tc>
          <w:tcPr>
            <w:tcW w:w="0" w:type="auto"/>
          </w:tcPr>
          <w:p w14:paraId="232C9E35" w14:textId="77777777" w:rsidR="008A0539" w:rsidRDefault="00000000">
            <w:pPr>
              <w:pStyle w:val="Compact"/>
              <w:jc w:val="right"/>
            </w:pPr>
            <w:r>
              <w:t>0.0015987</w:t>
            </w:r>
          </w:p>
        </w:tc>
      </w:tr>
      <w:tr w:rsidR="008A0539" w14:paraId="3030FBF8" w14:textId="77777777" w:rsidTr="00893287">
        <w:trPr>
          <w:jc w:val="center"/>
        </w:trPr>
        <w:tc>
          <w:tcPr>
            <w:tcW w:w="0" w:type="auto"/>
          </w:tcPr>
          <w:p w14:paraId="7800FC4D" w14:textId="77777777" w:rsidR="008A0539" w:rsidRDefault="00000000">
            <w:pPr>
              <w:pStyle w:val="Compact"/>
            </w:pPr>
            <w:r>
              <w:t>WPR</w:t>
            </w:r>
          </w:p>
        </w:tc>
        <w:tc>
          <w:tcPr>
            <w:tcW w:w="0" w:type="auto"/>
          </w:tcPr>
          <w:p w14:paraId="58DC18E0" w14:textId="77777777" w:rsidR="008A0539" w:rsidRDefault="00000000">
            <w:pPr>
              <w:pStyle w:val="Compact"/>
              <w:jc w:val="right"/>
            </w:pPr>
            <w:r>
              <w:t>2.3027461</w:t>
            </w:r>
          </w:p>
        </w:tc>
        <w:tc>
          <w:tcPr>
            <w:tcW w:w="0" w:type="auto"/>
          </w:tcPr>
          <w:p w14:paraId="0EB3205F" w14:textId="77777777" w:rsidR="008A0539" w:rsidRDefault="00000000">
            <w:pPr>
              <w:pStyle w:val="Compact"/>
              <w:jc w:val="right"/>
            </w:pPr>
            <w:r>
              <w:t>0.4138434</w:t>
            </w:r>
          </w:p>
        </w:tc>
        <w:tc>
          <w:tcPr>
            <w:tcW w:w="0" w:type="auto"/>
          </w:tcPr>
          <w:p w14:paraId="08ED8B92" w14:textId="77777777" w:rsidR="008A0539" w:rsidRDefault="00000000">
            <w:pPr>
              <w:pStyle w:val="Compact"/>
              <w:jc w:val="right"/>
            </w:pPr>
            <w:r>
              <w:t>5.5642928</w:t>
            </w:r>
          </w:p>
        </w:tc>
        <w:tc>
          <w:tcPr>
            <w:tcW w:w="0" w:type="auto"/>
          </w:tcPr>
          <w:p w14:paraId="1C101637" w14:textId="77777777" w:rsidR="008A0539" w:rsidRDefault="00000000">
            <w:pPr>
              <w:pStyle w:val="Compact"/>
              <w:jc w:val="right"/>
            </w:pPr>
            <w:r>
              <w:t>0.0000047</w:t>
            </w:r>
          </w:p>
        </w:tc>
      </w:tr>
      <w:tr w:rsidR="008A0539" w14:paraId="117BEB79" w14:textId="77777777" w:rsidTr="00893287">
        <w:trPr>
          <w:jc w:val="center"/>
        </w:trPr>
        <w:tc>
          <w:tcPr>
            <w:tcW w:w="0" w:type="auto"/>
          </w:tcPr>
          <w:p w14:paraId="623F3794" w14:textId="77777777" w:rsidR="008A0539" w:rsidRDefault="00000000">
            <w:pPr>
              <w:pStyle w:val="Compact"/>
            </w:pPr>
            <w:r>
              <w:t>AMR</w:t>
            </w:r>
          </w:p>
        </w:tc>
        <w:tc>
          <w:tcPr>
            <w:tcW w:w="0" w:type="auto"/>
          </w:tcPr>
          <w:p w14:paraId="2E44047B" w14:textId="77777777" w:rsidR="008A0539" w:rsidRDefault="00000000">
            <w:pPr>
              <w:pStyle w:val="Compact"/>
              <w:jc w:val="right"/>
            </w:pPr>
            <w:r>
              <w:t>-0.0864317</w:t>
            </w:r>
          </w:p>
        </w:tc>
        <w:tc>
          <w:tcPr>
            <w:tcW w:w="0" w:type="auto"/>
          </w:tcPr>
          <w:p w14:paraId="026CA2C0" w14:textId="77777777" w:rsidR="008A0539" w:rsidRDefault="00000000">
            <w:pPr>
              <w:pStyle w:val="Compact"/>
              <w:jc w:val="right"/>
            </w:pPr>
            <w:r>
              <w:t>0.2113249</w:t>
            </w:r>
          </w:p>
        </w:tc>
        <w:tc>
          <w:tcPr>
            <w:tcW w:w="0" w:type="auto"/>
          </w:tcPr>
          <w:p w14:paraId="1CAC5ED8" w14:textId="77777777" w:rsidR="008A0539" w:rsidRDefault="00000000">
            <w:pPr>
              <w:pStyle w:val="Compact"/>
              <w:jc w:val="right"/>
            </w:pPr>
            <w:r>
              <w:t>-0.4089991</w:t>
            </w:r>
          </w:p>
        </w:tc>
        <w:tc>
          <w:tcPr>
            <w:tcW w:w="0" w:type="auto"/>
          </w:tcPr>
          <w:p w14:paraId="1BBF35B4" w14:textId="77777777" w:rsidR="008A0539" w:rsidRDefault="00000000">
            <w:pPr>
              <w:pStyle w:val="Compact"/>
              <w:jc w:val="right"/>
            </w:pPr>
            <w:r>
              <w:t>0.6854456</w:t>
            </w:r>
          </w:p>
        </w:tc>
      </w:tr>
    </w:tbl>
    <w:p w14:paraId="5A053375" w14:textId="77777777" w:rsidR="008A0539" w:rsidRDefault="00000000">
      <w:pPr>
        <w:pStyle w:val="BodyText"/>
      </w:pPr>
      <w:r>
        <w:rPr>
          <w:b/>
          <w:bCs/>
          <w:i/>
          <w:iCs/>
        </w:rPr>
        <w:lastRenderedPageBreak/>
        <w:t>Table 5:</w:t>
      </w:r>
      <w:r>
        <w:t xml:space="preserve"> </w:t>
      </w:r>
      <w:r>
        <w:rPr>
          <w:i/>
          <w:iCs/>
        </w:rPr>
        <w:t>Simple Linear Regression of EUR Dependent with EMR, WPR, and AMR as Independent Using Date Aligned Data.</w:t>
      </w:r>
    </w:p>
    <w:tbl>
      <w:tblPr>
        <w:tblStyle w:val="Table"/>
        <w:tblW w:w="0" w:type="auto"/>
        <w:jc w:val="center"/>
        <w:tblLook w:val="0020" w:firstRow="1" w:lastRow="0" w:firstColumn="0" w:lastColumn="0" w:noHBand="0" w:noVBand="0"/>
      </w:tblPr>
      <w:tblGrid>
        <w:gridCol w:w="1347"/>
        <w:gridCol w:w="1807"/>
        <w:gridCol w:w="1595"/>
        <w:gridCol w:w="1409"/>
        <w:gridCol w:w="1329"/>
      </w:tblGrid>
      <w:tr w:rsidR="008A0539" w14:paraId="228C9514" w14:textId="77777777" w:rsidTr="0089328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493F9AE" w14:textId="77777777" w:rsidR="008A0539" w:rsidRDefault="00000000">
            <w:pPr>
              <w:pStyle w:val="Compact"/>
            </w:pPr>
            <w:r>
              <w:t>term</w:t>
            </w:r>
          </w:p>
        </w:tc>
        <w:tc>
          <w:tcPr>
            <w:tcW w:w="0" w:type="auto"/>
          </w:tcPr>
          <w:p w14:paraId="0BDE4A73" w14:textId="77777777" w:rsidR="008A0539" w:rsidRDefault="00000000">
            <w:pPr>
              <w:pStyle w:val="Compact"/>
              <w:jc w:val="right"/>
            </w:pPr>
            <w:r>
              <w:t>estimate</w:t>
            </w:r>
          </w:p>
        </w:tc>
        <w:tc>
          <w:tcPr>
            <w:tcW w:w="0" w:type="auto"/>
          </w:tcPr>
          <w:p w14:paraId="69DAE721" w14:textId="77777777" w:rsidR="008A0539" w:rsidRDefault="00000000">
            <w:pPr>
              <w:pStyle w:val="Compact"/>
              <w:jc w:val="right"/>
            </w:pPr>
            <w:r>
              <w:t>std.error</w:t>
            </w:r>
          </w:p>
        </w:tc>
        <w:tc>
          <w:tcPr>
            <w:tcW w:w="0" w:type="auto"/>
          </w:tcPr>
          <w:p w14:paraId="0DE1D686" w14:textId="77777777" w:rsidR="008A0539" w:rsidRDefault="00000000">
            <w:pPr>
              <w:pStyle w:val="Compact"/>
              <w:jc w:val="right"/>
            </w:pPr>
            <w:r>
              <w:t>statistic</w:t>
            </w:r>
          </w:p>
        </w:tc>
        <w:tc>
          <w:tcPr>
            <w:tcW w:w="0" w:type="auto"/>
          </w:tcPr>
          <w:p w14:paraId="2BEF9DFC" w14:textId="77777777" w:rsidR="008A0539" w:rsidRDefault="00000000">
            <w:pPr>
              <w:pStyle w:val="Compact"/>
              <w:jc w:val="right"/>
            </w:pPr>
            <w:r>
              <w:t>p.value</w:t>
            </w:r>
          </w:p>
        </w:tc>
      </w:tr>
      <w:tr w:rsidR="008A0539" w14:paraId="1875543D" w14:textId="77777777" w:rsidTr="00893287">
        <w:trPr>
          <w:jc w:val="center"/>
        </w:trPr>
        <w:tc>
          <w:tcPr>
            <w:tcW w:w="0" w:type="auto"/>
          </w:tcPr>
          <w:p w14:paraId="063FF384" w14:textId="77777777" w:rsidR="008A0539" w:rsidRDefault="00000000">
            <w:pPr>
              <w:pStyle w:val="Compact"/>
            </w:pPr>
            <w:r>
              <w:t>(Intercept)</w:t>
            </w:r>
          </w:p>
        </w:tc>
        <w:tc>
          <w:tcPr>
            <w:tcW w:w="0" w:type="auto"/>
          </w:tcPr>
          <w:p w14:paraId="5E6DBADC" w14:textId="77777777" w:rsidR="008A0539" w:rsidRDefault="00000000">
            <w:pPr>
              <w:pStyle w:val="Compact"/>
              <w:jc w:val="right"/>
            </w:pPr>
            <w:r>
              <w:t>-2258.7459219</w:t>
            </w:r>
          </w:p>
        </w:tc>
        <w:tc>
          <w:tcPr>
            <w:tcW w:w="0" w:type="auto"/>
          </w:tcPr>
          <w:p w14:paraId="32A674B2" w14:textId="77777777" w:rsidR="008A0539" w:rsidRDefault="00000000">
            <w:pPr>
              <w:pStyle w:val="Compact"/>
              <w:jc w:val="right"/>
            </w:pPr>
            <w:r>
              <w:t>732.1697218</w:t>
            </w:r>
          </w:p>
        </w:tc>
        <w:tc>
          <w:tcPr>
            <w:tcW w:w="0" w:type="auto"/>
          </w:tcPr>
          <w:p w14:paraId="36D7A449" w14:textId="77777777" w:rsidR="008A0539" w:rsidRDefault="00000000">
            <w:pPr>
              <w:pStyle w:val="Compact"/>
              <w:jc w:val="right"/>
            </w:pPr>
            <w:r>
              <w:t>-3.0850032</w:t>
            </w:r>
          </w:p>
        </w:tc>
        <w:tc>
          <w:tcPr>
            <w:tcW w:w="0" w:type="auto"/>
          </w:tcPr>
          <w:p w14:paraId="09C65346" w14:textId="77777777" w:rsidR="008A0539" w:rsidRDefault="00000000">
            <w:pPr>
              <w:pStyle w:val="Compact"/>
              <w:jc w:val="right"/>
            </w:pPr>
            <w:r>
              <w:t>0.0043473</w:t>
            </w:r>
          </w:p>
        </w:tc>
      </w:tr>
      <w:tr w:rsidR="008A0539" w14:paraId="63445655" w14:textId="77777777" w:rsidTr="00893287">
        <w:trPr>
          <w:jc w:val="center"/>
        </w:trPr>
        <w:tc>
          <w:tcPr>
            <w:tcW w:w="0" w:type="auto"/>
          </w:tcPr>
          <w:p w14:paraId="682D574A" w14:textId="77777777" w:rsidR="008A0539" w:rsidRDefault="00000000">
            <w:pPr>
              <w:pStyle w:val="Compact"/>
            </w:pPr>
            <w:r>
              <w:t>EMR</w:t>
            </w:r>
          </w:p>
        </w:tc>
        <w:tc>
          <w:tcPr>
            <w:tcW w:w="0" w:type="auto"/>
          </w:tcPr>
          <w:p w14:paraId="2E7A9564" w14:textId="77777777" w:rsidR="008A0539" w:rsidRDefault="00000000">
            <w:pPr>
              <w:pStyle w:val="Compact"/>
              <w:jc w:val="right"/>
            </w:pPr>
            <w:r>
              <w:t>0.1072310</w:t>
            </w:r>
          </w:p>
        </w:tc>
        <w:tc>
          <w:tcPr>
            <w:tcW w:w="0" w:type="auto"/>
          </w:tcPr>
          <w:p w14:paraId="2FC1D932" w14:textId="77777777" w:rsidR="008A0539" w:rsidRDefault="00000000">
            <w:pPr>
              <w:pStyle w:val="Compact"/>
              <w:jc w:val="right"/>
            </w:pPr>
            <w:r>
              <w:t>0.1730699</w:t>
            </w:r>
          </w:p>
        </w:tc>
        <w:tc>
          <w:tcPr>
            <w:tcW w:w="0" w:type="auto"/>
          </w:tcPr>
          <w:p w14:paraId="3AB63206" w14:textId="77777777" w:rsidR="008A0539" w:rsidRDefault="00000000">
            <w:pPr>
              <w:pStyle w:val="Compact"/>
              <w:jc w:val="right"/>
            </w:pPr>
            <w:r>
              <w:t>0.6195824</w:t>
            </w:r>
          </w:p>
        </w:tc>
        <w:tc>
          <w:tcPr>
            <w:tcW w:w="0" w:type="auto"/>
          </w:tcPr>
          <w:p w14:paraId="7AA9E85E" w14:textId="77777777" w:rsidR="008A0539" w:rsidRDefault="00000000">
            <w:pPr>
              <w:pStyle w:val="Compact"/>
              <w:jc w:val="right"/>
            </w:pPr>
            <w:r>
              <w:t>0.5402103</w:t>
            </w:r>
          </w:p>
        </w:tc>
      </w:tr>
      <w:tr w:rsidR="008A0539" w14:paraId="353F0E82" w14:textId="77777777" w:rsidTr="00893287">
        <w:trPr>
          <w:jc w:val="center"/>
        </w:trPr>
        <w:tc>
          <w:tcPr>
            <w:tcW w:w="0" w:type="auto"/>
          </w:tcPr>
          <w:p w14:paraId="4FB0E234" w14:textId="77777777" w:rsidR="008A0539" w:rsidRDefault="00000000">
            <w:pPr>
              <w:pStyle w:val="Compact"/>
            </w:pPr>
            <w:r>
              <w:t>WPR</w:t>
            </w:r>
          </w:p>
        </w:tc>
        <w:tc>
          <w:tcPr>
            <w:tcW w:w="0" w:type="auto"/>
          </w:tcPr>
          <w:p w14:paraId="4FE2D13C" w14:textId="77777777" w:rsidR="008A0539" w:rsidRDefault="00000000">
            <w:pPr>
              <w:pStyle w:val="Compact"/>
              <w:jc w:val="right"/>
            </w:pPr>
            <w:r>
              <w:t>1.8351641</w:t>
            </w:r>
          </w:p>
        </w:tc>
        <w:tc>
          <w:tcPr>
            <w:tcW w:w="0" w:type="auto"/>
          </w:tcPr>
          <w:p w14:paraId="4B81DDA9" w14:textId="77777777" w:rsidR="008A0539" w:rsidRDefault="00000000">
            <w:pPr>
              <w:pStyle w:val="Compact"/>
              <w:jc w:val="right"/>
            </w:pPr>
            <w:r>
              <w:t>0.3821847</w:t>
            </w:r>
          </w:p>
        </w:tc>
        <w:tc>
          <w:tcPr>
            <w:tcW w:w="0" w:type="auto"/>
          </w:tcPr>
          <w:p w14:paraId="502187B1" w14:textId="77777777" w:rsidR="008A0539" w:rsidRDefault="00000000">
            <w:pPr>
              <w:pStyle w:val="Compact"/>
              <w:jc w:val="right"/>
            </w:pPr>
            <w:r>
              <w:t>4.8017730</w:t>
            </w:r>
          </w:p>
        </w:tc>
        <w:tc>
          <w:tcPr>
            <w:tcW w:w="0" w:type="auto"/>
          </w:tcPr>
          <w:p w14:paraId="315F6F56" w14:textId="77777777" w:rsidR="008A0539" w:rsidRDefault="00000000">
            <w:pPr>
              <w:pStyle w:val="Compact"/>
              <w:jc w:val="right"/>
            </w:pPr>
            <w:r>
              <w:t>0.0000408</w:t>
            </w:r>
          </w:p>
        </w:tc>
      </w:tr>
      <w:tr w:rsidR="008A0539" w14:paraId="1A41E721" w14:textId="77777777" w:rsidTr="00893287">
        <w:trPr>
          <w:jc w:val="center"/>
        </w:trPr>
        <w:tc>
          <w:tcPr>
            <w:tcW w:w="0" w:type="auto"/>
          </w:tcPr>
          <w:p w14:paraId="4F1C6A04" w14:textId="77777777" w:rsidR="008A0539" w:rsidRDefault="00000000">
            <w:pPr>
              <w:pStyle w:val="Compact"/>
            </w:pPr>
            <w:r>
              <w:t>EUR</w:t>
            </w:r>
          </w:p>
        </w:tc>
        <w:tc>
          <w:tcPr>
            <w:tcW w:w="0" w:type="auto"/>
          </w:tcPr>
          <w:p w14:paraId="101BFEA9" w14:textId="77777777" w:rsidR="008A0539" w:rsidRDefault="00000000">
            <w:pPr>
              <w:pStyle w:val="Compact"/>
              <w:jc w:val="right"/>
            </w:pPr>
            <w:r>
              <w:t>-0.0641558</w:t>
            </w:r>
          </w:p>
        </w:tc>
        <w:tc>
          <w:tcPr>
            <w:tcW w:w="0" w:type="auto"/>
          </w:tcPr>
          <w:p w14:paraId="1D055FC1" w14:textId="77777777" w:rsidR="008A0539" w:rsidRDefault="00000000">
            <w:pPr>
              <w:pStyle w:val="Compact"/>
              <w:jc w:val="right"/>
            </w:pPr>
            <w:r>
              <w:t>0.1568604</w:t>
            </w:r>
          </w:p>
        </w:tc>
        <w:tc>
          <w:tcPr>
            <w:tcW w:w="0" w:type="auto"/>
          </w:tcPr>
          <w:p w14:paraId="72373817" w14:textId="77777777" w:rsidR="008A0539" w:rsidRDefault="00000000">
            <w:pPr>
              <w:pStyle w:val="Compact"/>
              <w:jc w:val="right"/>
            </w:pPr>
            <w:r>
              <w:t>-0.4089991</w:t>
            </w:r>
          </w:p>
        </w:tc>
        <w:tc>
          <w:tcPr>
            <w:tcW w:w="0" w:type="auto"/>
          </w:tcPr>
          <w:p w14:paraId="4B6FC769" w14:textId="77777777" w:rsidR="008A0539" w:rsidRDefault="00000000">
            <w:pPr>
              <w:pStyle w:val="Compact"/>
              <w:jc w:val="right"/>
            </w:pPr>
            <w:r>
              <w:t>0.6854456</w:t>
            </w:r>
          </w:p>
        </w:tc>
      </w:tr>
    </w:tbl>
    <w:p w14:paraId="6D4CAA9D" w14:textId="77777777" w:rsidR="008A0539" w:rsidRDefault="00000000">
      <w:pPr>
        <w:pStyle w:val="BodyText"/>
      </w:pPr>
      <w:r>
        <w:rPr>
          <w:b/>
          <w:bCs/>
          <w:i/>
          <w:iCs/>
        </w:rPr>
        <w:t>Table 6:</w:t>
      </w:r>
      <w:r>
        <w:t xml:space="preserve"> </w:t>
      </w:r>
      <w:r>
        <w:rPr>
          <w:i/>
          <w:iCs/>
        </w:rPr>
        <w:t>Simple Linear Regression of AMR Dependent with EMR, WPR, and EUR as Independent Using Date Aligned Data</w:t>
      </w:r>
    </w:p>
    <w:p w14:paraId="313A29C5" w14:textId="77777777" w:rsidR="008A0539" w:rsidRDefault="00000000">
      <w:pPr>
        <w:pStyle w:val="Heading1"/>
      </w:pPr>
      <w:bookmarkStart w:id="13" w:name="results"/>
      <w:bookmarkEnd w:id="11"/>
      <w:r>
        <w:t>5. Results</w:t>
      </w:r>
    </w:p>
    <w:p w14:paraId="1F61313A" w14:textId="77777777" w:rsidR="008A0539" w:rsidRDefault="00000000">
      <w:pPr>
        <w:pStyle w:val="Heading2"/>
      </w:pPr>
      <w:bookmarkStart w:id="14" w:name="full-analysis"/>
      <w:r>
        <w:t>5.1 Full analysis</w:t>
      </w:r>
    </w:p>
    <w:p w14:paraId="6EAA3C8F" w14:textId="77777777" w:rsidR="008A0539" w:rsidRDefault="00000000">
      <w:pPr>
        <w:pStyle w:val="FirstParagraph"/>
      </w:pPr>
      <w:r>
        <w:rPr>
          <w:i/>
          <w:iCs/>
        </w:rPr>
        <w:t>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14:paraId="13E22686" w14:textId="77777777" w:rsidR="008A0539" w:rsidRDefault="00000000">
      <w:pPr>
        <w:pStyle w:val="Heading1"/>
      </w:pPr>
      <w:bookmarkStart w:id="15" w:name="discussion"/>
      <w:bookmarkEnd w:id="13"/>
      <w:bookmarkEnd w:id="14"/>
      <w:r>
        <w:t>6. Discussion</w:t>
      </w:r>
    </w:p>
    <w:p w14:paraId="65EC9DCC" w14:textId="77777777" w:rsidR="008A0539" w:rsidRDefault="00000000">
      <w:pPr>
        <w:pStyle w:val="Heading2"/>
      </w:pPr>
      <w:bookmarkStart w:id="16" w:name="summary-and-interpretation"/>
      <w:r>
        <w:t>6.1 Summary and Interpretation</w:t>
      </w:r>
    </w:p>
    <w:p w14:paraId="416E8103" w14:textId="77777777" w:rsidR="008A0539" w:rsidRDefault="00000000">
      <w:pPr>
        <w:pStyle w:val="FirstParagraph"/>
      </w:pPr>
      <w:r>
        <w:rPr>
          <w:i/>
          <w:iCs/>
        </w:rPr>
        <w:t>Summarize what you did, what you found and what it means.</w:t>
      </w:r>
    </w:p>
    <w:p w14:paraId="47582B21" w14:textId="77777777" w:rsidR="008A0539" w:rsidRDefault="00000000">
      <w:pPr>
        <w:pStyle w:val="Heading2"/>
      </w:pPr>
      <w:bookmarkStart w:id="17" w:name="strengths-and-limitations"/>
      <w:bookmarkEnd w:id="16"/>
      <w:r>
        <w:t>6.2 Strengths and Limitations</w:t>
      </w:r>
    </w:p>
    <w:p w14:paraId="1C7B5F11" w14:textId="77777777" w:rsidR="008A0539" w:rsidRDefault="00000000">
      <w:pPr>
        <w:pStyle w:val="FirstParagraph"/>
      </w:pPr>
      <w:r>
        <w:rPr>
          <w:i/>
          <w:iCs/>
        </w:rPr>
        <w:t>Discuss what you perceive as strengths and limitations of your analysis.</w:t>
      </w:r>
    </w:p>
    <w:p w14:paraId="43FACCFE" w14:textId="77777777" w:rsidR="008A0539" w:rsidRDefault="00000000">
      <w:pPr>
        <w:pStyle w:val="Heading2"/>
      </w:pPr>
      <w:bookmarkStart w:id="18" w:name="conclusions"/>
      <w:bookmarkEnd w:id="17"/>
      <w:r>
        <w:t>6.3 Conclusions</w:t>
      </w:r>
    </w:p>
    <w:p w14:paraId="0797007F" w14:textId="77777777" w:rsidR="008A0539" w:rsidRDefault="00000000">
      <w:pPr>
        <w:pStyle w:val="FirstParagraph"/>
      </w:pPr>
      <w:r>
        <w:rPr>
          <w:i/>
          <w:iCs/>
        </w:rPr>
        <w:t>What are the main take-home messages?</w:t>
      </w:r>
    </w:p>
    <w:p w14:paraId="46FAC1E8" w14:textId="77777777" w:rsidR="008A0539" w:rsidRDefault="00000000">
      <w:pPr>
        <w:pStyle w:val="BodyText"/>
      </w:pPr>
      <w:r>
        <w:rPr>
          <w:i/>
          <w:iCs/>
        </w:rPr>
        <w:t>Include citations in your Rmd file using bibtex, the list of references will automatically be placed at the end</w:t>
      </w:r>
    </w:p>
    <w:p w14:paraId="1CEDBCD9" w14:textId="77777777" w:rsidR="008A0539" w:rsidRDefault="00000000">
      <w:r>
        <w:br w:type="page"/>
      </w:r>
    </w:p>
    <w:p w14:paraId="677282F5" w14:textId="77777777" w:rsidR="008A0539" w:rsidRDefault="00000000">
      <w:pPr>
        <w:pStyle w:val="Heading1"/>
      </w:pPr>
      <w:bookmarkStart w:id="19" w:name="references"/>
      <w:bookmarkEnd w:id="15"/>
      <w:bookmarkEnd w:id="18"/>
      <w:r>
        <w:lastRenderedPageBreak/>
        <w:t>7. References</w:t>
      </w:r>
    </w:p>
    <w:p w14:paraId="2F16DEB3" w14:textId="77777777" w:rsidR="008A0539" w:rsidRDefault="00000000">
      <w:pPr>
        <w:pStyle w:val="Bibliography"/>
      </w:pPr>
      <w:bookmarkStart w:id="20" w:name="ref-Krammer-2018"/>
      <w:bookmarkStart w:id="21" w:name="refs"/>
      <w:r>
        <w:t xml:space="preserve">Krammer, S., F. (2018). Influenza. </w:t>
      </w:r>
      <w:r>
        <w:rPr>
          <w:i/>
          <w:iCs/>
        </w:rPr>
        <w:t>Nat Rev Dis Primers</w:t>
      </w:r>
      <w:r>
        <w:t xml:space="preserve">, </w:t>
      </w:r>
      <w:r>
        <w:rPr>
          <w:i/>
          <w:iCs/>
        </w:rPr>
        <w:t>4</w:t>
      </w:r>
      <w:r>
        <w:t xml:space="preserve">(1), 3. </w:t>
      </w:r>
      <w:hyperlink r:id="rId19">
        <w:r>
          <w:rPr>
            <w:rStyle w:val="Hyperlink"/>
          </w:rPr>
          <w:t>https://doi.org/10.1038/s41572-018-0002-y</w:t>
        </w:r>
      </w:hyperlink>
    </w:p>
    <w:p w14:paraId="1B6A4FDF" w14:textId="77777777" w:rsidR="008A0539" w:rsidRDefault="00000000">
      <w:pPr>
        <w:pStyle w:val="Bibliography"/>
      </w:pPr>
      <w:bookmarkStart w:id="22" w:name="ref-Moghadami-2017"/>
      <w:bookmarkEnd w:id="20"/>
      <w:r>
        <w:t xml:space="preserve">Moghadami, M. (2017). </w:t>
      </w:r>
      <w:hyperlink>
        <w:r>
          <w:rPr>
            <w:rStyle w:val="Hyperlink"/>
          </w:rPr>
          <w:t>A narrative review of influenza: A seasonal and pandemic disease.</w:t>
        </w:r>
      </w:hyperlink>
      <w:r>
        <w:t xml:space="preserve"> </w:t>
      </w:r>
      <w:r>
        <w:rPr>
          <w:i/>
          <w:iCs/>
        </w:rPr>
        <w:t>Iran J Med Sci</w:t>
      </w:r>
      <w:r>
        <w:t xml:space="preserve">, </w:t>
      </w:r>
      <w:r>
        <w:rPr>
          <w:i/>
          <w:iCs/>
        </w:rPr>
        <w:t>42</w:t>
      </w:r>
      <w:r>
        <w:t>(1), 2–13.</w:t>
      </w:r>
    </w:p>
    <w:p w14:paraId="5886E57E" w14:textId="77777777" w:rsidR="008A0539" w:rsidRDefault="00000000">
      <w:pPr>
        <w:pStyle w:val="Bibliography"/>
      </w:pPr>
      <w:bookmarkStart w:id="23" w:name="ref-Perdue-2012"/>
      <w:bookmarkEnd w:id="22"/>
      <w:r>
        <w:t xml:space="preserve">Perdue, M. L., &amp; Nguyen, T. (2012). The WHO research agenda for influenza: Two years later. </w:t>
      </w:r>
      <w:r>
        <w:rPr>
          <w:i/>
          <w:iCs/>
        </w:rPr>
        <w:t>Bull World Health Organ</w:t>
      </w:r>
      <w:r>
        <w:t xml:space="preserve">, </w:t>
      </w:r>
      <w:r>
        <w:rPr>
          <w:i/>
          <w:iCs/>
        </w:rPr>
        <w:t>90</w:t>
      </w:r>
      <w:r>
        <w:t xml:space="preserve">(4), 246. </w:t>
      </w:r>
      <w:hyperlink r:id="rId20">
        <w:r>
          <w:rPr>
            <w:rStyle w:val="Hyperlink"/>
          </w:rPr>
          <w:t>https://doi.org/10.2471/blt.11.090175</w:t>
        </w:r>
      </w:hyperlink>
    </w:p>
    <w:p w14:paraId="4A1EF78D" w14:textId="77777777" w:rsidR="008A0539" w:rsidRDefault="00000000">
      <w:pPr>
        <w:pStyle w:val="Bibliography"/>
      </w:pPr>
      <w:bookmarkStart w:id="24" w:name="ref-Rubin-2021"/>
      <w:bookmarkEnd w:id="23"/>
      <w:r>
        <w:t xml:space="preserve">Rubin, R. (2021). Influenza’s unprecedented low profile during COVID-19 pandemic leaves experts wondering what this flu season has in store. </w:t>
      </w:r>
      <w:r>
        <w:rPr>
          <w:i/>
          <w:iCs/>
        </w:rPr>
        <w:t>JAMA</w:t>
      </w:r>
      <w:r>
        <w:t xml:space="preserve">, </w:t>
      </w:r>
      <w:r>
        <w:rPr>
          <w:i/>
          <w:iCs/>
        </w:rPr>
        <w:t>326</w:t>
      </w:r>
      <w:r>
        <w:t xml:space="preserve">(10), 899–900. </w:t>
      </w:r>
      <w:hyperlink r:id="rId21">
        <w:r>
          <w:rPr>
            <w:rStyle w:val="Hyperlink"/>
          </w:rPr>
          <w:t>https://doi.org/10.1001/jama.2021.14131</w:t>
        </w:r>
      </w:hyperlink>
      <w:bookmarkEnd w:id="19"/>
      <w:bookmarkEnd w:id="21"/>
      <w:bookmarkEnd w:id="24"/>
    </w:p>
    <w:sectPr w:rsidR="008A05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22A5C" w14:textId="77777777" w:rsidR="00F46830" w:rsidRDefault="00F46830">
      <w:pPr>
        <w:spacing w:after="0"/>
      </w:pPr>
      <w:r>
        <w:separator/>
      </w:r>
    </w:p>
  </w:endnote>
  <w:endnote w:type="continuationSeparator" w:id="0">
    <w:p w14:paraId="2B11C9D7" w14:textId="77777777" w:rsidR="00F46830" w:rsidRDefault="00F468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4082E" w14:textId="77777777" w:rsidR="00F46830" w:rsidRDefault="00F46830">
      <w:r>
        <w:separator/>
      </w:r>
    </w:p>
  </w:footnote>
  <w:footnote w:type="continuationSeparator" w:id="0">
    <w:p w14:paraId="6563BE5D" w14:textId="77777777" w:rsidR="00F46830" w:rsidRDefault="00F468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4D250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10C6028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315723903">
    <w:abstractNumId w:val="0"/>
  </w:num>
  <w:num w:numId="2" w16cid:durableId="10773590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0539"/>
    <w:rsid w:val="00893287"/>
    <w:rsid w:val="008A0539"/>
    <w:rsid w:val="00F468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E0EB"/>
  <w15:docId w15:val="{B3D4F38D-F3C2-48FB-A55A-17062840A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ghdx.healthdata.or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doi.org/10.1001/jama.2021.14131" TargetMode="External"/><Relationship Id="rId7" Type="http://schemas.openxmlformats.org/officeDocument/2006/relationships/hyperlink" Target="https://gisaid.org/" TargetMode="External"/><Relationship Id="rId12" Type="http://schemas.openxmlformats.org/officeDocument/2006/relationships/hyperlink" Target="https://www.who.int/tools/flunet"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i.org/10.2471/blt.11.09017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said.or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nextstrain.org/" TargetMode="External"/><Relationship Id="rId19" Type="http://schemas.openxmlformats.org/officeDocument/2006/relationships/hyperlink" Target="https://doi.org/10.1038/s41572-018-0002-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2381</Words>
  <Characters>13576</Characters>
  <Application>Microsoft Office Word</Application>
  <DocSecurity>0</DocSecurity>
  <Lines>113</Lines>
  <Paragraphs>31</Paragraphs>
  <ScaleCrop>false</ScaleCrop>
  <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 Spread of Seasonal Flu</dc:title>
  <dc:creator>Clarke Miller</dc:creator>
  <cp:keywords/>
  <cp:lastModifiedBy>Clarke Miller</cp:lastModifiedBy>
  <cp:revision>2</cp:revision>
  <dcterms:created xsi:type="dcterms:W3CDTF">2024-04-11T22:03:00Z</dcterms:created>
  <dcterms:modified xsi:type="dcterms:W3CDTF">2024-04-11T22:05:00Z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2024-04-11</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MADA Project</vt:lpwstr>
  </property>
  <property fmtid="{D5CDD505-2E9C-101B-9397-08002B2CF9AE}" pid="13" name="toc-title">
    <vt:lpwstr>Table of contents</vt:lpwstr>
  </property>
</Properties>
</file>