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82774C">
        <w:rPr>
          <w:rFonts w:ascii="Arial" w:eastAsia="Times New Roman" w:hAnsi="Arial" w:cs="Arial"/>
          <w:b/>
          <w:color w:val="222222"/>
          <w:sz w:val="24"/>
          <w:szCs w:val="24"/>
        </w:rPr>
        <w:t>QA Engineer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82774C" w:rsidRPr="0082774C">
        <w:rPr>
          <w:rFonts w:ascii="Arial" w:eastAsia="Times New Roman" w:hAnsi="Arial" w:cs="Arial"/>
          <w:b/>
          <w:color w:val="222222"/>
          <w:sz w:val="24"/>
          <w:szCs w:val="24"/>
        </w:rPr>
        <w:t>Genesis Global Trading,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82774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82774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82774C"/>
    <w:rsid w:val="0091484B"/>
    <w:rsid w:val="00916F17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2020-12-07T17:15:00Z</dcterms:created>
  <dcterms:modified xsi:type="dcterms:W3CDTF">2020-12-07T17:16:00Z</dcterms:modified>
</cp:coreProperties>
</file>