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3F65D2">
        <w:rPr>
          <w:rFonts w:ascii="Arial" w:eastAsia="Times New Roman" w:hAnsi="Arial" w:cs="Arial"/>
          <w:b/>
          <w:color w:val="222222"/>
          <w:sz w:val="24"/>
          <w:szCs w:val="24"/>
        </w:rPr>
        <w:t>SAP Testing and QA 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3F65D2">
        <w:rPr>
          <w:rFonts w:ascii="Arial" w:eastAsia="Times New Roman" w:hAnsi="Arial" w:cs="Arial"/>
          <w:b/>
          <w:color w:val="222222"/>
          <w:sz w:val="24"/>
          <w:szCs w:val="24"/>
        </w:rPr>
        <w:t>Edward Daniels Group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3F65D2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3F65D2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D472D"/>
    <w:rsid w:val="002F37CA"/>
    <w:rsid w:val="003914EA"/>
    <w:rsid w:val="003F65D2"/>
    <w:rsid w:val="00415972"/>
    <w:rsid w:val="004614F2"/>
    <w:rsid w:val="005E148E"/>
    <w:rsid w:val="005E4ED1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2021-02-06T02:14:00Z</dcterms:created>
  <dcterms:modified xsi:type="dcterms:W3CDTF">2021-02-06T02:15:00Z</dcterms:modified>
</cp:coreProperties>
</file>