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F14FEC">
        <w:rPr>
          <w:rFonts w:ascii="Arial" w:eastAsia="Times New Roman" w:hAnsi="Arial" w:cs="Arial"/>
          <w:b/>
          <w:color w:val="222222"/>
          <w:sz w:val="24"/>
          <w:szCs w:val="24"/>
        </w:rPr>
        <w:t>Software QA Analyst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bookmarkStart w:id="0" w:name="_GoBack"/>
      <w:bookmarkEnd w:id="0"/>
      <w:r w:rsidR="00F14FEC">
        <w:rPr>
          <w:rFonts w:ascii="Arial" w:eastAsia="Times New Roman" w:hAnsi="Arial" w:cs="Arial"/>
          <w:b/>
          <w:color w:val="222222"/>
          <w:sz w:val="24"/>
          <w:szCs w:val="24"/>
        </w:rPr>
        <w:t>Globe Tax Services Inc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F14FEC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F14FEC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914EA"/>
    <w:rsid w:val="00415972"/>
    <w:rsid w:val="004614F2"/>
    <w:rsid w:val="005E148E"/>
    <w:rsid w:val="005E4ED1"/>
    <w:rsid w:val="006616F5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14FEC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2021-03-26T14:14:00Z</dcterms:created>
  <dcterms:modified xsi:type="dcterms:W3CDTF">2021-03-26T14:15:00Z</dcterms:modified>
</cp:coreProperties>
</file>