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CA2941">
        <w:rPr>
          <w:rFonts w:ascii="Arial" w:eastAsia="Times New Roman" w:hAnsi="Arial" w:cs="Arial"/>
          <w:b/>
          <w:color w:val="222222"/>
          <w:sz w:val="24"/>
          <w:szCs w:val="24"/>
        </w:rPr>
        <w:t>Customer Support QA Associate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CA2941">
        <w:rPr>
          <w:rFonts w:ascii="Arial" w:eastAsia="Times New Roman" w:hAnsi="Arial" w:cs="Arial"/>
          <w:b/>
          <w:color w:val="222222"/>
          <w:sz w:val="24"/>
          <w:szCs w:val="24"/>
        </w:rPr>
        <w:t>The Lifetime Value Co.</w:t>
      </w:r>
      <w:bookmarkStart w:id="0" w:name="_GoBack"/>
      <w:bookmarkEnd w:id="0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CA2941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CA2941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52215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CA2941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2021-03-26T14:23:00Z</dcterms:created>
  <dcterms:modified xsi:type="dcterms:W3CDTF">2021-03-26T14:24:00Z</dcterms:modified>
</cp:coreProperties>
</file>