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3B119" w14:textId="77777777" w:rsidR="00C03AA9" w:rsidRPr="00110402" w:rsidRDefault="003D2D81">
      <w:pPr>
        <w:spacing w:before="700"/>
        <w:jc w:val="center"/>
        <w:rPr>
          <w:lang w:val="fr-FR"/>
        </w:rPr>
      </w:pPr>
      <w:r w:rsidRPr="00110402">
        <w:rPr>
          <w:b/>
          <w:color w:val="1F7A8C"/>
          <w:sz w:val="36"/>
          <w:lang w:val="fr-FR"/>
        </w:rPr>
        <w:t>CLARTÉ360</w:t>
      </w:r>
    </w:p>
    <w:p w14:paraId="4FFDC913" w14:textId="77777777" w:rsidR="00C03AA9" w:rsidRPr="00110402" w:rsidRDefault="003D2D81">
      <w:pPr>
        <w:spacing w:before="360"/>
        <w:jc w:val="center"/>
        <w:rPr>
          <w:lang w:val="fr-FR"/>
        </w:rPr>
      </w:pPr>
      <w:r w:rsidRPr="00110402">
        <w:rPr>
          <w:b/>
          <w:color w:val="17365D"/>
          <w:sz w:val="52"/>
          <w:lang w:val="fr-FR"/>
        </w:rPr>
        <w:t>RÉFÉRENTIEL MÉTHODOLOGIQUE</w:t>
      </w:r>
    </w:p>
    <w:p w14:paraId="5617B232" w14:textId="77777777" w:rsidR="00C03AA9" w:rsidRPr="00110402" w:rsidRDefault="003D2D81">
      <w:pPr>
        <w:jc w:val="center"/>
        <w:rPr>
          <w:lang w:val="fr-FR"/>
        </w:rPr>
      </w:pPr>
      <w:r w:rsidRPr="00110402">
        <w:rPr>
          <w:b/>
          <w:color w:val="17365D"/>
          <w:sz w:val="48"/>
          <w:lang w:val="fr-FR"/>
        </w:rPr>
        <w:t>PIP RIASEC Clarté360</w:t>
      </w:r>
    </w:p>
    <w:p w14:paraId="661C0F43" w14:textId="77777777" w:rsidR="00C03AA9" w:rsidRPr="00110402" w:rsidRDefault="003D2D81">
      <w:pPr>
        <w:spacing w:before="200"/>
        <w:jc w:val="center"/>
        <w:rPr>
          <w:lang w:val="fr-FR"/>
        </w:rPr>
      </w:pPr>
      <w:r>
        <w:rPr>
          <w:rFonts w:ascii="Aptos Display" w:hAnsi="Aptos Display"/>
          <w:b/>
          <w:sz w:val="30"/>
        </w:rPr>
        <w:t>Version consolidée — Référentiel méthodologique maître</w:t>
      </w:r>
    </w:p>
    <w:tbl>
      <w:tblPr>
        <w:tblW w:w="0" w:type="auto"/>
        <w:jc w:val="center"/>
        <w:tblLayout w:type="fixed"/>
        <w:tblLook w:val="04A0" w:firstRow="1" w:lastRow="0" w:firstColumn="1" w:lastColumn="0" w:noHBand="0" w:noVBand="1"/>
      </w:tblPr>
      <w:tblGrid>
        <w:gridCol w:w="5083"/>
        <w:gridCol w:w="5083"/>
      </w:tblGrid>
      <w:tr w:rsidR="00C03AA9" w14:paraId="30E08183" w14:textId="77777777">
        <w:trPr>
          <w:jc w:val="center"/>
          <w:cantSplit/>
        </w:trPr>
        <w:tc>
          <w:tcPr>
            <w:tcW w:w="5083" w:type="dxa"/>
            <w:shd w:val="clear" w:color="auto" w:fill="17365D"/>
            <w:tcMar>
              <w:top w:w="90" w:type="dxa"/>
              <w:left w:w="110" w:type="dxa"/>
              <w:bottom w:w="90" w:type="dxa"/>
              <w:right w:w="110" w:type="dxa"/>
            </w:tcMar>
            <w:vAlign w:val="center"/>
          </w:tcPr>
          <w:p w14:paraId="5D827B25" w14:textId="77777777" w:rsidR="00C03AA9" w:rsidRDefault="003D2D81">
            <w:r>
              <w:rPr>
                <w:b/>
                <w:color w:val="FFFFFF"/>
                <w:sz w:val="18"/>
              </w:rPr>
              <w:t>Version</w:t>
            </w:r>
          </w:p>
        </w:tc>
        <w:tc>
          <w:tcPr>
            <w:tcW w:w="5083" w:type="dxa"/>
            <w:tcMar>
              <w:top w:w="90" w:type="dxa"/>
              <w:left w:w="110" w:type="dxa"/>
              <w:bottom w:w="90" w:type="dxa"/>
              <w:right w:w="110" w:type="dxa"/>
            </w:tcMar>
            <w:vAlign w:val="center"/>
          </w:tcPr>
          <w:p>
            <w:r>
              <w:t>1.0 — Version consolidée</w:t>
            </w:r>
          </w:p>
        </w:tc>
      </w:tr>
      <w:tr w:rsidR="00C03AA9" w14:paraId="44544F93" w14:textId="77777777">
        <w:trPr>
          <w:jc w:val="center"/>
          <w:cantSplit/>
        </w:trPr>
        <w:tc>
          <w:tcPr>
            <w:tcW w:w="5083" w:type="dxa"/>
            <w:shd w:val="clear" w:color="auto" w:fill="17365D"/>
            <w:tcMar>
              <w:top w:w="90" w:type="dxa"/>
              <w:left w:w="110" w:type="dxa"/>
              <w:bottom w:w="90" w:type="dxa"/>
              <w:right w:w="110" w:type="dxa"/>
            </w:tcMar>
            <w:vAlign w:val="center"/>
          </w:tcPr>
          <w:p w14:paraId="2FD540E7" w14:textId="77777777" w:rsidR="00C03AA9" w:rsidRDefault="003D2D81">
            <w:r>
              <w:rPr>
                <w:b/>
                <w:color w:val="FFFFFF"/>
                <w:sz w:val="18"/>
              </w:rPr>
              <w:t>Date</w:t>
            </w:r>
          </w:p>
        </w:tc>
        <w:tc>
          <w:tcPr>
            <w:tcW w:w="5083" w:type="dxa"/>
            <w:tcMar>
              <w:top w:w="90" w:type="dxa"/>
              <w:left w:w="110" w:type="dxa"/>
              <w:bottom w:w="90" w:type="dxa"/>
              <w:right w:w="110" w:type="dxa"/>
            </w:tcMar>
            <w:vAlign w:val="center"/>
          </w:tcPr>
          <w:p>
            <w:r>
              <w:t>7 septembre 2026</w:t>
            </w:r>
          </w:p>
        </w:tc>
      </w:tr>
      <w:tr w:rsidR="00C03AA9" w:rsidRPr="00110402" w14:paraId="0E258A4C" w14:textId="77777777">
        <w:trPr>
          <w:jc w:val="center"/>
          <w:cantSplit/>
        </w:trPr>
        <w:tc>
          <w:tcPr>
            <w:tcW w:w="5083" w:type="dxa"/>
            <w:shd w:val="clear" w:color="auto" w:fill="17365D"/>
            <w:tcMar>
              <w:top w:w="90" w:type="dxa"/>
              <w:left w:w="110" w:type="dxa"/>
              <w:bottom w:w="90" w:type="dxa"/>
              <w:right w:w="110" w:type="dxa"/>
            </w:tcMar>
            <w:vAlign w:val="center"/>
          </w:tcPr>
          <w:p w14:paraId="717D8614" w14:textId="77777777" w:rsidR="00C03AA9" w:rsidRDefault="003D2D81">
            <w:r>
              <w:rPr>
                <w:b/>
                <w:color w:val="FFFFFF"/>
                <w:sz w:val="18"/>
              </w:rPr>
              <w:t>Statut</w:t>
            </w:r>
          </w:p>
        </w:tc>
        <w:tc>
          <w:tcPr>
            <w:tcW w:w="5083" w:type="dxa"/>
            <w:tcMar>
              <w:top w:w="90" w:type="dxa"/>
              <w:left w:w="110" w:type="dxa"/>
              <w:bottom w:w="90" w:type="dxa"/>
              <w:right w:w="110" w:type="dxa"/>
            </w:tcMar>
            <w:vAlign w:val="center"/>
          </w:tcPr>
          <w:p w14:paraId="778D98A3" w14:textId="77777777" w:rsidR="00C03AA9" w:rsidRPr="00110402" w:rsidRDefault="003D2D81">
            <w:pPr>
              <w:rPr>
                <w:lang w:val="fr-FR"/>
              </w:rPr>
            </w:pPr>
            <w:r w:rsidRPr="00110402">
              <w:rPr>
                <w:sz w:val="18"/>
                <w:lang w:val="fr-FR"/>
              </w:rPr>
              <w:t>Référentiel méthodologique consolidé — version de référence V1.0</w:t>
            </w:r>
          </w:p>
        </w:tc>
      </w:tr>
      <w:tr w:rsidR="00C03AA9" w:rsidRPr="00110402" w14:paraId="25B30F2E" w14:textId="77777777">
        <w:trPr>
          <w:jc w:val="center"/>
          <w:cantSplit/>
        </w:trPr>
        <w:tc>
          <w:tcPr>
            <w:tcW w:w="5083" w:type="dxa"/>
            <w:shd w:val="clear" w:color="auto" w:fill="17365D"/>
            <w:tcMar>
              <w:top w:w="90" w:type="dxa"/>
              <w:left w:w="110" w:type="dxa"/>
              <w:bottom w:w="90" w:type="dxa"/>
              <w:right w:w="110" w:type="dxa"/>
            </w:tcMar>
            <w:vAlign w:val="center"/>
          </w:tcPr>
          <w:p w14:paraId="51373A6F" w14:textId="77777777" w:rsidR="00C03AA9" w:rsidRDefault="003D2D81">
            <w:r>
              <w:rPr>
                <w:b/>
                <w:color w:val="FFFFFF"/>
                <w:sz w:val="18"/>
              </w:rPr>
              <w:t xml:space="preserve">Document </w:t>
            </w:r>
            <w:proofErr w:type="spellStart"/>
            <w:r>
              <w:rPr>
                <w:b/>
                <w:color w:val="FFFFFF"/>
                <w:sz w:val="18"/>
              </w:rPr>
              <w:t>fonctionnel</w:t>
            </w:r>
            <w:proofErr w:type="spellEnd"/>
            <w:r>
              <w:rPr>
                <w:b/>
                <w:color w:val="FFFFFF"/>
                <w:sz w:val="18"/>
              </w:rPr>
              <w:t xml:space="preserve"> </w:t>
            </w:r>
            <w:proofErr w:type="spellStart"/>
            <w:r>
              <w:rPr>
                <w:b/>
                <w:color w:val="FFFFFF"/>
                <w:sz w:val="18"/>
              </w:rPr>
              <w:t>associé</w:t>
            </w:r>
            <w:proofErr w:type="spellEnd"/>
          </w:p>
        </w:tc>
        <w:tc>
          <w:tcPr>
            <w:tcW w:w="5083" w:type="dxa"/>
            <w:tcMar>
              <w:top w:w="90" w:type="dxa"/>
              <w:left w:w="110" w:type="dxa"/>
              <w:bottom w:w="90" w:type="dxa"/>
              <w:right w:w="110" w:type="dxa"/>
            </w:tcMar>
            <w:vAlign w:val="center"/>
          </w:tcPr>
          <w:p w14:paraId="4EC99056" w14:textId="77777777" w:rsidR="00C03AA9" w:rsidRPr="00110402" w:rsidRDefault="003D2D81">
            <w:pPr>
              <w:rPr>
                <w:lang w:val="it-IT"/>
              </w:rPr>
            </w:pPr>
            <w:r w:rsidRPr="00110402">
              <w:rPr>
                <w:sz w:val="18"/>
                <w:lang w:val="it-IT"/>
              </w:rPr>
              <w:t>CDC PIP RIASEC Clarté360 + O*NET 60 — V1.1</w:t>
            </w:r>
          </w:p>
        </w:tc>
      </w:tr>
      <w:tr w:rsidR="00C03AA9" w:rsidRPr="00110402" w14:paraId="158CAAB1" w14:textId="77777777">
        <w:trPr>
          <w:jc w:val="center"/>
          <w:cantSplit/>
        </w:trPr>
        <w:tc>
          <w:tcPr>
            <w:tcW w:w="5083" w:type="dxa"/>
            <w:shd w:val="clear" w:color="auto" w:fill="17365D"/>
            <w:tcMar>
              <w:top w:w="90" w:type="dxa"/>
              <w:left w:w="110" w:type="dxa"/>
              <w:bottom w:w="90" w:type="dxa"/>
              <w:right w:w="110" w:type="dxa"/>
            </w:tcMar>
            <w:vAlign w:val="center"/>
          </w:tcPr>
          <w:p w14:paraId="615A2CAE" w14:textId="77777777" w:rsidR="00C03AA9" w:rsidRDefault="003D2D81">
            <w:proofErr w:type="spellStart"/>
            <w:r>
              <w:rPr>
                <w:b/>
                <w:color w:val="FFFFFF"/>
                <w:sz w:val="18"/>
              </w:rPr>
              <w:t>Objet</w:t>
            </w:r>
            <w:proofErr w:type="spellEnd"/>
            <w:r>
              <w:rPr>
                <w:b/>
                <w:color w:val="FFFFFF"/>
                <w:sz w:val="18"/>
              </w:rPr>
              <w:t xml:space="preserve"> de </w:t>
            </w:r>
            <w:proofErr w:type="spellStart"/>
            <w:r>
              <w:rPr>
                <w:b/>
                <w:color w:val="FFFFFF"/>
                <w:sz w:val="18"/>
              </w:rPr>
              <w:t>cette</w:t>
            </w:r>
            <w:proofErr w:type="spellEnd"/>
            <w:r>
              <w:rPr>
                <w:b/>
                <w:color w:val="FFFFFF"/>
                <w:sz w:val="18"/>
              </w:rPr>
              <w:t xml:space="preserve"> livraison</w:t>
            </w:r>
          </w:p>
        </w:tc>
        <w:tc>
          <w:tcPr>
            <w:tcW w:w="5083" w:type="dxa"/>
            <w:tcMar>
              <w:top w:w="90" w:type="dxa"/>
              <w:left w:w="110" w:type="dxa"/>
              <w:bottom w:w="90" w:type="dxa"/>
              <w:right w:w="110" w:type="dxa"/>
            </w:tcMar>
            <w:vAlign w:val="center"/>
          </w:tcPr>
          <w:p>
            <w:r>
              <w:t>Référentiel méthodologique complet du PIP RIASEC Clarté360 : fondements, dimensions, banque d’items, scoring, restitution, ressenti, validation, comparaison O*NET et gouvernance du référentiel</w:t>
            </w:r>
          </w:p>
        </w:tc>
      </w:tr>
      <w:tr w:rsidR="00C03AA9" w:rsidRPr="00110402" w14:paraId="531E639F" w14:textId="77777777">
        <w:trPr>
          <w:jc w:val="center"/>
          <w:cantSplit/>
        </w:trPr>
        <w:tc>
          <w:tcPr>
            <w:tcW w:w="5083" w:type="dxa"/>
            <w:shd w:val="clear" w:color="auto" w:fill="17365D"/>
            <w:tcMar>
              <w:top w:w="90" w:type="dxa"/>
              <w:left w:w="110" w:type="dxa"/>
              <w:bottom w:w="90" w:type="dxa"/>
              <w:right w:w="110" w:type="dxa"/>
            </w:tcMar>
            <w:vAlign w:val="center"/>
          </w:tcPr>
          <w:p w14:paraId="507CFE2C" w14:textId="77777777" w:rsidR="00C03AA9" w:rsidRDefault="003D2D81">
            <w:r>
              <w:rPr>
                <w:b/>
                <w:color w:val="FFFFFF"/>
                <w:sz w:val="18"/>
              </w:rPr>
              <w:t xml:space="preserve">Document final </w:t>
            </w:r>
            <w:proofErr w:type="spellStart"/>
            <w:r>
              <w:rPr>
                <w:b/>
                <w:color w:val="FFFFFF"/>
                <w:sz w:val="18"/>
              </w:rPr>
              <w:t>visé</w:t>
            </w:r>
            <w:proofErr w:type="spellEnd"/>
          </w:p>
        </w:tc>
        <w:tc>
          <w:tcPr>
            <w:tcW w:w="5083" w:type="dxa"/>
            <w:tcMar>
              <w:top w:w="90" w:type="dxa"/>
              <w:left w:w="110" w:type="dxa"/>
              <w:bottom w:w="90" w:type="dxa"/>
              <w:right w:w="110" w:type="dxa"/>
            </w:tcMar>
            <w:vAlign w:val="center"/>
          </w:tcPr>
          <w:p w14:paraId="662FCED3" w14:textId="77777777" w:rsidR="00C03AA9" w:rsidRPr="00110402" w:rsidRDefault="003D2D81">
            <w:pPr>
              <w:rPr>
                <w:lang w:val="fr-FR"/>
              </w:rPr>
            </w:pPr>
            <w:r w:rsidRPr="00110402">
              <w:rPr>
                <w:sz w:val="18"/>
                <w:lang w:val="fr-FR"/>
              </w:rPr>
              <w:t>Référentiel méthodologique maître du PIP RIASEC Clarté360</w:t>
            </w:r>
          </w:p>
        </w:tc>
      </w:tr>
    </w:tbl>
    <w:p w14:paraId="4FE0A4FA" w14:textId="77777777" w:rsidR="00C03AA9" w:rsidRPr="00110402" w:rsidRDefault="00C03AA9">
      <w:pPr>
        <w:spacing w:after="40"/>
        <w:rPr>
          <w:lang w:val="fr-FR"/>
        </w:rPr>
      </w:pPr>
    </w:p>
    <w:tbl>
      <w:tblPr>
        <w:tblW w:w="0" w:type="auto"/>
        <w:jc w:val="center"/>
        <w:tblLayout w:type="fixed"/>
        <w:tblLook w:val="04A0" w:firstRow="1" w:lastRow="0" w:firstColumn="1" w:lastColumn="0" w:noHBand="0" w:noVBand="1"/>
      </w:tblPr>
      <w:tblGrid>
        <w:gridCol w:w="10166"/>
      </w:tblGrid>
      <w:tr w:rsidR="00C03AA9" w:rsidRPr="00110402" w14:paraId="599453C5" w14:textId="77777777">
        <w:trPr>
          <w:jc w:val="center"/>
          <w:cantSplit/>
        </w:trPr>
        <w:tc>
          <w:tcPr>
            <w:tcW w:w="10166" w:type="dxa"/>
            <w:shd w:val="clear" w:color="auto" w:fill="EEF6F7"/>
            <w:tcMar>
              <w:top w:w="120" w:type="dxa"/>
              <w:left w:w="150" w:type="dxa"/>
              <w:bottom w:w="120" w:type="dxa"/>
              <w:right w:w="150" w:type="dxa"/>
            </w:tcMar>
          </w:tcPr>
          <w:p>
            <w:r>
              <w:t>Principe de construction</w:t>
              <w:br/>
              <w:t>Cette livraison complète le référentiel méthodologique par quatre dispositifs indispensables à la mise en service contrôlée du PIP : recueil fermé du ressenti bénéficiaire, validation progressive de l’instrument, comparaison volontaire avec l’O*NET Interest Profiler 60 anglais, et gouvernance du tableur maître. Elle ne transforme pas encore le PIP en instrument normé : les seuils et décisions psychométriques restent subordonnés aux données recueillies.</w:t>
            </w:r>
          </w:p>
        </w:tc>
      </w:tr>
    </w:tbl>
    <w:p w14:paraId="2A5E9B03" w14:textId="77777777" w:rsidR="00C03AA9" w:rsidRPr="00110402" w:rsidRDefault="00C03AA9">
      <w:pPr>
        <w:spacing w:after="0"/>
        <w:rPr>
          <w:lang w:val="fr-FR"/>
        </w:rPr>
      </w:pPr>
    </w:p>
    <w:p w14:paraId="0A6D91E4" w14:textId="77777777" w:rsidR="00C03AA9" w:rsidRPr="00110402" w:rsidRDefault="003D2D81">
      <w:pPr>
        <w:rPr>
          <w:lang w:val="fr-FR"/>
        </w:rPr>
      </w:pPr>
      <w:r w:rsidRPr="00110402">
        <w:rPr>
          <w:lang w:val="fr-FR"/>
        </w:rPr>
        <w:br w:type="page"/>
      </w:r>
    </w:p>
    <w:p w14:paraId="28829C77" w14:textId="77777777" w:rsidR="00C03AA9" w:rsidRPr="00110402" w:rsidRDefault="003D2D81">
      <w:pPr>
        <w:pStyle w:val="Titre1"/>
        <w:keepNext/>
        <w:rPr>
          <w:lang w:val="fr-FR"/>
        </w:rPr>
      </w:pPr>
      <w:r w:rsidRPr="00110402">
        <w:rPr>
          <w:lang w:val="fr-FR"/>
        </w:rPr>
        <w:t>Sommaire</w:t>
      </w:r>
    </w:p>
    <w:p w14:paraId="35B94365" w14:textId="77777777" w:rsidR="00C03AA9" w:rsidRPr="00110402" w:rsidRDefault="003D2D81">
      <w:pPr>
        <w:rPr>
          <w:lang w:val="fr-FR"/>
        </w:rPr>
      </w:pPr>
      <w:r>
        <w:fldChar w:fldCharType="begin"/>
      </w:r>
      <w:r w:rsidRPr="00110402">
        <w:rPr>
          <w:lang w:val="fr-FR"/>
        </w:rPr>
        <w:instrText>TOC \o "1-3" \h \z \u</w:instrText>
      </w:r>
      <w:r>
        <w:fldChar w:fldCharType="separate"/>
      </w:r>
      <w:r w:rsidRPr="00110402">
        <w:rPr>
          <w:lang w:val="fr-FR"/>
        </w:rPr>
        <w:t>Sommaire à mettre à jour dans Word (clic droit &gt; Mettre à jour le champ)</w:t>
      </w:r>
      <w:r>
        <w:fldChar w:fldCharType="end"/>
      </w:r>
    </w:p>
    <w:p w14:paraId="1F5B3C15" w14:textId="77777777" w:rsidR="00C03AA9" w:rsidRPr="00110402" w:rsidRDefault="003D2D81">
      <w:pPr>
        <w:pStyle w:val="SmallNote"/>
        <w:rPr>
          <w:lang w:val="fr-FR"/>
        </w:rPr>
      </w:pPr>
      <w:r w:rsidRPr="00110402">
        <w:rPr>
          <w:lang w:val="fr-FR"/>
        </w:rPr>
        <w:t>Le sommaire ci-dessous présente l’architecture de la version consolidée V1.0.</w:t>
      </w:r>
    </w:p>
    <w:p w14:paraId="0A1CA290" w14:textId="77777777" w:rsidR="00C03AA9" w:rsidRPr="00110402" w:rsidRDefault="003D2D81">
      <w:pPr>
        <w:spacing w:after="30"/>
        <w:rPr>
          <w:lang w:val="fr-FR"/>
        </w:rPr>
      </w:pPr>
      <w:r w:rsidRPr="00110402">
        <w:rPr>
          <w:sz w:val="19"/>
          <w:lang w:val="fr-FR"/>
        </w:rPr>
        <w:t>1. Objet, finalité et statut méthodologique du PIP</w:t>
      </w:r>
    </w:p>
    <w:p w14:paraId="079512E2" w14:textId="77777777" w:rsidR="00C03AA9" w:rsidRPr="00110402" w:rsidRDefault="003D2D81">
      <w:pPr>
        <w:spacing w:after="30"/>
        <w:rPr>
          <w:lang w:val="fr-FR"/>
        </w:rPr>
      </w:pPr>
      <w:r w:rsidRPr="00110402">
        <w:rPr>
          <w:sz w:val="19"/>
          <w:lang w:val="fr-FR"/>
        </w:rPr>
        <w:t>2. Fondements théoriques : intérêts professionnels et modèle RIASEC</w:t>
      </w:r>
    </w:p>
    <w:p w14:paraId="7D020DC9" w14:textId="77777777" w:rsidR="00C03AA9" w:rsidRPr="00110402" w:rsidRDefault="003D2D81">
      <w:pPr>
        <w:spacing w:after="30"/>
        <w:rPr>
          <w:lang w:val="fr-FR"/>
        </w:rPr>
      </w:pPr>
      <w:r w:rsidRPr="00110402">
        <w:rPr>
          <w:sz w:val="19"/>
          <w:lang w:val="fr-FR"/>
        </w:rPr>
        <w:t>3. Principes méthodologiques de construction Clarté360</w:t>
      </w:r>
    </w:p>
    <w:p w14:paraId="7440B6A3" w14:textId="77777777" w:rsidR="00C03AA9" w:rsidRPr="00110402" w:rsidRDefault="003D2D81">
      <w:pPr>
        <w:spacing w:after="30"/>
        <w:rPr>
          <w:lang w:val="fr-FR"/>
        </w:rPr>
      </w:pPr>
      <w:r w:rsidRPr="00110402">
        <w:rPr>
          <w:sz w:val="19"/>
          <w:lang w:val="fr-FR"/>
        </w:rPr>
        <w:t>4. Architecture des dimensions, facettes et blocs thématiques</w:t>
      </w:r>
    </w:p>
    <w:p w14:paraId="71AB8C04" w14:textId="77777777" w:rsidR="00C03AA9" w:rsidRPr="00110402" w:rsidRDefault="003D2D81">
      <w:pPr>
        <w:spacing w:after="30"/>
        <w:rPr>
          <w:lang w:val="fr-FR"/>
        </w:rPr>
      </w:pPr>
      <w:r w:rsidRPr="00110402">
        <w:rPr>
          <w:sz w:val="19"/>
          <w:lang w:val="fr-FR"/>
        </w:rPr>
        <w:t>5. R — Réaliste</w:t>
      </w:r>
    </w:p>
    <w:p w14:paraId="5D275895" w14:textId="77777777" w:rsidR="00C03AA9" w:rsidRPr="00110402" w:rsidRDefault="003D2D81">
      <w:pPr>
        <w:spacing w:after="30"/>
        <w:rPr>
          <w:lang w:val="fr-FR"/>
        </w:rPr>
      </w:pPr>
      <w:r w:rsidRPr="00110402">
        <w:rPr>
          <w:sz w:val="19"/>
          <w:lang w:val="fr-FR"/>
        </w:rPr>
        <w:t>6. I — Investigateur</w:t>
      </w:r>
    </w:p>
    <w:p w14:paraId="497E31F5" w14:textId="77777777" w:rsidR="00C03AA9" w:rsidRPr="00110402" w:rsidRDefault="003D2D81">
      <w:pPr>
        <w:spacing w:after="30"/>
        <w:rPr>
          <w:lang w:val="fr-FR"/>
        </w:rPr>
      </w:pPr>
      <w:r w:rsidRPr="00110402">
        <w:rPr>
          <w:sz w:val="19"/>
          <w:lang w:val="fr-FR"/>
        </w:rPr>
        <w:t>7. A — Artistique</w:t>
      </w:r>
    </w:p>
    <w:p w14:paraId="094F5814" w14:textId="77777777" w:rsidR="00C03AA9" w:rsidRPr="00110402" w:rsidRDefault="003D2D81">
      <w:pPr>
        <w:spacing w:after="30"/>
        <w:rPr>
          <w:lang w:val="fr-FR"/>
        </w:rPr>
      </w:pPr>
      <w:r w:rsidRPr="00110402">
        <w:rPr>
          <w:sz w:val="19"/>
          <w:lang w:val="fr-FR"/>
        </w:rPr>
        <w:t>8. S — Social</w:t>
      </w:r>
    </w:p>
    <w:p w14:paraId="43F2A319" w14:textId="77777777" w:rsidR="00C03AA9" w:rsidRPr="00110402" w:rsidRDefault="003D2D81">
      <w:pPr>
        <w:spacing w:after="30"/>
        <w:rPr>
          <w:lang w:val="fr-FR"/>
        </w:rPr>
      </w:pPr>
      <w:r w:rsidRPr="00110402">
        <w:rPr>
          <w:sz w:val="19"/>
          <w:lang w:val="fr-FR"/>
        </w:rPr>
        <w:t>9. E — Entreprenant</w:t>
      </w:r>
    </w:p>
    <w:p w14:paraId="4E67D9E3" w14:textId="77777777" w:rsidR="00C03AA9" w:rsidRPr="00110402" w:rsidRDefault="003D2D81">
      <w:pPr>
        <w:spacing w:after="30"/>
        <w:rPr>
          <w:lang w:val="fr-FR"/>
        </w:rPr>
      </w:pPr>
      <w:r w:rsidRPr="00110402">
        <w:rPr>
          <w:sz w:val="19"/>
          <w:lang w:val="fr-FR"/>
        </w:rPr>
        <w:t>10. C — Conventionnel</w:t>
      </w:r>
    </w:p>
    <w:p w14:paraId="011EB136" w14:textId="77777777" w:rsidR="00C03AA9" w:rsidRPr="00110402" w:rsidRDefault="003D2D81">
      <w:pPr>
        <w:spacing w:after="30"/>
        <w:rPr>
          <w:lang w:val="fr-FR"/>
        </w:rPr>
      </w:pPr>
      <w:r w:rsidRPr="00110402">
        <w:rPr>
          <w:sz w:val="19"/>
          <w:lang w:val="fr-FR"/>
        </w:rPr>
        <w:t>11. Matrice globale RIASEC × facettes × blocs</w:t>
      </w:r>
    </w:p>
    <w:p w14:paraId="11810CA2" w14:textId="77777777" w:rsidR="00C03AA9" w:rsidRPr="00110402" w:rsidRDefault="003D2D81">
      <w:pPr>
        <w:spacing w:after="30"/>
        <w:rPr>
          <w:lang w:val="fr-FR"/>
        </w:rPr>
      </w:pPr>
      <w:r w:rsidRPr="00110402">
        <w:rPr>
          <w:sz w:val="19"/>
          <w:lang w:val="fr-FR"/>
        </w:rPr>
        <w:t xml:space="preserve">12. Règles de rédaction, sélection et </w:t>
      </w:r>
      <w:proofErr w:type="spellStart"/>
      <w:r w:rsidRPr="00110402">
        <w:rPr>
          <w:sz w:val="19"/>
          <w:lang w:val="fr-FR"/>
        </w:rPr>
        <w:t>versionnement</w:t>
      </w:r>
      <w:proofErr w:type="spellEnd"/>
      <w:r w:rsidRPr="00110402">
        <w:rPr>
          <w:sz w:val="19"/>
          <w:lang w:val="fr-FR"/>
        </w:rPr>
        <w:t xml:space="preserve"> des items</w:t>
      </w:r>
    </w:p>
    <w:p w14:paraId="1ECE562E" w14:textId="77777777" w:rsidR="00C03AA9" w:rsidRPr="00110402" w:rsidRDefault="003D2D81">
      <w:pPr>
        <w:spacing w:after="30"/>
        <w:rPr>
          <w:lang w:val="fr-FR"/>
        </w:rPr>
      </w:pPr>
      <w:r w:rsidRPr="00110402">
        <w:rPr>
          <w:sz w:val="19"/>
          <w:lang w:val="fr-FR"/>
        </w:rPr>
        <w:t xml:space="preserve">13. </w:t>
      </w:r>
      <w:proofErr w:type="spellStart"/>
      <w:r w:rsidRPr="00110402">
        <w:rPr>
          <w:sz w:val="19"/>
          <w:lang w:val="fr-FR"/>
        </w:rPr>
        <w:t>Scoring</w:t>
      </w:r>
      <w:proofErr w:type="spellEnd"/>
      <w:r w:rsidRPr="00110402">
        <w:rPr>
          <w:sz w:val="19"/>
          <w:lang w:val="fr-FR"/>
        </w:rPr>
        <w:t>, cotations et traitement des égalités</w:t>
      </w:r>
    </w:p>
    <w:p w14:paraId="6CCCF1F2" w14:textId="77777777" w:rsidR="00C03AA9" w:rsidRPr="00110402" w:rsidRDefault="003D2D81">
      <w:pPr>
        <w:spacing w:after="30"/>
        <w:rPr>
          <w:lang w:val="fr-FR"/>
        </w:rPr>
      </w:pPr>
      <w:r w:rsidRPr="00110402">
        <w:rPr>
          <w:sz w:val="19"/>
          <w:lang w:val="fr-FR"/>
        </w:rPr>
        <w:t>14. Restitution selon les conventions RIASEC/Holland</w:t>
      </w:r>
    </w:p>
    <w:p w14:paraId="0D6AC133" w14:textId="77777777" w:rsidR="00C03AA9" w:rsidRPr="00110402" w:rsidRDefault="003D2D81">
      <w:pPr>
        <w:spacing w:after="30"/>
        <w:rPr>
          <w:lang w:val="fr-FR"/>
        </w:rPr>
      </w:pPr>
      <w:r w:rsidRPr="00110402">
        <w:rPr>
          <w:sz w:val="19"/>
          <w:lang w:val="fr-FR"/>
        </w:rPr>
        <w:t>15. Questionnaire fermé de ressenti</w:t>
      </w:r>
    </w:p>
    <w:p w14:paraId="5382692A" w14:textId="77777777" w:rsidR="00C03AA9" w:rsidRPr="00110402" w:rsidRDefault="003D2D81">
      <w:pPr>
        <w:spacing w:after="30"/>
        <w:rPr>
          <w:lang w:val="fr-FR"/>
        </w:rPr>
      </w:pPr>
      <w:r w:rsidRPr="00110402">
        <w:rPr>
          <w:sz w:val="19"/>
          <w:lang w:val="fr-FR"/>
        </w:rPr>
        <w:t>16. Validation progressive du PIP</w:t>
      </w:r>
    </w:p>
    <w:p w14:paraId="4D094D78" w14:textId="77777777" w:rsidR="00C03AA9" w:rsidRPr="00110402" w:rsidRDefault="003D2D81">
      <w:pPr>
        <w:spacing w:after="30"/>
        <w:rPr>
          <w:lang w:val="fr-FR"/>
        </w:rPr>
      </w:pPr>
      <w:r w:rsidRPr="00110402">
        <w:rPr>
          <w:sz w:val="19"/>
          <w:lang w:val="fr-FR"/>
        </w:rPr>
        <w:t xml:space="preserve">17. Protocole comparatif avec O*NET </w:t>
      </w:r>
      <w:proofErr w:type="spellStart"/>
      <w:r w:rsidRPr="00110402">
        <w:rPr>
          <w:sz w:val="19"/>
          <w:lang w:val="fr-FR"/>
        </w:rPr>
        <w:t>Interest</w:t>
      </w:r>
      <w:proofErr w:type="spellEnd"/>
      <w:r w:rsidRPr="00110402">
        <w:rPr>
          <w:sz w:val="19"/>
          <w:lang w:val="fr-FR"/>
        </w:rPr>
        <w:t xml:space="preserve"> Profiler 60 anglais</w:t>
      </w:r>
    </w:p>
    <w:p w14:paraId="78EDCCEE" w14:textId="77777777" w:rsidR="00C03AA9" w:rsidRPr="00110402" w:rsidRDefault="003D2D81">
      <w:pPr>
        <w:spacing w:after="30"/>
        <w:rPr>
          <w:lang w:val="fr-FR"/>
        </w:rPr>
      </w:pPr>
      <w:r w:rsidRPr="00110402">
        <w:rPr>
          <w:sz w:val="19"/>
          <w:lang w:val="fr-FR"/>
        </w:rPr>
        <w:t xml:space="preserve">18. Tableur maître, traçabilité et </w:t>
      </w:r>
      <w:proofErr w:type="spellStart"/>
      <w:r w:rsidRPr="00110402">
        <w:rPr>
          <w:sz w:val="19"/>
          <w:lang w:val="fr-FR"/>
        </w:rPr>
        <w:t>versionnement</w:t>
      </w:r>
      <w:proofErr w:type="spellEnd"/>
    </w:p>
    <w:p w14:paraId="55DBCC95" w14:textId="77777777" w:rsidR="00C03AA9" w:rsidRPr="00110402" w:rsidRDefault="003D2D81">
      <w:pPr>
        <w:spacing w:after="30"/>
        <w:rPr>
          <w:lang w:val="fr-FR"/>
        </w:rPr>
      </w:pPr>
      <w:r w:rsidRPr="00110402">
        <w:rPr>
          <w:sz w:val="19"/>
          <w:lang w:val="fr-FR"/>
        </w:rPr>
        <w:t>19. Références et annexes méthodologiques</w:t>
      </w:r>
    </w:p>
    <w:p w14:paraId="6C444F5C" w14:textId="77777777" w:rsidR="00C03AA9" w:rsidRPr="00110402" w:rsidRDefault="003D2D81">
      <w:pPr>
        <w:rPr>
          <w:lang w:val="fr-FR"/>
        </w:rPr>
      </w:pPr>
      <w:r w:rsidRPr="00110402">
        <w:rPr>
          <w:lang w:val="fr-FR"/>
        </w:rPr>
        <w:br w:type="page"/>
      </w:r>
    </w:p>
    <w:p w14:paraId="13A57775" w14:textId="77777777" w:rsidR="00C03AA9" w:rsidRPr="00110402" w:rsidRDefault="003D2D81">
      <w:pPr>
        <w:pStyle w:val="Titre1"/>
        <w:keepNext/>
        <w:rPr>
          <w:lang w:val="fr-FR"/>
        </w:rPr>
      </w:pPr>
      <w:r w:rsidRPr="00110402">
        <w:rPr>
          <w:lang w:val="fr-FR"/>
        </w:rPr>
        <w:lastRenderedPageBreak/>
        <w:t>1. Objet, finalité et statut méthodologique du PIP</w:t>
      </w:r>
    </w:p>
    <w:p w14:paraId="4DE480DF" w14:textId="77777777" w:rsidR="00C03AA9" w:rsidRPr="00110402" w:rsidRDefault="003D2D81">
      <w:pPr>
        <w:rPr>
          <w:lang w:val="fr-FR"/>
        </w:rPr>
      </w:pPr>
      <w:r w:rsidRPr="00110402">
        <w:rPr>
          <w:lang w:val="fr-FR"/>
        </w:rPr>
        <w:t>Le PIP — Profil d’Intérêts Professionnels RIASEC Clarté360 — est un outil français d’exploration des intérêts professionnels fondé sur le modèle RIASEC de John L. Holland. Il vise à décrire la répartition des attirances du bénéficiaire entre six grandes familles d’intérêts : Réaliste, Investigateur, Artistique, Social, Entreprenant et Conventionnel.</w:t>
      </w:r>
    </w:p>
    <w:p w14:paraId="5230BBC9" w14:textId="77777777" w:rsidR="00C03AA9" w:rsidRPr="00110402" w:rsidRDefault="003D2D81">
      <w:pPr>
        <w:rPr>
          <w:lang w:val="fr-FR"/>
        </w:rPr>
      </w:pPr>
      <w:r w:rsidRPr="00110402">
        <w:rPr>
          <w:lang w:val="fr-FR"/>
        </w:rPr>
        <w:t>Le résultat est conçu comme un support d’exploration professionnelle. Il doit aider le bénéficiaire à mieux repérer les types d’activités, de problèmes, de situations et d’environnements de travail qui suscitent son intérêt, afin d’alimenter ensuite le dialogue d’accompagnement et la recherche d’orientations professionnelles.</w:t>
      </w:r>
    </w:p>
    <w:tbl>
      <w:tblPr>
        <w:tblW w:w="0" w:type="auto"/>
        <w:jc w:val="center"/>
        <w:tblLayout w:type="fixed"/>
        <w:tblLook w:val="04A0" w:firstRow="1" w:lastRow="0" w:firstColumn="1" w:lastColumn="0" w:noHBand="0" w:noVBand="1"/>
      </w:tblPr>
      <w:tblGrid>
        <w:gridCol w:w="10166"/>
      </w:tblGrid>
      <w:tr w:rsidR="00C03AA9" w:rsidRPr="00110402" w14:paraId="73877B52" w14:textId="77777777">
        <w:trPr>
          <w:jc w:val="center"/>
          <w:cantSplit/>
        </w:trPr>
        <w:tc>
          <w:tcPr>
            <w:tcW w:w="10166" w:type="dxa"/>
            <w:shd w:val="clear" w:color="auto" w:fill="EAF3F5"/>
            <w:tcMar>
              <w:top w:w="120" w:type="dxa"/>
              <w:left w:w="150" w:type="dxa"/>
              <w:bottom w:w="120" w:type="dxa"/>
              <w:right w:w="150" w:type="dxa"/>
            </w:tcMar>
          </w:tcPr>
          <w:p w14:paraId="32A0E084" w14:textId="77777777" w:rsidR="00C03AA9" w:rsidRPr="00110402" w:rsidRDefault="003D2D81">
            <w:pPr>
              <w:spacing w:after="60"/>
              <w:rPr>
                <w:lang w:val="fr-FR"/>
              </w:rPr>
            </w:pPr>
            <w:r w:rsidRPr="00110402">
              <w:rPr>
                <w:b/>
                <w:color w:val="17365D"/>
                <w:lang w:val="fr-FR"/>
              </w:rPr>
              <w:t>Question centrale du PIP</w:t>
            </w:r>
          </w:p>
          <w:p w14:paraId="60D20144" w14:textId="77777777" w:rsidR="00C03AA9" w:rsidRPr="00110402" w:rsidRDefault="003D2D81">
            <w:pPr>
              <w:spacing w:after="0" w:line="252" w:lineRule="auto"/>
              <w:rPr>
                <w:lang w:val="fr-FR"/>
              </w:rPr>
            </w:pPr>
            <w:r w:rsidRPr="00110402">
              <w:rPr>
                <w:sz w:val="19"/>
                <w:lang w:val="fr-FR"/>
              </w:rPr>
              <w:t>« Qu’est-ce qui m’attire dans le travail et dans les activités professionnelles ? » Le PIP mesure l’intérêt déclaré pour des activités et situations ; il ne déduit pas la réponse à partir d’un CV ou d’un parcours passé.</w:t>
            </w:r>
          </w:p>
        </w:tc>
      </w:tr>
    </w:tbl>
    <w:p w14:paraId="2F92EF07" w14:textId="77777777" w:rsidR="00C03AA9" w:rsidRPr="00110402" w:rsidRDefault="00C03AA9">
      <w:pPr>
        <w:spacing w:after="0"/>
        <w:rPr>
          <w:lang w:val="fr-FR"/>
        </w:rPr>
      </w:pPr>
    </w:p>
    <w:p w14:paraId="32E8AB4C" w14:textId="77777777" w:rsidR="00C03AA9" w:rsidRPr="00110402" w:rsidRDefault="003D2D81">
      <w:pPr>
        <w:pStyle w:val="Titre2"/>
        <w:keepNext/>
        <w:rPr>
          <w:lang w:val="fr-FR"/>
        </w:rPr>
      </w:pPr>
      <w:r w:rsidRPr="00110402">
        <w:rPr>
          <w:lang w:val="fr-FR"/>
        </w:rPr>
        <w:t>1.1. Place dans l’accompagnement Clarté360</w:t>
      </w:r>
    </w:p>
    <w:p w14:paraId="23004E97" w14:textId="77777777" w:rsidR="00C03AA9" w:rsidRPr="00110402" w:rsidRDefault="003D2D81">
      <w:pPr>
        <w:rPr>
          <w:lang w:val="fr-FR"/>
        </w:rPr>
      </w:pPr>
      <w:r w:rsidRPr="00110402">
        <w:rPr>
          <w:lang w:val="fr-FR"/>
        </w:rPr>
        <w:t xml:space="preserve">Dans un bilan de compétences, le PIP constitue une ressource d’investigation parmi d’autres. Le cadre </w:t>
      </w:r>
      <w:proofErr w:type="spellStart"/>
      <w:r w:rsidRPr="00110402">
        <w:rPr>
          <w:lang w:val="fr-FR"/>
        </w:rPr>
        <w:t>Qualiopi</w:t>
      </w:r>
      <w:proofErr w:type="spellEnd"/>
      <w:r w:rsidRPr="00110402">
        <w:rPr>
          <w:lang w:val="fr-FR"/>
        </w:rPr>
        <w:t xml:space="preserve"> applicable aux bilans de compétences prévoit notamment des outils permettant de </w:t>
      </w:r>
      <w:proofErr w:type="spellStart"/>
      <w:r w:rsidRPr="00110402">
        <w:rPr>
          <w:lang w:val="fr-FR"/>
        </w:rPr>
        <w:t>codéfinir</w:t>
      </w:r>
      <w:proofErr w:type="spellEnd"/>
      <w:r w:rsidRPr="00110402">
        <w:rPr>
          <w:lang w:val="fr-FR"/>
        </w:rPr>
        <w:t xml:space="preserve"> les objectifs et d’accompagner le développement des compétences à s’orienter ; le PIP s’inscrit dans cette logique d’exploration structurée et de mise en réflexion du bénéficiaire.</w:t>
      </w:r>
    </w:p>
    <w:p w14:paraId="5DD3B15F" w14:textId="77777777" w:rsidR="00C03AA9" w:rsidRPr="00110402" w:rsidRDefault="003D2D81">
      <w:pPr>
        <w:rPr>
          <w:lang w:val="fr-FR"/>
        </w:rPr>
      </w:pPr>
      <w:r w:rsidRPr="00110402">
        <w:rPr>
          <w:lang w:val="fr-FR"/>
        </w:rPr>
        <w:t>Le score PIP reste distinct du ressenti du bénéficiaire. Dans le parcours PIP seul, le rapport est présenté puis un questionnaire fermé de ressenti est proposé. Dans le parcours PIP + O*NET, les résultats PIP restent masqués jusqu’à la fin de l’O*NET afin de ne pas influencer la mesure comparative, conformément au CDC V1.1.</w:t>
      </w:r>
    </w:p>
    <w:p w14:paraId="1D488466" w14:textId="77777777" w:rsidR="00C03AA9" w:rsidRPr="00110402" w:rsidRDefault="003D2D81">
      <w:pPr>
        <w:pStyle w:val="Titre2"/>
        <w:keepNext/>
        <w:rPr>
          <w:lang w:val="fr-FR"/>
        </w:rPr>
      </w:pPr>
      <w:r w:rsidRPr="00110402">
        <w:rPr>
          <w:lang w:val="fr-FR"/>
        </w:rPr>
        <w:t>1.2. Principe de lecture multidimensionnelle</w:t>
      </w:r>
    </w:p>
    <w:p w14:paraId="020BEC57" w14:textId="77777777" w:rsidR="00C03AA9" w:rsidRPr="00110402" w:rsidRDefault="003D2D81">
      <w:pPr>
        <w:rPr>
          <w:lang w:val="fr-FR"/>
        </w:rPr>
      </w:pPr>
      <w:r w:rsidRPr="00110402">
        <w:rPr>
          <w:lang w:val="fr-FR"/>
        </w:rPr>
        <w:t>Le PIP conserve les six scores RIASEC. Les dimensions dominantes facilitent la lecture du profil, mais ne résument pas à elles seules la personne. Le code à trois lettres, l’hexagone et les éventuels indicateurs de différenciation ou de cohérence sont des outils de lecture du profil ; ils ne doivent jamais effacer l’information portée par les six dimensions.</w:t>
      </w:r>
    </w:p>
    <w:p w14:paraId="1E766A53" w14:textId="77777777" w:rsidR="00C03AA9" w:rsidRPr="00110402" w:rsidRDefault="003D2D81">
      <w:pPr>
        <w:pStyle w:val="Titre1"/>
        <w:keepNext/>
        <w:rPr>
          <w:lang w:val="fr-FR"/>
        </w:rPr>
      </w:pPr>
      <w:r w:rsidRPr="00110402">
        <w:rPr>
          <w:lang w:val="fr-FR"/>
        </w:rPr>
        <w:t>2. Fondements théoriques : intérêts professionnels et modèle RIASEC</w:t>
      </w:r>
    </w:p>
    <w:p w14:paraId="3FD9A5C8" w14:textId="77777777" w:rsidR="00C03AA9" w:rsidRPr="00110402" w:rsidRDefault="003D2D81">
      <w:pPr>
        <w:pStyle w:val="Titre2"/>
        <w:keepNext/>
        <w:rPr>
          <w:lang w:val="fr-FR"/>
        </w:rPr>
      </w:pPr>
      <w:r w:rsidRPr="00110402">
        <w:rPr>
          <w:lang w:val="fr-FR"/>
        </w:rPr>
        <w:t>2.1. Intérêt professionnel : construit mesuré</w:t>
      </w:r>
    </w:p>
    <w:p w14:paraId="1BB9B9E8" w14:textId="77777777" w:rsidR="00C03AA9" w:rsidRPr="00110402" w:rsidRDefault="003D2D81">
      <w:pPr>
        <w:rPr>
          <w:lang w:val="fr-FR"/>
        </w:rPr>
      </w:pPr>
      <w:r w:rsidRPr="00110402">
        <w:rPr>
          <w:lang w:val="fr-FR"/>
        </w:rPr>
        <w:t xml:space="preserve">Un intérêt professionnel désigne l’attirance relative d’une personne pour certaines catégories d’activités, de tâches, de problèmes ou d’environnements de travail. L’O*NET </w:t>
      </w:r>
      <w:proofErr w:type="spellStart"/>
      <w:r w:rsidRPr="00110402">
        <w:rPr>
          <w:lang w:val="fr-FR"/>
        </w:rPr>
        <w:t>Interest</w:t>
      </w:r>
      <w:proofErr w:type="spellEnd"/>
      <w:r w:rsidRPr="00110402">
        <w:rPr>
          <w:lang w:val="fr-FR"/>
        </w:rPr>
        <w:t xml:space="preserve"> Profiler, construit sur le modèle de Holland, présente les intérêts comme des catégories générales de travail que la personne aime ou trouve stimulantes. Cette logique guide le PIP : on demande au bénéficiaire ce qu’il aimerait faire, et non ce qu’il sait déjà faire.</w:t>
      </w:r>
    </w:p>
    <w:tbl>
      <w:tblPr>
        <w:tblW w:w="0" w:type="auto"/>
        <w:jc w:val="center"/>
        <w:tblLayout w:type="fixed"/>
        <w:tblLook w:val="04A0" w:firstRow="1" w:lastRow="0" w:firstColumn="1" w:lastColumn="0" w:noHBand="0" w:noVBand="1"/>
      </w:tblPr>
      <w:tblGrid>
        <w:gridCol w:w="10166"/>
      </w:tblGrid>
      <w:tr w:rsidR="00C03AA9" w:rsidRPr="00110402" w14:paraId="710E2B20" w14:textId="77777777">
        <w:trPr>
          <w:jc w:val="center"/>
          <w:cantSplit/>
        </w:trPr>
        <w:tc>
          <w:tcPr>
            <w:tcW w:w="10166" w:type="dxa"/>
            <w:shd w:val="clear" w:color="auto" w:fill="EAF3F5"/>
            <w:tcMar>
              <w:top w:w="120" w:type="dxa"/>
              <w:left w:w="150" w:type="dxa"/>
              <w:bottom w:w="120" w:type="dxa"/>
              <w:right w:w="150" w:type="dxa"/>
            </w:tcMar>
          </w:tcPr>
          <w:p w14:paraId="3F1DC15D" w14:textId="77777777" w:rsidR="00C03AA9" w:rsidRPr="00110402" w:rsidRDefault="003D2D81">
            <w:pPr>
              <w:spacing w:after="60"/>
              <w:rPr>
                <w:lang w:val="fr-FR"/>
              </w:rPr>
            </w:pPr>
            <w:r w:rsidRPr="00110402">
              <w:rPr>
                <w:b/>
                <w:color w:val="17365D"/>
                <w:lang w:val="fr-FR"/>
              </w:rPr>
              <w:t>Règle de mesure</w:t>
            </w:r>
          </w:p>
          <w:p w14:paraId="738FDC95" w14:textId="77777777" w:rsidR="00C03AA9" w:rsidRPr="00110402" w:rsidRDefault="003D2D81">
            <w:pPr>
              <w:spacing w:after="0" w:line="252" w:lineRule="auto"/>
              <w:rPr>
                <w:lang w:val="fr-FR"/>
              </w:rPr>
            </w:pPr>
            <w:r w:rsidRPr="00110402">
              <w:rPr>
                <w:sz w:val="19"/>
                <w:lang w:val="fr-FR"/>
              </w:rPr>
              <w:t>Une personne doit pouvoir obtenir un intérêt élevé pour une activité qu’elle n’a jamais pratiquée. L’expérience antérieure peut éclairer sa réponse, mais ne constitue pas la condition de l’intérêt.</w:t>
            </w:r>
          </w:p>
        </w:tc>
      </w:tr>
    </w:tbl>
    <w:p w14:paraId="47995326" w14:textId="77777777" w:rsidR="00C03AA9" w:rsidRPr="00110402" w:rsidRDefault="00C03AA9">
      <w:pPr>
        <w:spacing w:after="0"/>
        <w:rPr>
          <w:lang w:val="fr-FR"/>
        </w:rPr>
      </w:pPr>
    </w:p>
    <w:p w14:paraId="6017C1A1" w14:textId="77777777" w:rsidR="00C03AA9" w:rsidRDefault="003D2D81">
      <w:pPr>
        <w:pStyle w:val="Titre2"/>
        <w:keepNext/>
      </w:pPr>
      <w:r>
        <w:t>2.2. Les six domaines RIASEC</w:t>
      </w:r>
    </w:p>
    <w:tbl>
      <w:tblPr>
        <w:tblStyle w:val="Grilledutableau"/>
        <w:tblW w:w="0" w:type="auto"/>
        <w:jc w:val="center"/>
        <w:tblLayout w:type="fixed"/>
        <w:tblLook w:val="04A0" w:firstRow="1" w:lastRow="0" w:firstColumn="1" w:lastColumn="0" w:noHBand="0" w:noVBand="1"/>
      </w:tblPr>
      <w:tblGrid>
        <w:gridCol w:w="936"/>
        <w:gridCol w:w="1800"/>
        <w:gridCol w:w="6552"/>
      </w:tblGrid>
      <w:tr w:rsidR="00C03AA9" w14:paraId="6955CC34" w14:textId="77777777">
        <w:trPr>
          <w:tblHeader/>
          <w:jc w:val="center"/>
          <w:cantSplit/>
        </w:trPr>
        <w:tc>
          <w:tcPr>
            <w:tcW w:w="936" w:type="dxa"/>
            <w:shd w:val="clear" w:color="auto" w:fill="17365D"/>
            <w:tcMar>
              <w:top w:w="90" w:type="dxa"/>
              <w:left w:w="110" w:type="dxa"/>
              <w:bottom w:w="90" w:type="dxa"/>
              <w:right w:w="110" w:type="dxa"/>
            </w:tcMar>
            <w:vAlign w:val="center"/>
          </w:tcPr>
          <w:p w14:paraId="0A6C1BC0" w14:textId="77777777" w:rsidR="00C03AA9" w:rsidRDefault="003D2D81">
            <w:pPr>
              <w:spacing w:after="0" w:line="240" w:lineRule="auto"/>
            </w:pPr>
            <w:r>
              <w:rPr>
                <w:b/>
                <w:color w:val="FFFFFF"/>
                <w:sz w:val="17"/>
              </w:rPr>
              <w:t>Code</w:t>
            </w:r>
          </w:p>
        </w:tc>
        <w:tc>
          <w:tcPr>
            <w:tcW w:w="1800" w:type="dxa"/>
            <w:shd w:val="clear" w:color="auto" w:fill="17365D"/>
            <w:tcMar>
              <w:top w:w="90" w:type="dxa"/>
              <w:left w:w="110" w:type="dxa"/>
              <w:bottom w:w="90" w:type="dxa"/>
              <w:right w:w="110" w:type="dxa"/>
            </w:tcMar>
            <w:vAlign w:val="center"/>
          </w:tcPr>
          <w:p w14:paraId="70715B8E" w14:textId="77777777" w:rsidR="00C03AA9" w:rsidRDefault="003D2D81">
            <w:pPr>
              <w:spacing w:after="0" w:line="240" w:lineRule="auto"/>
            </w:pPr>
            <w:r>
              <w:rPr>
                <w:b/>
                <w:color w:val="FFFFFF"/>
                <w:sz w:val="17"/>
              </w:rPr>
              <w:t>Dimension</w:t>
            </w:r>
          </w:p>
        </w:tc>
        <w:tc>
          <w:tcPr>
            <w:tcW w:w="6552" w:type="dxa"/>
            <w:shd w:val="clear" w:color="auto" w:fill="17365D"/>
            <w:tcMar>
              <w:top w:w="90" w:type="dxa"/>
              <w:left w:w="110" w:type="dxa"/>
              <w:bottom w:w="90" w:type="dxa"/>
              <w:right w:w="110" w:type="dxa"/>
            </w:tcMar>
            <w:vAlign w:val="center"/>
          </w:tcPr>
          <w:p w14:paraId="47D24960" w14:textId="77777777" w:rsidR="00C03AA9" w:rsidRDefault="003D2D81">
            <w:pPr>
              <w:spacing w:after="0" w:line="240" w:lineRule="auto"/>
            </w:pPr>
            <w:r>
              <w:rPr>
                <w:b/>
                <w:color w:val="FFFFFF"/>
                <w:sz w:val="17"/>
              </w:rPr>
              <w:t>Noyau général d’intérêt</w:t>
            </w:r>
          </w:p>
        </w:tc>
      </w:tr>
      <w:tr w:rsidR="00C03AA9" w:rsidRPr="00110402" w14:paraId="7A9DDDC2" w14:textId="77777777">
        <w:trPr>
          <w:jc w:val="center"/>
          <w:cantSplit/>
        </w:trPr>
        <w:tc>
          <w:tcPr>
            <w:tcW w:w="936" w:type="dxa"/>
            <w:tcMar>
              <w:top w:w="90" w:type="dxa"/>
              <w:left w:w="110" w:type="dxa"/>
              <w:bottom w:w="90" w:type="dxa"/>
              <w:right w:w="110" w:type="dxa"/>
            </w:tcMar>
            <w:vAlign w:val="center"/>
          </w:tcPr>
          <w:p w14:paraId="1B87C90D" w14:textId="77777777" w:rsidR="00C03AA9" w:rsidRDefault="003D2D81">
            <w:pPr>
              <w:spacing w:after="0" w:line="240" w:lineRule="auto"/>
            </w:pPr>
            <w:r>
              <w:rPr>
                <w:sz w:val="17"/>
              </w:rPr>
              <w:lastRenderedPageBreak/>
              <w:t>R</w:t>
            </w:r>
          </w:p>
        </w:tc>
        <w:tc>
          <w:tcPr>
            <w:tcW w:w="1800" w:type="dxa"/>
            <w:tcMar>
              <w:top w:w="90" w:type="dxa"/>
              <w:left w:w="110" w:type="dxa"/>
              <w:bottom w:w="90" w:type="dxa"/>
              <w:right w:w="110" w:type="dxa"/>
            </w:tcMar>
            <w:vAlign w:val="center"/>
          </w:tcPr>
          <w:p w14:paraId="4338A940" w14:textId="77777777" w:rsidR="00C03AA9" w:rsidRDefault="003D2D81">
            <w:pPr>
              <w:spacing w:after="0" w:line="240" w:lineRule="auto"/>
            </w:pPr>
            <w:r>
              <w:rPr>
                <w:sz w:val="17"/>
              </w:rPr>
              <w:t>Réaliste</w:t>
            </w:r>
          </w:p>
        </w:tc>
        <w:tc>
          <w:tcPr>
            <w:tcW w:w="6552" w:type="dxa"/>
            <w:tcMar>
              <w:top w:w="90" w:type="dxa"/>
              <w:left w:w="110" w:type="dxa"/>
              <w:bottom w:w="90" w:type="dxa"/>
              <w:right w:w="110" w:type="dxa"/>
            </w:tcMar>
            <w:vAlign w:val="center"/>
          </w:tcPr>
          <w:p w14:paraId="6FC1D88F" w14:textId="77777777" w:rsidR="00C03AA9" w:rsidRPr="00110402" w:rsidRDefault="003D2D81">
            <w:pPr>
              <w:spacing w:after="0" w:line="240" w:lineRule="auto"/>
              <w:rPr>
                <w:lang w:val="fr-FR"/>
              </w:rPr>
            </w:pPr>
            <w:r w:rsidRPr="00110402">
              <w:rPr>
                <w:sz w:val="17"/>
                <w:lang w:val="fr-FR"/>
              </w:rPr>
              <w:t>Agir concrètement sur le réel : construire, utiliser, réparer, manipuler, intervenir sur des équipements, matières, organismes ou environnements physiques.</w:t>
            </w:r>
          </w:p>
        </w:tc>
      </w:tr>
      <w:tr w:rsidR="00C03AA9" w:rsidRPr="00110402" w14:paraId="4E6B664E" w14:textId="77777777">
        <w:trPr>
          <w:jc w:val="center"/>
          <w:cantSplit/>
        </w:trPr>
        <w:tc>
          <w:tcPr>
            <w:tcW w:w="936" w:type="dxa"/>
            <w:tcMar>
              <w:top w:w="90" w:type="dxa"/>
              <w:left w:w="110" w:type="dxa"/>
              <w:bottom w:w="90" w:type="dxa"/>
              <w:right w:w="110" w:type="dxa"/>
            </w:tcMar>
            <w:vAlign w:val="center"/>
          </w:tcPr>
          <w:p w14:paraId="15514667" w14:textId="77777777" w:rsidR="00C03AA9" w:rsidRDefault="003D2D81">
            <w:pPr>
              <w:spacing w:after="0" w:line="240" w:lineRule="auto"/>
            </w:pPr>
            <w:r>
              <w:rPr>
                <w:sz w:val="17"/>
              </w:rPr>
              <w:t>I</w:t>
            </w:r>
          </w:p>
        </w:tc>
        <w:tc>
          <w:tcPr>
            <w:tcW w:w="1800" w:type="dxa"/>
            <w:tcMar>
              <w:top w:w="90" w:type="dxa"/>
              <w:left w:w="110" w:type="dxa"/>
              <w:bottom w:w="90" w:type="dxa"/>
              <w:right w:w="110" w:type="dxa"/>
            </w:tcMar>
            <w:vAlign w:val="center"/>
          </w:tcPr>
          <w:p w14:paraId="6A0698AF" w14:textId="77777777" w:rsidR="00C03AA9" w:rsidRDefault="003D2D81">
            <w:pPr>
              <w:spacing w:after="0" w:line="240" w:lineRule="auto"/>
            </w:pPr>
            <w:r>
              <w:rPr>
                <w:sz w:val="17"/>
              </w:rPr>
              <w:t>Investigateur</w:t>
            </w:r>
          </w:p>
        </w:tc>
        <w:tc>
          <w:tcPr>
            <w:tcW w:w="6552" w:type="dxa"/>
            <w:tcMar>
              <w:top w:w="90" w:type="dxa"/>
              <w:left w:w="110" w:type="dxa"/>
              <w:bottom w:w="90" w:type="dxa"/>
              <w:right w:w="110" w:type="dxa"/>
            </w:tcMar>
            <w:vAlign w:val="center"/>
          </w:tcPr>
          <w:p w14:paraId="1A1C656A" w14:textId="77777777" w:rsidR="00C03AA9" w:rsidRPr="00110402" w:rsidRDefault="003D2D81">
            <w:pPr>
              <w:spacing w:after="0" w:line="240" w:lineRule="auto"/>
              <w:rPr>
                <w:lang w:val="fr-FR"/>
              </w:rPr>
            </w:pPr>
            <w:r w:rsidRPr="00110402">
              <w:rPr>
                <w:sz w:val="17"/>
                <w:lang w:val="fr-FR"/>
              </w:rPr>
              <w:t>Comprendre, rechercher, analyser, expliquer et résoudre des problèmes par l’examen des faits et des idées.</w:t>
            </w:r>
          </w:p>
        </w:tc>
      </w:tr>
      <w:tr w:rsidR="00C03AA9" w:rsidRPr="00110402" w14:paraId="1F984EAD" w14:textId="77777777">
        <w:trPr>
          <w:jc w:val="center"/>
          <w:cantSplit/>
        </w:trPr>
        <w:tc>
          <w:tcPr>
            <w:tcW w:w="936" w:type="dxa"/>
            <w:tcMar>
              <w:top w:w="90" w:type="dxa"/>
              <w:left w:w="110" w:type="dxa"/>
              <w:bottom w:w="90" w:type="dxa"/>
              <w:right w:w="110" w:type="dxa"/>
            </w:tcMar>
            <w:vAlign w:val="center"/>
          </w:tcPr>
          <w:p w14:paraId="09408D2A" w14:textId="77777777" w:rsidR="00C03AA9" w:rsidRDefault="003D2D81">
            <w:pPr>
              <w:spacing w:after="0" w:line="240" w:lineRule="auto"/>
            </w:pPr>
            <w:r>
              <w:rPr>
                <w:sz w:val="17"/>
              </w:rPr>
              <w:t>A</w:t>
            </w:r>
          </w:p>
        </w:tc>
        <w:tc>
          <w:tcPr>
            <w:tcW w:w="1800" w:type="dxa"/>
            <w:tcMar>
              <w:top w:w="90" w:type="dxa"/>
              <w:left w:w="110" w:type="dxa"/>
              <w:bottom w:w="90" w:type="dxa"/>
              <w:right w:w="110" w:type="dxa"/>
            </w:tcMar>
            <w:vAlign w:val="center"/>
          </w:tcPr>
          <w:p w14:paraId="0C743B09" w14:textId="77777777" w:rsidR="00C03AA9" w:rsidRDefault="003D2D81">
            <w:pPr>
              <w:spacing w:after="0" w:line="240" w:lineRule="auto"/>
            </w:pPr>
            <w:r>
              <w:rPr>
                <w:sz w:val="17"/>
              </w:rPr>
              <w:t>Artistique</w:t>
            </w:r>
          </w:p>
        </w:tc>
        <w:tc>
          <w:tcPr>
            <w:tcW w:w="6552" w:type="dxa"/>
            <w:tcMar>
              <w:top w:w="90" w:type="dxa"/>
              <w:left w:w="110" w:type="dxa"/>
              <w:bottom w:w="90" w:type="dxa"/>
              <w:right w:w="110" w:type="dxa"/>
            </w:tcMar>
            <w:vAlign w:val="center"/>
          </w:tcPr>
          <w:p w14:paraId="62097347" w14:textId="77777777" w:rsidR="00C03AA9" w:rsidRPr="00110402" w:rsidRDefault="003D2D81">
            <w:pPr>
              <w:spacing w:after="0" w:line="240" w:lineRule="auto"/>
              <w:rPr>
                <w:lang w:val="fr-FR"/>
              </w:rPr>
            </w:pPr>
            <w:r w:rsidRPr="00110402">
              <w:rPr>
                <w:sz w:val="17"/>
                <w:lang w:val="fr-FR"/>
              </w:rPr>
              <w:t>Créer, imaginer, concevoir et s’exprimer dans des formes ouvertes laissant place à l’originalité.</w:t>
            </w:r>
          </w:p>
        </w:tc>
      </w:tr>
      <w:tr w:rsidR="00C03AA9" w:rsidRPr="00110402" w14:paraId="3CB24067" w14:textId="77777777">
        <w:trPr>
          <w:jc w:val="center"/>
          <w:cantSplit/>
        </w:trPr>
        <w:tc>
          <w:tcPr>
            <w:tcW w:w="936" w:type="dxa"/>
            <w:tcMar>
              <w:top w:w="90" w:type="dxa"/>
              <w:left w:w="110" w:type="dxa"/>
              <w:bottom w:w="90" w:type="dxa"/>
              <w:right w:w="110" w:type="dxa"/>
            </w:tcMar>
            <w:vAlign w:val="center"/>
          </w:tcPr>
          <w:p w14:paraId="310EFB32" w14:textId="77777777" w:rsidR="00C03AA9" w:rsidRDefault="003D2D81">
            <w:pPr>
              <w:spacing w:after="0" w:line="240" w:lineRule="auto"/>
            </w:pPr>
            <w:r>
              <w:rPr>
                <w:sz w:val="17"/>
              </w:rPr>
              <w:t>S</w:t>
            </w:r>
          </w:p>
        </w:tc>
        <w:tc>
          <w:tcPr>
            <w:tcW w:w="1800" w:type="dxa"/>
            <w:tcMar>
              <w:top w:w="90" w:type="dxa"/>
              <w:left w:w="110" w:type="dxa"/>
              <w:bottom w:w="90" w:type="dxa"/>
              <w:right w:w="110" w:type="dxa"/>
            </w:tcMar>
            <w:vAlign w:val="center"/>
          </w:tcPr>
          <w:p w14:paraId="26C7776B" w14:textId="77777777" w:rsidR="00C03AA9" w:rsidRDefault="003D2D81">
            <w:pPr>
              <w:spacing w:after="0" w:line="240" w:lineRule="auto"/>
            </w:pPr>
            <w:r>
              <w:rPr>
                <w:sz w:val="17"/>
              </w:rPr>
              <w:t>Social</w:t>
            </w:r>
          </w:p>
        </w:tc>
        <w:tc>
          <w:tcPr>
            <w:tcW w:w="6552" w:type="dxa"/>
            <w:tcMar>
              <w:top w:w="90" w:type="dxa"/>
              <w:left w:w="110" w:type="dxa"/>
              <w:bottom w:w="90" w:type="dxa"/>
              <w:right w:w="110" w:type="dxa"/>
            </w:tcMar>
            <w:vAlign w:val="center"/>
          </w:tcPr>
          <w:p w14:paraId="4D3D1DEF" w14:textId="77777777" w:rsidR="00C03AA9" w:rsidRPr="00110402" w:rsidRDefault="003D2D81">
            <w:pPr>
              <w:spacing w:after="0" w:line="240" w:lineRule="auto"/>
              <w:rPr>
                <w:lang w:val="fr-FR"/>
              </w:rPr>
            </w:pPr>
            <w:r w:rsidRPr="00110402">
              <w:rPr>
                <w:sz w:val="17"/>
                <w:lang w:val="fr-FR"/>
              </w:rPr>
              <w:t>Aider, accompagner, enseigner, soutenir et contribuer au développement d’autrui.</w:t>
            </w:r>
          </w:p>
        </w:tc>
      </w:tr>
      <w:tr w:rsidR="00C03AA9" w:rsidRPr="00110402" w14:paraId="01A8E738" w14:textId="77777777">
        <w:trPr>
          <w:jc w:val="center"/>
          <w:cantSplit/>
        </w:trPr>
        <w:tc>
          <w:tcPr>
            <w:tcW w:w="936" w:type="dxa"/>
            <w:tcMar>
              <w:top w:w="90" w:type="dxa"/>
              <w:left w:w="110" w:type="dxa"/>
              <w:bottom w:w="90" w:type="dxa"/>
              <w:right w:w="110" w:type="dxa"/>
            </w:tcMar>
            <w:vAlign w:val="center"/>
          </w:tcPr>
          <w:p w14:paraId="1D5D7C72" w14:textId="77777777" w:rsidR="00C03AA9" w:rsidRDefault="003D2D81">
            <w:pPr>
              <w:spacing w:after="0" w:line="240" w:lineRule="auto"/>
            </w:pPr>
            <w:r>
              <w:rPr>
                <w:sz w:val="17"/>
              </w:rPr>
              <w:t>E</w:t>
            </w:r>
          </w:p>
        </w:tc>
        <w:tc>
          <w:tcPr>
            <w:tcW w:w="1800" w:type="dxa"/>
            <w:tcMar>
              <w:top w:w="90" w:type="dxa"/>
              <w:left w:w="110" w:type="dxa"/>
              <w:bottom w:w="90" w:type="dxa"/>
              <w:right w:w="110" w:type="dxa"/>
            </w:tcMar>
            <w:vAlign w:val="center"/>
          </w:tcPr>
          <w:p w14:paraId="267BF0C4" w14:textId="77777777" w:rsidR="00C03AA9" w:rsidRDefault="003D2D81">
            <w:pPr>
              <w:spacing w:after="0" w:line="240" w:lineRule="auto"/>
            </w:pPr>
            <w:r>
              <w:rPr>
                <w:sz w:val="17"/>
              </w:rPr>
              <w:t>Entreprenant</w:t>
            </w:r>
          </w:p>
        </w:tc>
        <w:tc>
          <w:tcPr>
            <w:tcW w:w="6552" w:type="dxa"/>
            <w:tcMar>
              <w:top w:w="90" w:type="dxa"/>
              <w:left w:w="110" w:type="dxa"/>
              <w:bottom w:w="90" w:type="dxa"/>
              <w:right w:w="110" w:type="dxa"/>
            </w:tcMar>
            <w:vAlign w:val="center"/>
          </w:tcPr>
          <w:p w14:paraId="7BD05063" w14:textId="77777777" w:rsidR="00C03AA9" w:rsidRPr="00110402" w:rsidRDefault="003D2D81">
            <w:pPr>
              <w:spacing w:after="0" w:line="240" w:lineRule="auto"/>
              <w:rPr>
                <w:lang w:val="fr-FR"/>
              </w:rPr>
            </w:pPr>
            <w:r w:rsidRPr="00110402">
              <w:rPr>
                <w:sz w:val="17"/>
                <w:lang w:val="fr-FR"/>
              </w:rPr>
              <w:t>Influencer, convaincre, décider, entraîner, négocier et développer des initiatives.</w:t>
            </w:r>
          </w:p>
        </w:tc>
      </w:tr>
      <w:tr w:rsidR="00C03AA9" w:rsidRPr="00110402" w14:paraId="34836863" w14:textId="77777777">
        <w:trPr>
          <w:jc w:val="center"/>
          <w:cantSplit/>
        </w:trPr>
        <w:tc>
          <w:tcPr>
            <w:tcW w:w="936" w:type="dxa"/>
            <w:tcMar>
              <w:top w:w="90" w:type="dxa"/>
              <w:left w:w="110" w:type="dxa"/>
              <w:bottom w:w="90" w:type="dxa"/>
              <w:right w:w="110" w:type="dxa"/>
            </w:tcMar>
            <w:vAlign w:val="center"/>
          </w:tcPr>
          <w:p w14:paraId="47BB0F8F" w14:textId="77777777" w:rsidR="00C03AA9" w:rsidRDefault="003D2D81">
            <w:pPr>
              <w:spacing w:after="0" w:line="240" w:lineRule="auto"/>
            </w:pPr>
            <w:r>
              <w:rPr>
                <w:sz w:val="17"/>
              </w:rPr>
              <w:t>C</w:t>
            </w:r>
          </w:p>
        </w:tc>
        <w:tc>
          <w:tcPr>
            <w:tcW w:w="1800" w:type="dxa"/>
            <w:tcMar>
              <w:top w:w="90" w:type="dxa"/>
              <w:left w:w="110" w:type="dxa"/>
              <w:bottom w:w="90" w:type="dxa"/>
              <w:right w:w="110" w:type="dxa"/>
            </w:tcMar>
            <w:vAlign w:val="center"/>
          </w:tcPr>
          <w:p w14:paraId="6E50ADF9" w14:textId="77777777" w:rsidR="00C03AA9" w:rsidRDefault="003D2D81">
            <w:pPr>
              <w:spacing w:after="0" w:line="240" w:lineRule="auto"/>
            </w:pPr>
            <w:r>
              <w:rPr>
                <w:sz w:val="17"/>
              </w:rPr>
              <w:t>Conventionnel</w:t>
            </w:r>
          </w:p>
        </w:tc>
        <w:tc>
          <w:tcPr>
            <w:tcW w:w="6552" w:type="dxa"/>
            <w:tcMar>
              <w:top w:w="90" w:type="dxa"/>
              <w:left w:w="110" w:type="dxa"/>
              <w:bottom w:w="90" w:type="dxa"/>
              <w:right w:w="110" w:type="dxa"/>
            </w:tcMar>
            <w:vAlign w:val="center"/>
          </w:tcPr>
          <w:p w14:paraId="282F2AA3" w14:textId="77777777" w:rsidR="00C03AA9" w:rsidRPr="00110402" w:rsidRDefault="003D2D81">
            <w:pPr>
              <w:spacing w:after="0" w:line="240" w:lineRule="auto"/>
              <w:rPr>
                <w:lang w:val="fr-FR"/>
              </w:rPr>
            </w:pPr>
            <w:r w:rsidRPr="00110402">
              <w:rPr>
                <w:sz w:val="17"/>
                <w:lang w:val="fr-FR"/>
              </w:rPr>
              <w:t>Organiser, structurer, administrer, fiabiliser et traiter des informations selon des règles ou procédures.</w:t>
            </w:r>
          </w:p>
        </w:tc>
      </w:tr>
    </w:tbl>
    <w:p w14:paraId="30486825" w14:textId="77777777" w:rsidR="00C03AA9" w:rsidRPr="00110402" w:rsidRDefault="003D2D81">
      <w:pPr>
        <w:rPr>
          <w:lang w:val="fr-FR"/>
        </w:rPr>
      </w:pPr>
      <w:r w:rsidRPr="00110402">
        <w:rPr>
          <w:lang w:val="fr-FR"/>
        </w:rPr>
        <w:t>L’ordre R-I-A-S-E-C n’est pas arbitraire : Holland représente ces domaines dans un hexagone où la proximité spatiale traduit une plus grande similarité entre domaines voisins. Les travaux de synthèse et la littérature ultérieure ont largement étudié cette structure circulaire/hexagonale.</w:t>
      </w:r>
    </w:p>
    <w:p w14:paraId="64D02689" w14:textId="77777777" w:rsidR="00C03AA9" w:rsidRPr="00110402" w:rsidRDefault="003D2D81">
      <w:pPr>
        <w:pStyle w:val="Titre2"/>
        <w:keepNext/>
        <w:rPr>
          <w:lang w:val="fr-FR"/>
        </w:rPr>
      </w:pPr>
      <w:r w:rsidRPr="00110402">
        <w:rPr>
          <w:lang w:val="fr-FR"/>
        </w:rPr>
        <w:t>2.3. Hexagone, proximité et cohérence</w:t>
      </w:r>
    </w:p>
    <w:p w14:paraId="20634078" w14:textId="77777777" w:rsidR="00C03AA9" w:rsidRPr="00110402" w:rsidRDefault="003D2D81">
      <w:pPr>
        <w:rPr>
          <w:lang w:val="fr-FR"/>
        </w:rPr>
      </w:pPr>
      <w:r w:rsidRPr="00110402">
        <w:rPr>
          <w:lang w:val="fr-FR"/>
        </w:rPr>
        <w:t>Dans l’hexagone conventionnel, R est adjacent à I et C ; I est adjacent à R et A ; A à I et S ; S à A et E ; E à S et C ; C à E et R. La distance entre deux domaines peut donc être utilisée comme repère de similarité dans l’interprétation du code dominant.</w:t>
      </w:r>
    </w:p>
    <w:p w14:paraId="1AAD083F" w14:textId="77777777" w:rsidR="00C03AA9" w:rsidRPr="00110402" w:rsidRDefault="003D2D81">
      <w:pPr>
        <w:rPr>
          <w:lang w:val="fr-FR"/>
        </w:rPr>
      </w:pPr>
      <w:r w:rsidRPr="00110402">
        <w:rPr>
          <w:lang w:val="fr-FR"/>
        </w:rPr>
        <w:t>Le concept de cohérence renvoie à la proximité des dimensions dominantes dans l’hexagone. Le concept de différenciation renvoie au degré auquel le profil présente des scores nettement distincts ou, au contraire, relativement rapprochés. Les formules exactes retenues pour le PIP seront fixées dans une livraison ultérieure ; le référentiel ne présume pas qu’une formule unique soit la seule scientifiquement défendable.</w:t>
      </w:r>
    </w:p>
    <w:p w14:paraId="7B222BC1" w14:textId="77777777" w:rsidR="00C03AA9" w:rsidRPr="00110402" w:rsidRDefault="003D2D81">
      <w:pPr>
        <w:pStyle w:val="Titre2"/>
        <w:keepNext/>
        <w:rPr>
          <w:lang w:val="fr-FR"/>
        </w:rPr>
      </w:pPr>
      <w:r w:rsidRPr="00110402">
        <w:rPr>
          <w:lang w:val="fr-FR"/>
        </w:rPr>
        <w:t>2.4. Une base scientifique, pas un calque d’un questionnaire existant</w:t>
      </w:r>
    </w:p>
    <w:p w14:paraId="68F58744" w14:textId="77777777" w:rsidR="00C03AA9" w:rsidRPr="00110402" w:rsidRDefault="003D2D81">
      <w:pPr>
        <w:rPr>
          <w:lang w:val="fr-FR"/>
        </w:rPr>
      </w:pPr>
      <w:r w:rsidRPr="00110402">
        <w:rPr>
          <w:lang w:val="fr-FR"/>
        </w:rPr>
        <w:t>Le PIP s’appuie sur le cadre conceptuel RIASEC et sur la littérature scientifique relative aux intérêts professionnels. La banque française Clarté360 sera conçue, documentée et versionnée spécifiquement pour le PIP. O*NET sera utilisé séparément comme instrument externe de comparaison dans le parcours volontaire prévu au CDC V1.1.</w:t>
      </w:r>
    </w:p>
    <w:p w14:paraId="2E533B28" w14:textId="77777777" w:rsidR="00C03AA9" w:rsidRDefault="003D2D81">
      <w:pPr>
        <w:pStyle w:val="Titre1"/>
        <w:keepNext/>
      </w:pPr>
      <w:r>
        <w:t>3. Principes méthodologiques de construction Clarté360</w:t>
      </w:r>
    </w:p>
    <w:tbl>
      <w:tblPr>
        <w:tblStyle w:val="Grilledutableau"/>
        <w:tblW w:w="0" w:type="auto"/>
        <w:jc w:val="center"/>
        <w:tblLayout w:type="fixed"/>
        <w:tblLook w:val="04A0" w:firstRow="1" w:lastRow="0" w:firstColumn="1" w:lastColumn="0" w:noHBand="0" w:noVBand="1"/>
      </w:tblPr>
      <w:tblGrid>
        <w:gridCol w:w="2592"/>
        <w:gridCol w:w="6696"/>
      </w:tblGrid>
      <w:tr w:rsidR="00C03AA9" w14:paraId="63D7851A" w14:textId="77777777">
        <w:trPr>
          <w:tblHeader/>
          <w:jc w:val="center"/>
          <w:cantSplit/>
        </w:trPr>
        <w:tc>
          <w:tcPr>
            <w:tcW w:w="2592" w:type="dxa"/>
            <w:shd w:val="clear" w:color="auto" w:fill="17365D"/>
            <w:tcMar>
              <w:top w:w="90" w:type="dxa"/>
              <w:left w:w="110" w:type="dxa"/>
              <w:bottom w:w="90" w:type="dxa"/>
              <w:right w:w="110" w:type="dxa"/>
            </w:tcMar>
            <w:vAlign w:val="center"/>
          </w:tcPr>
          <w:p w14:paraId="4A11463F" w14:textId="77777777" w:rsidR="00C03AA9" w:rsidRDefault="003D2D81">
            <w:pPr>
              <w:spacing w:after="0" w:line="240" w:lineRule="auto"/>
            </w:pPr>
            <w:r>
              <w:rPr>
                <w:b/>
                <w:color w:val="FFFFFF"/>
                <w:sz w:val="17"/>
              </w:rPr>
              <w:t>Principe</w:t>
            </w:r>
          </w:p>
        </w:tc>
        <w:tc>
          <w:tcPr>
            <w:tcW w:w="6696" w:type="dxa"/>
            <w:shd w:val="clear" w:color="auto" w:fill="17365D"/>
            <w:tcMar>
              <w:top w:w="90" w:type="dxa"/>
              <w:left w:w="110" w:type="dxa"/>
              <w:bottom w:w="90" w:type="dxa"/>
              <w:right w:w="110" w:type="dxa"/>
            </w:tcMar>
            <w:vAlign w:val="center"/>
          </w:tcPr>
          <w:p w14:paraId="13C0BB20" w14:textId="77777777" w:rsidR="00C03AA9" w:rsidRDefault="003D2D81">
            <w:pPr>
              <w:spacing w:after="0" w:line="240" w:lineRule="auto"/>
            </w:pPr>
            <w:r>
              <w:rPr>
                <w:b/>
                <w:color w:val="FFFFFF"/>
                <w:sz w:val="17"/>
              </w:rPr>
              <w:t>Exigence</w:t>
            </w:r>
          </w:p>
        </w:tc>
      </w:tr>
      <w:tr w:rsidR="00C03AA9" w:rsidRPr="00110402" w14:paraId="0358E05C" w14:textId="77777777">
        <w:trPr>
          <w:jc w:val="center"/>
          <w:cantSplit/>
        </w:trPr>
        <w:tc>
          <w:tcPr>
            <w:tcW w:w="2592" w:type="dxa"/>
            <w:tcMar>
              <w:top w:w="90" w:type="dxa"/>
              <w:left w:w="110" w:type="dxa"/>
              <w:bottom w:w="90" w:type="dxa"/>
              <w:right w:w="110" w:type="dxa"/>
            </w:tcMar>
            <w:vAlign w:val="center"/>
          </w:tcPr>
          <w:p w14:paraId="5E1A256A" w14:textId="77777777" w:rsidR="00C03AA9" w:rsidRDefault="003D2D81">
            <w:pPr>
              <w:spacing w:after="0" w:line="240" w:lineRule="auto"/>
            </w:pPr>
            <w:r>
              <w:rPr>
                <w:sz w:val="17"/>
              </w:rPr>
              <w:t>Mesurer l’intérêt</w:t>
            </w:r>
          </w:p>
        </w:tc>
        <w:tc>
          <w:tcPr>
            <w:tcW w:w="6696" w:type="dxa"/>
            <w:tcMar>
              <w:top w:w="90" w:type="dxa"/>
              <w:left w:w="110" w:type="dxa"/>
              <w:bottom w:w="90" w:type="dxa"/>
              <w:right w:w="110" w:type="dxa"/>
            </w:tcMar>
            <w:vAlign w:val="center"/>
          </w:tcPr>
          <w:p w14:paraId="2C1A2DB9" w14:textId="77777777" w:rsidR="00C03AA9" w:rsidRPr="00110402" w:rsidRDefault="003D2D81">
            <w:pPr>
              <w:spacing w:after="0" w:line="240" w:lineRule="auto"/>
              <w:rPr>
                <w:lang w:val="fr-FR"/>
              </w:rPr>
            </w:pPr>
            <w:r w:rsidRPr="00110402">
              <w:rPr>
                <w:sz w:val="17"/>
                <w:lang w:val="fr-FR"/>
              </w:rPr>
              <w:t>Les formulations doivent demander ce qui attire, intéresse ou donne envie de faire, et non le niveau de compétence, la réussite passée ou l’aisance supposée.</w:t>
            </w:r>
          </w:p>
        </w:tc>
      </w:tr>
      <w:tr w:rsidR="00C03AA9" w14:paraId="7AB65833" w14:textId="77777777">
        <w:trPr>
          <w:jc w:val="center"/>
          <w:cantSplit/>
        </w:trPr>
        <w:tc>
          <w:tcPr>
            <w:tcW w:w="2592" w:type="dxa"/>
            <w:tcMar>
              <w:top w:w="90" w:type="dxa"/>
              <w:left w:w="110" w:type="dxa"/>
              <w:bottom w:w="90" w:type="dxa"/>
              <w:right w:w="110" w:type="dxa"/>
            </w:tcMar>
            <w:vAlign w:val="center"/>
          </w:tcPr>
          <w:p w14:paraId="03A3EE36" w14:textId="77777777" w:rsidR="00C03AA9" w:rsidRPr="00110402" w:rsidRDefault="003D2D81">
            <w:pPr>
              <w:spacing w:after="0" w:line="240" w:lineRule="auto"/>
              <w:rPr>
                <w:lang w:val="fr-FR"/>
              </w:rPr>
            </w:pPr>
            <w:r w:rsidRPr="00110402">
              <w:rPr>
                <w:sz w:val="17"/>
                <w:lang w:val="fr-FR"/>
              </w:rPr>
              <w:t>Un construit principal par item</w:t>
            </w:r>
          </w:p>
        </w:tc>
        <w:tc>
          <w:tcPr>
            <w:tcW w:w="6696" w:type="dxa"/>
            <w:tcMar>
              <w:top w:w="90" w:type="dxa"/>
              <w:left w:w="110" w:type="dxa"/>
              <w:bottom w:w="90" w:type="dxa"/>
              <w:right w:w="110" w:type="dxa"/>
            </w:tcMar>
            <w:vAlign w:val="center"/>
          </w:tcPr>
          <w:p w14:paraId="42F6375A" w14:textId="77777777" w:rsidR="00C03AA9" w:rsidRDefault="003D2D81">
            <w:pPr>
              <w:spacing w:after="0" w:line="240" w:lineRule="auto"/>
            </w:pPr>
            <w:r w:rsidRPr="00110402">
              <w:rPr>
                <w:sz w:val="17"/>
                <w:lang w:val="fr-FR"/>
              </w:rPr>
              <w:t xml:space="preserve">Chaque item doit avoir une dimension cible clairement justifiable. </w:t>
            </w:r>
            <w:r>
              <w:rPr>
                <w:sz w:val="17"/>
              </w:rPr>
              <w:t xml:space="preserve">Les dimensions </w:t>
            </w:r>
            <w:proofErr w:type="spellStart"/>
            <w:r>
              <w:rPr>
                <w:sz w:val="17"/>
              </w:rPr>
              <w:t>concurrentes</w:t>
            </w:r>
            <w:proofErr w:type="spellEnd"/>
            <w:r>
              <w:rPr>
                <w:sz w:val="17"/>
              </w:rPr>
              <w:t xml:space="preserve"> </w:t>
            </w:r>
            <w:proofErr w:type="spellStart"/>
            <w:r>
              <w:rPr>
                <w:sz w:val="17"/>
              </w:rPr>
              <w:t>sont</w:t>
            </w:r>
            <w:proofErr w:type="spellEnd"/>
            <w:r>
              <w:rPr>
                <w:sz w:val="17"/>
              </w:rPr>
              <w:t xml:space="preserve"> documentées dans le tableur maître.</w:t>
            </w:r>
          </w:p>
        </w:tc>
      </w:tr>
      <w:tr w:rsidR="00C03AA9" w:rsidRPr="00110402" w14:paraId="70E59D31" w14:textId="77777777">
        <w:trPr>
          <w:jc w:val="center"/>
          <w:cantSplit/>
        </w:trPr>
        <w:tc>
          <w:tcPr>
            <w:tcW w:w="2592" w:type="dxa"/>
            <w:tcMar>
              <w:top w:w="90" w:type="dxa"/>
              <w:left w:w="110" w:type="dxa"/>
              <w:bottom w:w="90" w:type="dxa"/>
              <w:right w:w="110" w:type="dxa"/>
            </w:tcMar>
            <w:vAlign w:val="center"/>
          </w:tcPr>
          <w:p w14:paraId="40629AEF" w14:textId="77777777" w:rsidR="00C03AA9" w:rsidRDefault="003D2D81">
            <w:pPr>
              <w:spacing w:after="0" w:line="240" w:lineRule="auto"/>
            </w:pPr>
            <w:r>
              <w:rPr>
                <w:sz w:val="17"/>
              </w:rPr>
              <w:t>Neutralité</w:t>
            </w:r>
          </w:p>
        </w:tc>
        <w:tc>
          <w:tcPr>
            <w:tcW w:w="6696" w:type="dxa"/>
            <w:tcMar>
              <w:top w:w="90" w:type="dxa"/>
              <w:left w:w="110" w:type="dxa"/>
              <w:bottom w:w="90" w:type="dxa"/>
              <w:right w:w="110" w:type="dxa"/>
            </w:tcMar>
            <w:vAlign w:val="center"/>
          </w:tcPr>
          <w:p w14:paraId="21DE86C9" w14:textId="77777777" w:rsidR="00C03AA9" w:rsidRPr="00110402" w:rsidRDefault="003D2D81">
            <w:pPr>
              <w:spacing w:after="0" w:line="240" w:lineRule="auto"/>
              <w:rPr>
                <w:lang w:val="fr-FR"/>
              </w:rPr>
            </w:pPr>
            <w:r w:rsidRPr="00110402">
              <w:rPr>
                <w:sz w:val="17"/>
                <w:lang w:val="fr-FR"/>
              </w:rPr>
              <w:t>Les alternatives et formulations ne doivent pas rendre une réponse socialement plus valorisante qu’une autre.</w:t>
            </w:r>
          </w:p>
        </w:tc>
      </w:tr>
      <w:tr w:rsidR="00C03AA9" w:rsidRPr="00110402" w14:paraId="22E7D39D" w14:textId="77777777">
        <w:trPr>
          <w:jc w:val="center"/>
          <w:cantSplit/>
        </w:trPr>
        <w:tc>
          <w:tcPr>
            <w:tcW w:w="2592" w:type="dxa"/>
            <w:tcMar>
              <w:top w:w="90" w:type="dxa"/>
              <w:left w:w="110" w:type="dxa"/>
              <w:bottom w:w="90" w:type="dxa"/>
              <w:right w:w="110" w:type="dxa"/>
            </w:tcMar>
            <w:vAlign w:val="center"/>
          </w:tcPr>
          <w:p w14:paraId="33CC4847" w14:textId="77777777" w:rsidR="00C03AA9" w:rsidRDefault="003D2D81">
            <w:pPr>
              <w:spacing w:after="0" w:line="240" w:lineRule="auto"/>
            </w:pPr>
            <w:proofErr w:type="spellStart"/>
            <w:r>
              <w:rPr>
                <w:sz w:val="17"/>
              </w:rPr>
              <w:t>Accessibilité</w:t>
            </w:r>
            <w:proofErr w:type="spellEnd"/>
          </w:p>
        </w:tc>
        <w:tc>
          <w:tcPr>
            <w:tcW w:w="6696" w:type="dxa"/>
            <w:tcMar>
              <w:top w:w="90" w:type="dxa"/>
              <w:left w:w="110" w:type="dxa"/>
              <w:bottom w:w="90" w:type="dxa"/>
              <w:right w:w="110" w:type="dxa"/>
            </w:tcMar>
            <w:vAlign w:val="center"/>
          </w:tcPr>
          <w:p w14:paraId="3EFD9FCA" w14:textId="77777777" w:rsidR="00C03AA9" w:rsidRPr="00110402" w:rsidRDefault="003D2D81">
            <w:pPr>
              <w:spacing w:after="0" w:line="240" w:lineRule="auto"/>
              <w:rPr>
                <w:lang w:val="fr-FR"/>
              </w:rPr>
            </w:pPr>
            <w:r w:rsidRPr="00110402">
              <w:rPr>
                <w:sz w:val="17"/>
                <w:lang w:val="fr-FR"/>
              </w:rPr>
              <w:t>Le vocabulaire doit être compréhensible sans connaissance préalable d’un métier ou d’un secteur.</w:t>
            </w:r>
          </w:p>
        </w:tc>
      </w:tr>
      <w:tr w:rsidR="00C03AA9" w:rsidRPr="00110402" w14:paraId="4B4B172C" w14:textId="77777777">
        <w:trPr>
          <w:jc w:val="center"/>
          <w:cantSplit/>
        </w:trPr>
        <w:tc>
          <w:tcPr>
            <w:tcW w:w="2592" w:type="dxa"/>
            <w:tcMar>
              <w:top w:w="90" w:type="dxa"/>
              <w:left w:w="110" w:type="dxa"/>
              <w:bottom w:w="90" w:type="dxa"/>
              <w:right w:w="110" w:type="dxa"/>
            </w:tcMar>
            <w:vAlign w:val="center"/>
          </w:tcPr>
          <w:p w14:paraId="32ADEF99" w14:textId="77777777" w:rsidR="00C03AA9" w:rsidRDefault="003D2D81">
            <w:pPr>
              <w:spacing w:after="0" w:line="240" w:lineRule="auto"/>
            </w:pPr>
            <w:proofErr w:type="spellStart"/>
            <w:r>
              <w:rPr>
                <w:sz w:val="17"/>
              </w:rPr>
              <w:t>Diversité</w:t>
            </w:r>
            <w:proofErr w:type="spellEnd"/>
            <w:r>
              <w:rPr>
                <w:sz w:val="17"/>
              </w:rPr>
              <w:t xml:space="preserve"> des expressions</w:t>
            </w:r>
          </w:p>
        </w:tc>
        <w:tc>
          <w:tcPr>
            <w:tcW w:w="6696" w:type="dxa"/>
            <w:tcMar>
              <w:top w:w="90" w:type="dxa"/>
              <w:left w:w="110" w:type="dxa"/>
              <w:bottom w:w="90" w:type="dxa"/>
              <w:right w:w="110" w:type="dxa"/>
            </w:tcMar>
            <w:vAlign w:val="center"/>
          </w:tcPr>
          <w:p w14:paraId="55CD97F3" w14:textId="77777777" w:rsidR="00C03AA9" w:rsidRPr="00110402" w:rsidRDefault="003D2D81">
            <w:pPr>
              <w:spacing w:after="0" w:line="240" w:lineRule="auto"/>
              <w:rPr>
                <w:lang w:val="fr-FR"/>
              </w:rPr>
            </w:pPr>
            <w:r w:rsidRPr="00110402">
              <w:rPr>
                <w:sz w:val="17"/>
                <w:lang w:val="fr-FR"/>
              </w:rPr>
              <w:t>Chaque dimension doit être représentée par plusieurs facettes et plusieurs familles de situations afin d’éviter les caricatures.</w:t>
            </w:r>
          </w:p>
        </w:tc>
      </w:tr>
      <w:tr w:rsidR="00C03AA9" w:rsidRPr="00110402" w14:paraId="2F1511B2" w14:textId="77777777">
        <w:trPr>
          <w:jc w:val="center"/>
          <w:cantSplit/>
        </w:trPr>
        <w:tc>
          <w:tcPr>
            <w:tcW w:w="2592" w:type="dxa"/>
            <w:tcMar>
              <w:top w:w="90" w:type="dxa"/>
              <w:left w:w="110" w:type="dxa"/>
              <w:bottom w:w="90" w:type="dxa"/>
              <w:right w:w="110" w:type="dxa"/>
            </w:tcMar>
            <w:vAlign w:val="center"/>
          </w:tcPr>
          <w:p w14:paraId="1AC4E148" w14:textId="77777777" w:rsidR="00C03AA9" w:rsidRDefault="003D2D81">
            <w:pPr>
              <w:spacing w:after="0" w:line="240" w:lineRule="auto"/>
            </w:pPr>
            <w:proofErr w:type="spellStart"/>
            <w:r>
              <w:rPr>
                <w:sz w:val="17"/>
              </w:rPr>
              <w:t>Indépendance</w:t>
            </w:r>
            <w:proofErr w:type="spellEnd"/>
            <w:r>
              <w:rPr>
                <w:sz w:val="17"/>
              </w:rPr>
              <w:t xml:space="preserve"> du </w:t>
            </w:r>
            <w:proofErr w:type="spellStart"/>
            <w:r>
              <w:rPr>
                <w:sz w:val="17"/>
              </w:rPr>
              <w:t>parcours</w:t>
            </w:r>
            <w:proofErr w:type="spellEnd"/>
          </w:p>
        </w:tc>
        <w:tc>
          <w:tcPr>
            <w:tcW w:w="6696" w:type="dxa"/>
            <w:tcMar>
              <w:top w:w="90" w:type="dxa"/>
              <w:left w:w="110" w:type="dxa"/>
              <w:bottom w:w="90" w:type="dxa"/>
              <w:right w:w="110" w:type="dxa"/>
            </w:tcMar>
            <w:vAlign w:val="center"/>
          </w:tcPr>
          <w:p w14:paraId="0E034906" w14:textId="77777777" w:rsidR="00C03AA9" w:rsidRPr="00110402" w:rsidRDefault="003D2D81">
            <w:pPr>
              <w:spacing w:after="0" w:line="240" w:lineRule="auto"/>
              <w:rPr>
                <w:lang w:val="fr-FR"/>
              </w:rPr>
            </w:pPr>
            <w:r w:rsidRPr="00110402">
              <w:rPr>
                <w:sz w:val="17"/>
                <w:lang w:val="fr-FR"/>
              </w:rPr>
              <w:t>Les dimensions sont mélangées à l’intérieur des blocs thématiques afin que le bénéficiaire ne voie pas la logique RIASEC pendant la passation.</w:t>
            </w:r>
          </w:p>
        </w:tc>
      </w:tr>
      <w:tr w:rsidR="00C03AA9" w:rsidRPr="00110402" w14:paraId="2B6FE1CE" w14:textId="77777777">
        <w:trPr>
          <w:jc w:val="center"/>
          <w:cantSplit/>
        </w:trPr>
        <w:tc>
          <w:tcPr>
            <w:tcW w:w="2592" w:type="dxa"/>
            <w:tcMar>
              <w:top w:w="90" w:type="dxa"/>
              <w:left w:w="110" w:type="dxa"/>
              <w:bottom w:w="90" w:type="dxa"/>
              <w:right w:w="110" w:type="dxa"/>
            </w:tcMar>
            <w:vAlign w:val="center"/>
          </w:tcPr>
          <w:p w14:paraId="56549B13" w14:textId="77777777" w:rsidR="00C03AA9" w:rsidRDefault="003D2D81">
            <w:pPr>
              <w:spacing w:after="0" w:line="240" w:lineRule="auto"/>
            </w:pPr>
            <w:proofErr w:type="spellStart"/>
            <w:r>
              <w:rPr>
                <w:sz w:val="17"/>
              </w:rPr>
              <w:lastRenderedPageBreak/>
              <w:t>Traçabilité</w:t>
            </w:r>
            <w:proofErr w:type="spellEnd"/>
          </w:p>
        </w:tc>
        <w:tc>
          <w:tcPr>
            <w:tcW w:w="6696" w:type="dxa"/>
            <w:tcMar>
              <w:top w:w="90" w:type="dxa"/>
              <w:left w:w="110" w:type="dxa"/>
              <w:bottom w:w="90" w:type="dxa"/>
              <w:right w:w="110" w:type="dxa"/>
            </w:tcMar>
            <w:vAlign w:val="center"/>
          </w:tcPr>
          <w:p w14:paraId="06CE17B3" w14:textId="77777777" w:rsidR="00C03AA9" w:rsidRPr="00110402" w:rsidRDefault="003D2D81">
            <w:pPr>
              <w:spacing w:after="0" w:line="240" w:lineRule="auto"/>
              <w:rPr>
                <w:lang w:val="fr-FR"/>
              </w:rPr>
            </w:pPr>
            <w:r w:rsidRPr="00110402">
              <w:rPr>
                <w:sz w:val="17"/>
                <w:lang w:val="fr-FR"/>
              </w:rPr>
              <w:t>Chaque item possède un ID, une version, une dimension, une facette, une justification, des risques de biais, un statut et, à terme, des statistiques de fonctionnement.</w:t>
            </w:r>
          </w:p>
        </w:tc>
      </w:tr>
      <w:tr w:rsidR="00C03AA9" w:rsidRPr="00110402" w14:paraId="0E0DAC02" w14:textId="77777777">
        <w:trPr>
          <w:jc w:val="center"/>
          <w:cantSplit/>
        </w:trPr>
        <w:tc>
          <w:tcPr>
            <w:tcW w:w="2592" w:type="dxa"/>
            <w:tcMar>
              <w:top w:w="90" w:type="dxa"/>
              <w:left w:w="110" w:type="dxa"/>
              <w:bottom w:w="90" w:type="dxa"/>
              <w:right w:w="110" w:type="dxa"/>
            </w:tcMar>
            <w:vAlign w:val="center"/>
          </w:tcPr>
          <w:p w14:paraId="7E366304" w14:textId="77777777" w:rsidR="00C03AA9" w:rsidRDefault="003D2D81">
            <w:pPr>
              <w:spacing w:after="0" w:line="240" w:lineRule="auto"/>
            </w:pPr>
            <w:r>
              <w:rPr>
                <w:sz w:val="17"/>
              </w:rPr>
              <w:t xml:space="preserve">Scoring </w:t>
            </w:r>
            <w:proofErr w:type="spellStart"/>
            <w:r>
              <w:rPr>
                <w:sz w:val="17"/>
              </w:rPr>
              <w:t>déterministe</w:t>
            </w:r>
            <w:proofErr w:type="spellEnd"/>
          </w:p>
        </w:tc>
        <w:tc>
          <w:tcPr>
            <w:tcW w:w="6696" w:type="dxa"/>
            <w:tcMar>
              <w:top w:w="90" w:type="dxa"/>
              <w:left w:w="110" w:type="dxa"/>
              <w:bottom w:w="90" w:type="dxa"/>
              <w:right w:w="110" w:type="dxa"/>
            </w:tcMar>
            <w:vAlign w:val="center"/>
          </w:tcPr>
          <w:p w14:paraId="07817FBA" w14:textId="77777777" w:rsidR="00C03AA9" w:rsidRPr="00110402" w:rsidRDefault="003D2D81">
            <w:pPr>
              <w:spacing w:after="0" w:line="240" w:lineRule="auto"/>
              <w:rPr>
                <w:lang w:val="fr-FR"/>
              </w:rPr>
            </w:pPr>
            <w:r w:rsidRPr="00110402">
              <w:rPr>
                <w:sz w:val="17"/>
                <w:lang w:val="fr-FR"/>
              </w:rPr>
              <w:t>Aucune IA ni ajustement conversationnel ne modifie les réponses ou les scores.</w:t>
            </w:r>
          </w:p>
        </w:tc>
      </w:tr>
    </w:tbl>
    <w:p w14:paraId="3D8C8D5D" w14:textId="77777777" w:rsidR="00C03AA9" w:rsidRDefault="003D2D81">
      <w:pPr>
        <w:pStyle w:val="Titre2"/>
        <w:keepNext/>
      </w:pPr>
      <w:r>
        <w:t>3.1. Biais de conception à surveiller</w:t>
      </w:r>
    </w:p>
    <w:p w14:paraId="5417EAF2" w14:textId="77777777" w:rsidR="00C03AA9" w:rsidRPr="00110402" w:rsidRDefault="003D2D81">
      <w:pPr>
        <w:pStyle w:val="Listepuces"/>
        <w:spacing w:after="40"/>
        <w:rPr>
          <w:lang w:val="fr-FR"/>
        </w:rPr>
      </w:pPr>
      <w:r w:rsidRPr="00110402">
        <w:rPr>
          <w:lang w:val="fr-FR"/>
        </w:rPr>
        <w:t>Stéréotypes de genre : ne pas associer mécaniquement R aux métiers masculinisés ou S aux métiers féminisés ; équilibrer les contextes et vérifier empiriquement le fonctionnement des items.</w:t>
      </w:r>
    </w:p>
    <w:p w14:paraId="349D2EAA" w14:textId="77777777" w:rsidR="00C03AA9" w:rsidRPr="00110402" w:rsidRDefault="003D2D81">
      <w:pPr>
        <w:pStyle w:val="Listepuces"/>
        <w:spacing w:after="40"/>
        <w:rPr>
          <w:lang w:val="fr-FR"/>
        </w:rPr>
      </w:pPr>
      <w:r w:rsidRPr="00110402">
        <w:rPr>
          <w:lang w:val="fr-FR"/>
        </w:rPr>
        <w:t>Biais de niveau de qualification : un intérêt Réaliste, Investigateur ou Entreprenant peut s’exprimer à tous niveaux de responsabilité et de formation.</w:t>
      </w:r>
    </w:p>
    <w:p w14:paraId="0D14070D" w14:textId="77777777" w:rsidR="00C03AA9" w:rsidRPr="00110402" w:rsidRDefault="003D2D81">
      <w:pPr>
        <w:pStyle w:val="Listepuces"/>
        <w:spacing w:after="40"/>
        <w:rPr>
          <w:lang w:val="fr-FR"/>
        </w:rPr>
      </w:pPr>
      <w:r w:rsidRPr="00110402">
        <w:rPr>
          <w:lang w:val="fr-FR"/>
        </w:rPr>
        <w:t>Biais de familiarité : éviter qu’un item ne soit compris que par les personnes connaissant déjà un secteur ou un outil technique précis.</w:t>
      </w:r>
    </w:p>
    <w:p w14:paraId="545F48A6" w14:textId="77777777" w:rsidR="00C03AA9" w:rsidRPr="00110402" w:rsidRDefault="003D2D81">
      <w:pPr>
        <w:pStyle w:val="Listepuces"/>
        <w:spacing w:after="40"/>
        <w:rPr>
          <w:lang w:val="fr-FR"/>
        </w:rPr>
      </w:pPr>
      <w:r w:rsidRPr="00110402">
        <w:rPr>
          <w:lang w:val="fr-FR"/>
        </w:rPr>
        <w:t>Biais de prestige : ne pas opposer une activité valorisée socialement à une activité perçue comme subalterne.</w:t>
      </w:r>
    </w:p>
    <w:p w14:paraId="6672FAB8" w14:textId="77777777" w:rsidR="00C03AA9" w:rsidRPr="00110402" w:rsidRDefault="003D2D81">
      <w:pPr>
        <w:pStyle w:val="Listepuces"/>
        <w:spacing w:after="40"/>
        <w:rPr>
          <w:lang w:val="fr-FR"/>
        </w:rPr>
      </w:pPr>
      <w:r w:rsidRPr="00110402">
        <w:rPr>
          <w:lang w:val="fr-FR"/>
        </w:rPr>
        <w:t>Biais de compétence : ne pas formuler « je suis bon pour… » ou « je réussis facilement… » lorsque l’on cherche l’intérêt.</w:t>
      </w:r>
    </w:p>
    <w:p w14:paraId="64094CB1" w14:textId="77777777" w:rsidR="00C03AA9" w:rsidRPr="00110402" w:rsidRDefault="003D2D81">
      <w:pPr>
        <w:pStyle w:val="Listepuces"/>
        <w:spacing w:after="40"/>
        <w:rPr>
          <w:lang w:val="fr-FR"/>
        </w:rPr>
      </w:pPr>
      <w:r w:rsidRPr="00110402">
        <w:rPr>
          <w:lang w:val="fr-FR"/>
        </w:rPr>
        <w:t>Biais d’environnement : distinguer ce qui attire dans l’activité elle-même de ce qui relève uniquement du cadre de travail.</w:t>
      </w:r>
    </w:p>
    <w:p>
      <w:r>
        <w:t>Biais culturels, sociaux et linguistiques : éviter qu’une réponse dépende inutilement de l’origine sociale ou culturelle, de la maîtrise du français, du niveau de littératie ou d’une exposition préalable à certains univers professionnels. Une activité doit être décrite de façon suffisamment concrète pour permettre la projection sans exiger d’en connaître le métier.</w:t>
      </w:r>
    </w:p>
    <w:p>
      <w:r>
        <w:t>Biais d’accessibilité et de familiarité numérique : la compréhension d’un item ne doit pas dépendre d’un usage avancé des outils numériques, d’une modalité sensorielle particulière ou d’un mode de passation inaccessible lorsque ces éléments ne font pas partie de l’intérêt mesuré.</w:t>
      </w:r>
    </w:p>
    <w:p>
      <w:r>
        <w:t>Effet générationnel : les exemples et contextes doivent rester contemporains sans privilégier une génération, des codes culturels ou des pratiques professionnelles propres à une tranche d’âge.</w:t>
      </w:r>
    </w:p>
    <w:p>
      <w:pPr>
        <w:pStyle w:val="Titre2"/>
      </w:pPr>
      <w:r>
        <w:t>Principe transversal d’équité</w:t>
      </w:r>
    </w:p>
    <w:p>
      <w:r>
        <w:t>L’équité n’exige pas que tous les groupes obtiennent les mêmes scores moyens. Elle exige que les items, le scoring et l’interprétation ne produisent pas artificiellement un avantage ou un désavantage lié à une caractéristique étrangère au construit mesuré. À intérêt comparable, le résultat ne doit pas dépendre inutilement du genre, de l’âge, de l’origine sociale ou culturelle, du niveau d’études, de la langue, de la familiarité professionnelle ou numérique, ni d’une situation de handicap. Toute différence observée entre groupes est un signal à examiner, jamais la preuve automatique d’un biais ni une caractéristique à attribuer à un individu.</w:t>
      </w:r>
    </w:p>
    <w:p w14:paraId="53D01910" w14:textId="77777777" w:rsidR="00C03AA9" w:rsidRPr="00110402" w:rsidRDefault="003D2D81">
      <w:pPr>
        <w:pStyle w:val="Titre2"/>
        <w:keepNext/>
        <w:rPr>
          <w:lang w:val="fr-FR"/>
        </w:rPr>
      </w:pPr>
      <w:r w:rsidRPr="00110402">
        <w:rPr>
          <w:lang w:val="fr-FR"/>
        </w:rPr>
        <w:t>3.2. Tableur maître comme source métier</w:t>
      </w:r>
    </w:p>
    <w:p w14:paraId="715E50D4" w14:textId="77777777" w:rsidR="00C03AA9" w:rsidRPr="00110402" w:rsidRDefault="003D2D81">
      <w:pPr>
        <w:rPr>
          <w:lang w:val="fr-FR"/>
        </w:rPr>
      </w:pPr>
      <w:r w:rsidRPr="00110402">
        <w:rPr>
          <w:lang w:val="fr-FR"/>
        </w:rPr>
        <w:t>Le référentiel opérationnel du PIP sera porté par un classeur Excel maître versionné, sur la logique déjà employée dans les applications Clarté360 Moteurs et Préférences. Le document Word explique la méthode ; le tableur contient les objets directement exploitables par l’application.</w:t>
      </w:r>
    </w:p>
    <w:tbl>
      <w:tblPr>
        <w:tblStyle w:val="Grilledutableau"/>
        <w:tblW w:w="0" w:type="auto"/>
        <w:jc w:val="center"/>
        <w:tblLayout w:type="fixed"/>
        <w:tblLook w:val="04A0" w:firstRow="1" w:lastRow="0" w:firstColumn="1" w:lastColumn="0" w:noHBand="0" w:noVBand="1"/>
      </w:tblPr>
      <w:tblGrid>
        <w:gridCol w:w="1944"/>
        <w:gridCol w:w="7344"/>
      </w:tblGrid>
      <w:tr w:rsidR="00C03AA9" w14:paraId="309B4065" w14:textId="77777777">
        <w:trPr>
          <w:tblHeader/>
          <w:jc w:val="center"/>
          <w:cantSplit/>
        </w:trPr>
        <w:tc>
          <w:tcPr>
            <w:tcW w:w="1944" w:type="dxa"/>
            <w:shd w:val="clear" w:color="auto" w:fill="17365D"/>
            <w:tcMar>
              <w:top w:w="90" w:type="dxa"/>
              <w:left w:w="110" w:type="dxa"/>
              <w:bottom w:w="90" w:type="dxa"/>
              <w:right w:w="110" w:type="dxa"/>
            </w:tcMar>
            <w:vAlign w:val="center"/>
          </w:tcPr>
          <w:p w14:paraId="4A4FC2EF" w14:textId="77777777" w:rsidR="00C03AA9" w:rsidRDefault="003D2D81">
            <w:pPr>
              <w:spacing w:after="0" w:line="240" w:lineRule="auto"/>
            </w:pPr>
            <w:r>
              <w:rPr>
                <w:b/>
                <w:color w:val="FFFFFF"/>
                <w:sz w:val="17"/>
              </w:rPr>
              <w:t>Feuille</w:t>
            </w:r>
          </w:p>
        </w:tc>
        <w:tc>
          <w:tcPr>
            <w:tcW w:w="7344" w:type="dxa"/>
            <w:shd w:val="clear" w:color="auto" w:fill="17365D"/>
            <w:tcMar>
              <w:top w:w="90" w:type="dxa"/>
              <w:left w:w="110" w:type="dxa"/>
              <w:bottom w:w="90" w:type="dxa"/>
              <w:right w:w="110" w:type="dxa"/>
            </w:tcMar>
            <w:vAlign w:val="center"/>
          </w:tcPr>
          <w:p w14:paraId="70F636A5" w14:textId="77777777" w:rsidR="00C03AA9" w:rsidRDefault="003D2D81">
            <w:pPr>
              <w:spacing w:after="0" w:line="240" w:lineRule="auto"/>
            </w:pPr>
            <w:r>
              <w:rPr>
                <w:b/>
                <w:color w:val="FFFFFF"/>
                <w:sz w:val="17"/>
              </w:rPr>
              <w:t>Fonction</w:t>
            </w:r>
          </w:p>
        </w:tc>
      </w:tr>
      <w:tr w:rsidR="00C03AA9" w:rsidRPr="00110402" w14:paraId="4F9F5FD4" w14:textId="77777777">
        <w:trPr>
          <w:jc w:val="center"/>
          <w:cantSplit/>
        </w:trPr>
        <w:tc>
          <w:tcPr>
            <w:tcW w:w="1944" w:type="dxa"/>
            <w:tcMar>
              <w:top w:w="90" w:type="dxa"/>
              <w:left w:w="110" w:type="dxa"/>
              <w:bottom w:w="90" w:type="dxa"/>
              <w:right w:w="110" w:type="dxa"/>
            </w:tcMar>
            <w:vAlign w:val="center"/>
          </w:tcPr>
          <w:p w14:paraId="4F021E42" w14:textId="77777777" w:rsidR="00C03AA9" w:rsidRDefault="003D2D81">
            <w:pPr>
              <w:spacing w:after="0" w:line="240" w:lineRule="auto"/>
            </w:pPr>
            <w:r>
              <w:rPr>
                <w:sz w:val="17"/>
              </w:rPr>
              <w:t>README</w:t>
            </w:r>
          </w:p>
        </w:tc>
        <w:tc>
          <w:tcPr>
            <w:tcW w:w="7344" w:type="dxa"/>
            <w:tcMar>
              <w:top w:w="90" w:type="dxa"/>
              <w:left w:w="110" w:type="dxa"/>
              <w:bottom w:w="90" w:type="dxa"/>
              <w:right w:w="110" w:type="dxa"/>
            </w:tcMar>
            <w:vAlign w:val="center"/>
          </w:tcPr>
          <w:p w14:paraId="1F4FB354" w14:textId="77777777" w:rsidR="00C03AA9" w:rsidRPr="00110402" w:rsidRDefault="003D2D81">
            <w:pPr>
              <w:spacing w:after="0" w:line="240" w:lineRule="auto"/>
              <w:rPr>
                <w:lang w:val="fr-FR"/>
              </w:rPr>
            </w:pPr>
            <w:r w:rsidRPr="00110402">
              <w:rPr>
                <w:sz w:val="17"/>
                <w:lang w:val="fr-FR"/>
              </w:rPr>
              <w:t>Version, statut, périmètre, conventions de lecture et liens vers le présent référentiel.</w:t>
            </w:r>
          </w:p>
        </w:tc>
      </w:tr>
      <w:tr w:rsidR="00C03AA9" w:rsidRPr="00110402" w14:paraId="11F048B6" w14:textId="77777777">
        <w:trPr>
          <w:jc w:val="center"/>
          <w:cantSplit/>
        </w:trPr>
        <w:tc>
          <w:tcPr>
            <w:tcW w:w="1944" w:type="dxa"/>
            <w:tcMar>
              <w:top w:w="90" w:type="dxa"/>
              <w:left w:w="110" w:type="dxa"/>
              <w:bottom w:w="90" w:type="dxa"/>
              <w:right w:w="110" w:type="dxa"/>
            </w:tcMar>
            <w:vAlign w:val="center"/>
          </w:tcPr>
          <w:p w14:paraId="302C1857" w14:textId="77777777" w:rsidR="00C03AA9" w:rsidRDefault="003D2D81">
            <w:pPr>
              <w:spacing w:after="0" w:line="240" w:lineRule="auto"/>
            </w:pPr>
            <w:r>
              <w:rPr>
                <w:sz w:val="17"/>
              </w:rPr>
              <w:t>Dimensions</w:t>
            </w:r>
          </w:p>
        </w:tc>
        <w:tc>
          <w:tcPr>
            <w:tcW w:w="7344" w:type="dxa"/>
            <w:tcMar>
              <w:top w:w="90" w:type="dxa"/>
              <w:left w:w="110" w:type="dxa"/>
              <w:bottom w:w="90" w:type="dxa"/>
              <w:right w:w="110" w:type="dxa"/>
            </w:tcMar>
            <w:vAlign w:val="center"/>
          </w:tcPr>
          <w:p w14:paraId="26AE90A8" w14:textId="77777777" w:rsidR="00C03AA9" w:rsidRPr="00110402" w:rsidRDefault="003D2D81">
            <w:pPr>
              <w:spacing w:after="0" w:line="240" w:lineRule="auto"/>
              <w:rPr>
                <w:lang w:val="fr-FR"/>
              </w:rPr>
            </w:pPr>
            <w:r w:rsidRPr="00110402">
              <w:rPr>
                <w:sz w:val="17"/>
                <w:lang w:val="fr-FR"/>
              </w:rPr>
              <w:t>Définitions R-I-A-S-E-C, facettes, frontières, règles de couverture.</w:t>
            </w:r>
          </w:p>
        </w:tc>
      </w:tr>
      <w:tr w:rsidR="00C03AA9" w:rsidRPr="00110402" w14:paraId="1232EFA3" w14:textId="77777777">
        <w:trPr>
          <w:jc w:val="center"/>
          <w:cantSplit/>
        </w:trPr>
        <w:tc>
          <w:tcPr>
            <w:tcW w:w="1944" w:type="dxa"/>
            <w:tcMar>
              <w:top w:w="90" w:type="dxa"/>
              <w:left w:w="110" w:type="dxa"/>
              <w:bottom w:w="90" w:type="dxa"/>
              <w:right w:w="110" w:type="dxa"/>
            </w:tcMar>
            <w:vAlign w:val="center"/>
          </w:tcPr>
          <w:p w14:paraId="4A223320" w14:textId="77777777" w:rsidR="00C03AA9" w:rsidRDefault="003D2D81">
            <w:pPr>
              <w:spacing w:after="0" w:line="240" w:lineRule="auto"/>
            </w:pPr>
            <w:r>
              <w:rPr>
                <w:sz w:val="17"/>
              </w:rPr>
              <w:t>Questions</w:t>
            </w:r>
          </w:p>
        </w:tc>
        <w:tc>
          <w:tcPr>
            <w:tcW w:w="7344" w:type="dxa"/>
            <w:tcMar>
              <w:top w:w="90" w:type="dxa"/>
              <w:left w:w="110" w:type="dxa"/>
              <w:bottom w:w="90" w:type="dxa"/>
              <w:right w:w="110" w:type="dxa"/>
            </w:tcMar>
            <w:vAlign w:val="center"/>
          </w:tcPr>
          <w:p w14:paraId="1D1037A1" w14:textId="77777777" w:rsidR="00C03AA9" w:rsidRPr="00110402" w:rsidRDefault="003D2D81">
            <w:pPr>
              <w:spacing w:after="0" w:line="240" w:lineRule="auto"/>
              <w:rPr>
                <w:lang w:val="fr-FR"/>
              </w:rPr>
            </w:pPr>
            <w:r w:rsidRPr="00110402">
              <w:rPr>
                <w:sz w:val="17"/>
                <w:lang w:val="fr-FR"/>
              </w:rPr>
              <w:t>ID, bloc, famille de formulation, dimension, facette, texte, réponses, cotations, justification, risques de biais, statut, version.</w:t>
            </w:r>
          </w:p>
        </w:tc>
      </w:tr>
      <w:tr w:rsidR="00C03AA9" w:rsidRPr="00110402" w14:paraId="2A69D6D5" w14:textId="77777777">
        <w:trPr>
          <w:jc w:val="center"/>
          <w:cantSplit/>
        </w:trPr>
        <w:tc>
          <w:tcPr>
            <w:tcW w:w="1944" w:type="dxa"/>
            <w:tcMar>
              <w:top w:w="90" w:type="dxa"/>
              <w:left w:w="110" w:type="dxa"/>
              <w:bottom w:w="90" w:type="dxa"/>
              <w:right w:w="110" w:type="dxa"/>
            </w:tcMar>
            <w:vAlign w:val="center"/>
          </w:tcPr>
          <w:p w14:paraId="471FF304" w14:textId="77777777" w:rsidR="00C03AA9" w:rsidRDefault="003D2D81">
            <w:pPr>
              <w:spacing w:after="0" w:line="240" w:lineRule="auto"/>
            </w:pPr>
            <w:proofErr w:type="spellStart"/>
            <w:r>
              <w:rPr>
                <w:sz w:val="17"/>
              </w:rPr>
              <w:t>Calculs</w:t>
            </w:r>
            <w:proofErr w:type="spellEnd"/>
          </w:p>
        </w:tc>
        <w:tc>
          <w:tcPr>
            <w:tcW w:w="7344" w:type="dxa"/>
            <w:tcMar>
              <w:top w:w="90" w:type="dxa"/>
              <w:left w:w="110" w:type="dxa"/>
              <w:bottom w:w="90" w:type="dxa"/>
              <w:right w:w="110" w:type="dxa"/>
            </w:tcMar>
            <w:vAlign w:val="center"/>
          </w:tcPr>
          <w:p w14:paraId="2FBAC023" w14:textId="77777777" w:rsidR="00C03AA9" w:rsidRPr="00110402" w:rsidRDefault="003D2D81">
            <w:pPr>
              <w:spacing w:after="0" w:line="240" w:lineRule="auto"/>
              <w:rPr>
                <w:lang w:val="fr-FR"/>
              </w:rPr>
            </w:pPr>
            <w:r w:rsidRPr="00110402">
              <w:rPr>
                <w:sz w:val="17"/>
                <w:lang w:val="fr-FR"/>
              </w:rPr>
              <w:t>Règles de score, agrégations, égalités/quasi-égalités, code dominant, indicateurs retenus.</w:t>
            </w:r>
          </w:p>
        </w:tc>
      </w:tr>
      <w:tr w:rsidR="00C03AA9" w:rsidRPr="00110402" w14:paraId="349C31B6" w14:textId="77777777">
        <w:trPr>
          <w:jc w:val="center"/>
          <w:cantSplit/>
        </w:trPr>
        <w:tc>
          <w:tcPr>
            <w:tcW w:w="1944" w:type="dxa"/>
            <w:tcMar>
              <w:top w:w="90" w:type="dxa"/>
              <w:left w:w="110" w:type="dxa"/>
              <w:bottom w:w="90" w:type="dxa"/>
              <w:right w:w="110" w:type="dxa"/>
            </w:tcMar>
            <w:vAlign w:val="center"/>
          </w:tcPr>
          <w:p w14:paraId="3963743C" w14:textId="77777777" w:rsidR="00C03AA9" w:rsidRDefault="003D2D81">
            <w:pPr>
              <w:spacing w:after="0" w:line="240" w:lineRule="auto"/>
            </w:pPr>
            <w:r>
              <w:rPr>
                <w:sz w:val="17"/>
              </w:rPr>
              <w:t>Rapport</w:t>
            </w:r>
          </w:p>
        </w:tc>
        <w:tc>
          <w:tcPr>
            <w:tcW w:w="7344" w:type="dxa"/>
            <w:tcMar>
              <w:top w:w="90" w:type="dxa"/>
              <w:left w:w="110" w:type="dxa"/>
              <w:bottom w:w="90" w:type="dxa"/>
              <w:right w:w="110" w:type="dxa"/>
            </w:tcMar>
            <w:vAlign w:val="center"/>
          </w:tcPr>
          <w:p w14:paraId="376EE6E2" w14:textId="77777777" w:rsidR="00C03AA9" w:rsidRPr="00110402" w:rsidRDefault="003D2D81">
            <w:pPr>
              <w:spacing w:after="0" w:line="240" w:lineRule="auto"/>
              <w:rPr>
                <w:lang w:val="fr-FR"/>
              </w:rPr>
            </w:pPr>
            <w:r w:rsidRPr="00110402">
              <w:rPr>
                <w:sz w:val="17"/>
                <w:lang w:val="fr-FR"/>
              </w:rPr>
              <w:t>Libellés et contenus de restitution versionnés.</w:t>
            </w:r>
          </w:p>
        </w:tc>
      </w:tr>
      <w:tr w:rsidR="00C03AA9" w:rsidRPr="00110402" w14:paraId="6B054A8F" w14:textId="77777777">
        <w:trPr>
          <w:jc w:val="center"/>
          <w:cantSplit/>
        </w:trPr>
        <w:tc>
          <w:tcPr>
            <w:tcW w:w="1944" w:type="dxa"/>
            <w:tcMar>
              <w:top w:w="90" w:type="dxa"/>
              <w:left w:w="110" w:type="dxa"/>
              <w:bottom w:w="90" w:type="dxa"/>
              <w:right w:w="110" w:type="dxa"/>
            </w:tcMar>
            <w:vAlign w:val="center"/>
          </w:tcPr>
          <w:p w14:paraId="672BE323" w14:textId="77777777" w:rsidR="00C03AA9" w:rsidRDefault="003D2D81">
            <w:pPr>
              <w:spacing w:after="0" w:line="240" w:lineRule="auto"/>
            </w:pPr>
            <w:proofErr w:type="spellStart"/>
            <w:r>
              <w:rPr>
                <w:sz w:val="17"/>
              </w:rPr>
              <w:t>Ressenti</w:t>
            </w:r>
            <w:proofErr w:type="spellEnd"/>
          </w:p>
        </w:tc>
        <w:tc>
          <w:tcPr>
            <w:tcW w:w="7344" w:type="dxa"/>
            <w:tcMar>
              <w:top w:w="90" w:type="dxa"/>
              <w:left w:w="110" w:type="dxa"/>
              <w:bottom w:w="90" w:type="dxa"/>
              <w:right w:w="110" w:type="dxa"/>
            </w:tcMar>
            <w:vAlign w:val="center"/>
          </w:tcPr>
          <w:p w14:paraId="19B5B59F" w14:textId="77777777" w:rsidR="00C03AA9" w:rsidRPr="00110402" w:rsidRDefault="003D2D81">
            <w:pPr>
              <w:spacing w:after="0" w:line="240" w:lineRule="auto"/>
              <w:rPr>
                <w:lang w:val="fr-FR"/>
              </w:rPr>
            </w:pPr>
            <w:r w:rsidRPr="00110402">
              <w:rPr>
                <w:sz w:val="17"/>
                <w:lang w:val="fr-FR"/>
              </w:rPr>
              <w:t>Questions fermées post-résultat et codage.</w:t>
            </w:r>
          </w:p>
        </w:tc>
      </w:tr>
      <w:tr w:rsidR="00C03AA9" w:rsidRPr="00110402" w14:paraId="5A3EE2F2" w14:textId="77777777">
        <w:trPr>
          <w:jc w:val="center"/>
          <w:cantSplit/>
        </w:trPr>
        <w:tc>
          <w:tcPr>
            <w:tcW w:w="1944" w:type="dxa"/>
            <w:tcMar>
              <w:top w:w="90" w:type="dxa"/>
              <w:left w:w="110" w:type="dxa"/>
              <w:bottom w:w="90" w:type="dxa"/>
              <w:right w:w="110" w:type="dxa"/>
            </w:tcMar>
            <w:vAlign w:val="center"/>
          </w:tcPr>
          <w:p w14:paraId="450A39D3" w14:textId="77777777" w:rsidR="00C03AA9" w:rsidRDefault="003D2D81">
            <w:pPr>
              <w:spacing w:after="0" w:line="240" w:lineRule="auto"/>
            </w:pPr>
            <w:r>
              <w:rPr>
                <w:sz w:val="17"/>
              </w:rPr>
              <w:t>PARAMETRES</w:t>
            </w:r>
          </w:p>
        </w:tc>
        <w:tc>
          <w:tcPr>
            <w:tcW w:w="7344" w:type="dxa"/>
            <w:tcMar>
              <w:top w:w="90" w:type="dxa"/>
              <w:left w:w="110" w:type="dxa"/>
              <w:bottom w:w="90" w:type="dxa"/>
              <w:right w:w="110" w:type="dxa"/>
            </w:tcMar>
            <w:vAlign w:val="center"/>
          </w:tcPr>
          <w:p w14:paraId="34592074" w14:textId="77777777" w:rsidR="00C03AA9" w:rsidRPr="00110402" w:rsidRDefault="003D2D81">
            <w:pPr>
              <w:spacing w:after="0" w:line="240" w:lineRule="auto"/>
              <w:rPr>
                <w:lang w:val="fr-FR"/>
              </w:rPr>
            </w:pPr>
            <w:r w:rsidRPr="00110402">
              <w:rPr>
                <w:sz w:val="17"/>
                <w:lang w:val="fr-FR"/>
              </w:rPr>
              <w:t>Version active, nombre d’items, ordre/blocs, règles techniques de chargement.</w:t>
            </w:r>
          </w:p>
        </w:tc>
      </w:tr>
    </w:tbl>
    <w:p w14:paraId="0F66D099" w14:textId="77777777" w:rsidR="00DF2F92" w:rsidRPr="00DF2F92" w:rsidRDefault="00DF2F92" w:rsidP="00DF2F92">
      <w:pPr>
        <w:pStyle w:val="Titre2"/>
        <w:keepNext/>
        <w:rPr>
          <w:lang w:val="fr-FR"/>
        </w:rPr>
      </w:pPr>
      <w:r w:rsidRPr="00DF2F92">
        <w:rPr>
          <w:lang w:val="fr-FR"/>
        </w:rPr>
        <w:t>3.3. Principe transversal de restitution au bénéficiaire</w:t>
      </w:r>
    </w:p>
    <w:p w14:paraId="765D3819" w14:textId="77777777" w:rsidR="00DF2F92" w:rsidRPr="00DF2F92" w:rsidRDefault="00DF2F92" w:rsidP="00DF2F92">
      <w:pPr>
        <w:rPr>
          <w:lang w:val="fr-FR"/>
        </w:rPr>
      </w:pPr>
      <w:r w:rsidRPr="00DF2F92">
        <w:rPr>
          <w:lang w:val="fr-FR"/>
        </w:rPr>
        <w:t>Toute information calculée ou affichée dans le compte rendu doit être accompagnée d’une explication en langage bénéficiaire. Le rapport ne doit jamais supposer que la personne connaît le modèle RIASEC, la logique des scores, le code à trois lettres ou l’hexagone. Pour chaque dimension et, plus tard, pour chaque indicateur retenu, la restitution explique : ce que l’indicateur mesure ; ce qu’il ne mesure pas ; comment interpréter sa position relative ; quelles expressions différentes peuvent conduire à un même intérêt ; et quelles précautions de lecture s’imposent. Une dimension élevée n’est ni une compétence, ni une aptitude, ni une prescription de métier. Une dimension faible n’est ni une incapacité, ni une interdiction. Les facettes servent d’abord à garantir la diversité de la mesure ; elles ne deviennent des sous-scores bénéficiaire que si leur robustesse et leur utilité sont établies.</w:t>
      </w:r>
    </w:p>
    <w:p w14:paraId="713E11F6" w14:textId="77777777" w:rsidR="00DF2F92" w:rsidRPr="00DF2F92" w:rsidRDefault="00DF2F92" w:rsidP="00DF2F92">
      <w:pPr>
        <w:pStyle w:val="SmallNote"/>
        <w:rPr>
          <w:lang w:val="fr-FR"/>
        </w:rPr>
      </w:pPr>
      <w:r w:rsidRPr="00DF2F92">
        <w:rPr>
          <w:lang w:val="fr-FR"/>
        </w:rPr>
        <w:t>Règle de conception du rapport</w:t>
      </w:r>
    </w:p>
    <w:p w14:paraId="7544065F" w14:textId="77777777" w:rsidR="00DF2F92" w:rsidRPr="00DF2F92" w:rsidRDefault="00DF2F92" w:rsidP="00DF2F92">
      <w:pPr>
        <w:pStyle w:val="SmallNote"/>
        <w:rPr>
          <w:lang w:val="fr-FR"/>
        </w:rPr>
      </w:pPr>
      <w:r w:rsidRPr="00DF2F92">
        <w:rPr>
          <w:lang w:val="fr-FR"/>
        </w:rPr>
        <w:lastRenderedPageBreak/>
        <w:t>Le compte rendu doit permettre au bénéficiaire de comprendre son résultat sans l’enfermer dans un stéréotype. Cette exigence vaut pour R, I, A, S, E et C et pour tous les futurs indicateurs issus du questionnaire.</w:t>
      </w:r>
    </w:p>
    <w:p w14:paraId="399551D4" w14:textId="77777777" w:rsidR="00C03AA9" w:rsidRPr="00110402" w:rsidRDefault="003D2D81">
      <w:pPr>
        <w:pStyle w:val="Titre1"/>
        <w:keepNext/>
        <w:rPr>
          <w:lang w:val="fr-FR"/>
        </w:rPr>
      </w:pPr>
      <w:r w:rsidRPr="00110402">
        <w:rPr>
          <w:lang w:val="fr-FR"/>
        </w:rPr>
        <w:t>4. Architecture des dimensions, facettes et blocs thématiques</w:t>
      </w:r>
    </w:p>
    <w:p w14:paraId="30710BC8" w14:textId="77777777" w:rsidR="00C03AA9" w:rsidRPr="00110402" w:rsidRDefault="003D2D81">
      <w:pPr>
        <w:pStyle w:val="Titre2"/>
        <w:keepNext/>
        <w:rPr>
          <w:lang w:val="fr-FR"/>
        </w:rPr>
      </w:pPr>
      <w:r w:rsidRPr="00110402">
        <w:rPr>
          <w:lang w:val="fr-FR"/>
        </w:rPr>
        <w:t>4.1. Pourquoi utiliser des facettes</w:t>
      </w:r>
    </w:p>
    <w:p w14:paraId="7BDDC25B" w14:textId="77777777" w:rsidR="00C03AA9" w:rsidRPr="00110402" w:rsidRDefault="003D2D81">
      <w:pPr>
        <w:rPr>
          <w:lang w:val="fr-FR"/>
        </w:rPr>
      </w:pPr>
      <w:r w:rsidRPr="00110402">
        <w:rPr>
          <w:lang w:val="fr-FR"/>
        </w:rPr>
        <w:t>Une dimension RIASEC est suffisamment large pour être caricaturée si elle n’est mesurée que par quelques images traditionnelles. Les facettes Clarté360 servent à diversifier les expressions d’une même dimension et à contrôler la couverture de la banque d’items. Elles ne créent pas, à ce stade, six sous-scores destinés au bénéficiaire : leur fonction première est méthodologique.</w:t>
      </w:r>
    </w:p>
    <w:p w14:paraId="057620F0" w14:textId="77777777" w:rsidR="00C03AA9" w:rsidRPr="00110402" w:rsidRDefault="003D2D81">
      <w:pPr>
        <w:pStyle w:val="Titre2"/>
        <w:keepNext/>
        <w:rPr>
          <w:lang w:val="fr-FR"/>
        </w:rPr>
      </w:pPr>
      <w:r w:rsidRPr="00110402">
        <w:rPr>
          <w:lang w:val="fr-FR"/>
        </w:rPr>
        <w:t>4.2. Blocs thématiques de passation</w:t>
      </w:r>
    </w:p>
    <w:p w14:paraId="1FDA3EAD" w14:textId="77777777" w:rsidR="00C03AA9" w:rsidRPr="00110402" w:rsidRDefault="003D2D81">
      <w:pPr>
        <w:rPr>
          <w:lang w:val="fr-FR"/>
        </w:rPr>
      </w:pPr>
      <w:r w:rsidRPr="00110402">
        <w:rPr>
          <w:lang w:val="fr-FR"/>
        </w:rPr>
        <w:t>Le PIP doit éviter une succession monotone de formulations identiques tout en conservant une échelle de réponse stable. Le principe retenu est de travailler par blocs thématiques successifs, avec les six dimensions RIASEC mélangées à l’intérieur de chaque bloc.</w:t>
      </w:r>
    </w:p>
    <w:tbl>
      <w:tblPr>
        <w:tblStyle w:val="Grilledutableau"/>
        <w:tblW w:w="0" w:type="auto"/>
        <w:jc w:val="center"/>
        <w:tblLayout w:type="fixed"/>
        <w:tblLook w:val="04A0" w:firstRow="1" w:lastRow="0" w:firstColumn="1" w:lastColumn="0" w:noHBand="0" w:noVBand="1"/>
      </w:tblPr>
      <w:tblGrid>
        <w:gridCol w:w="3096"/>
        <w:gridCol w:w="3960"/>
        <w:gridCol w:w="2232"/>
      </w:tblGrid>
      <w:tr w:rsidR="00C03AA9" w14:paraId="6B4F0E72" w14:textId="77777777">
        <w:trPr>
          <w:tblHeader/>
          <w:jc w:val="center"/>
          <w:cantSplit/>
        </w:trPr>
        <w:tc>
          <w:tcPr>
            <w:tcW w:w="3096" w:type="dxa"/>
            <w:shd w:val="clear" w:color="auto" w:fill="17365D"/>
            <w:tcMar>
              <w:top w:w="90" w:type="dxa"/>
              <w:left w:w="110" w:type="dxa"/>
              <w:bottom w:w="90" w:type="dxa"/>
              <w:right w:w="110" w:type="dxa"/>
            </w:tcMar>
            <w:vAlign w:val="center"/>
          </w:tcPr>
          <w:p w14:paraId="12A34220" w14:textId="77777777" w:rsidR="00C03AA9" w:rsidRDefault="003D2D81">
            <w:pPr>
              <w:spacing w:after="0" w:line="240" w:lineRule="auto"/>
            </w:pPr>
            <w:r>
              <w:rPr>
                <w:b/>
                <w:color w:val="FFFFFF"/>
                <w:sz w:val="17"/>
              </w:rPr>
              <w:t>Bloc de travail</w:t>
            </w:r>
          </w:p>
        </w:tc>
        <w:tc>
          <w:tcPr>
            <w:tcW w:w="3960" w:type="dxa"/>
            <w:shd w:val="clear" w:color="auto" w:fill="17365D"/>
            <w:tcMar>
              <w:top w:w="90" w:type="dxa"/>
              <w:left w:w="110" w:type="dxa"/>
              <w:bottom w:w="90" w:type="dxa"/>
              <w:right w:w="110" w:type="dxa"/>
            </w:tcMar>
            <w:vAlign w:val="center"/>
          </w:tcPr>
          <w:p w14:paraId="1C2C7FD9" w14:textId="77777777" w:rsidR="00C03AA9" w:rsidRDefault="003D2D81">
            <w:pPr>
              <w:spacing w:after="0" w:line="240" w:lineRule="auto"/>
            </w:pPr>
            <w:r>
              <w:rPr>
                <w:b/>
                <w:color w:val="FFFFFF"/>
                <w:sz w:val="17"/>
              </w:rPr>
              <w:t>Question implicite</w:t>
            </w:r>
          </w:p>
        </w:tc>
        <w:tc>
          <w:tcPr>
            <w:tcW w:w="2232" w:type="dxa"/>
            <w:shd w:val="clear" w:color="auto" w:fill="17365D"/>
            <w:tcMar>
              <w:top w:w="90" w:type="dxa"/>
              <w:left w:w="110" w:type="dxa"/>
              <w:bottom w:w="90" w:type="dxa"/>
              <w:right w:w="110" w:type="dxa"/>
            </w:tcMar>
            <w:vAlign w:val="center"/>
          </w:tcPr>
          <w:p w14:paraId="7231607A" w14:textId="77777777" w:rsidR="00C03AA9" w:rsidRDefault="003D2D81">
            <w:pPr>
              <w:spacing w:after="0" w:line="240" w:lineRule="auto"/>
            </w:pPr>
            <w:r>
              <w:rPr>
                <w:b/>
                <w:color w:val="FFFFFF"/>
                <w:sz w:val="17"/>
              </w:rPr>
              <w:t>Statut à ce stade</w:t>
            </w:r>
          </w:p>
        </w:tc>
      </w:tr>
      <w:tr w:rsidR="00C03AA9" w:rsidRPr="00110402" w14:paraId="67F043ED" w14:textId="77777777">
        <w:trPr>
          <w:jc w:val="center"/>
          <w:cantSplit/>
        </w:trPr>
        <w:tc>
          <w:tcPr>
            <w:tcW w:w="3096" w:type="dxa"/>
            <w:tcMar>
              <w:top w:w="90" w:type="dxa"/>
              <w:left w:w="110" w:type="dxa"/>
              <w:bottom w:w="90" w:type="dxa"/>
              <w:right w:w="110" w:type="dxa"/>
            </w:tcMar>
            <w:vAlign w:val="center"/>
          </w:tcPr>
          <w:p w14:paraId="52EA1B6E" w14:textId="77777777" w:rsidR="00C03AA9" w:rsidRDefault="003D2D81">
            <w:pPr>
              <w:spacing w:after="0" w:line="240" w:lineRule="auto"/>
            </w:pPr>
            <w:r>
              <w:rPr>
                <w:sz w:val="17"/>
              </w:rPr>
              <w:t>Activités qui m’attirent</w:t>
            </w:r>
          </w:p>
        </w:tc>
        <w:tc>
          <w:tcPr>
            <w:tcW w:w="3960" w:type="dxa"/>
            <w:tcMar>
              <w:top w:w="90" w:type="dxa"/>
              <w:left w:w="110" w:type="dxa"/>
              <w:bottom w:w="90" w:type="dxa"/>
              <w:right w:w="110" w:type="dxa"/>
            </w:tcMar>
            <w:vAlign w:val="center"/>
          </w:tcPr>
          <w:p w14:paraId="7A2B3A14" w14:textId="77777777" w:rsidR="00C03AA9" w:rsidRPr="00110402" w:rsidRDefault="003D2D81">
            <w:pPr>
              <w:spacing w:after="0" w:line="240" w:lineRule="auto"/>
              <w:rPr>
                <w:lang w:val="fr-FR"/>
              </w:rPr>
            </w:pPr>
            <w:r w:rsidRPr="00110402">
              <w:rPr>
                <w:sz w:val="17"/>
                <w:lang w:val="fr-FR"/>
              </w:rPr>
              <w:t>« Est-ce que j’aimerais faire cette activité ? »</w:t>
            </w:r>
          </w:p>
        </w:tc>
        <w:tc>
          <w:tcPr>
            <w:tcW w:w="2232" w:type="dxa"/>
            <w:tcMar>
              <w:top w:w="90" w:type="dxa"/>
              <w:left w:w="110" w:type="dxa"/>
              <w:bottom w:w="90" w:type="dxa"/>
              <w:right w:w="110" w:type="dxa"/>
            </w:tcMar>
            <w:vAlign w:val="center"/>
          </w:tcPr>
          <w:p w14:paraId="675FF96A" w14:textId="77777777" w:rsidR="00C03AA9" w:rsidRPr="00110402" w:rsidRDefault="003D2D81">
            <w:pPr>
              <w:spacing w:after="0" w:line="240" w:lineRule="auto"/>
              <w:rPr>
                <w:lang w:val="fr-FR"/>
              </w:rPr>
            </w:pPr>
            <w:r w:rsidRPr="00110402">
              <w:rPr>
                <w:sz w:val="17"/>
                <w:lang w:val="fr-FR"/>
              </w:rPr>
              <w:t>Retenu comme famille de base</w:t>
            </w:r>
          </w:p>
        </w:tc>
      </w:tr>
      <w:tr w:rsidR="00C03AA9" w:rsidRPr="00110402" w14:paraId="3AB80ADF" w14:textId="77777777">
        <w:trPr>
          <w:jc w:val="center"/>
          <w:cantSplit/>
        </w:trPr>
        <w:tc>
          <w:tcPr>
            <w:tcW w:w="3096" w:type="dxa"/>
            <w:tcMar>
              <w:top w:w="90" w:type="dxa"/>
              <w:left w:w="110" w:type="dxa"/>
              <w:bottom w:w="90" w:type="dxa"/>
              <w:right w:w="110" w:type="dxa"/>
            </w:tcMar>
            <w:vAlign w:val="center"/>
          </w:tcPr>
          <w:p w14:paraId="076AD4EF" w14:textId="77777777" w:rsidR="00C03AA9" w:rsidRPr="00110402" w:rsidRDefault="003D2D81">
            <w:pPr>
              <w:spacing w:after="0" w:line="240" w:lineRule="auto"/>
              <w:rPr>
                <w:lang w:val="fr-FR"/>
              </w:rPr>
            </w:pPr>
            <w:r w:rsidRPr="00110402">
              <w:rPr>
                <w:sz w:val="17"/>
                <w:lang w:val="fr-FR"/>
              </w:rPr>
              <w:t>Situations / problèmes que j’aime traiter</w:t>
            </w:r>
          </w:p>
        </w:tc>
        <w:tc>
          <w:tcPr>
            <w:tcW w:w="3960" w:type="dxa"/>
            <w:tcMar>
              <w:top w:w="90" w:type="dxa"/>
              <w:left w:w="110" w:type="dxa"/>
              <w:bottom w:w="90" w:type="dxa"/>
              <w:right w:w="110" w:type="dxa"/>
            </w:tcMar>
            <w:vAlign w:val="center"/>
          </w:tcPr>
          <w:p w14:paraId="287795A4" w14:textId="77777777" w:rsidR="00C03AA9" w:rsidRPr="00110402" w:rsidRDefault="003D2D81">
            <w:pPr>
              <w:spacing w:after="0" w:line="240" w:lineRule="auto"/>
              <w:rPr>
                <w:lang w:val="fr-FR"/>
              </w:rPr>
            </w:pPr>
            <w:r w:rsidRPr="00110402">
              <w:rPr>
                <w:sz w:val="17"/>
                <w:lang w:val="fr-FR"/>
              </w:rPr>
              <w:t>« Est-ce que ce type de situation me donne envie de m’impliquer ? »</w:t>
            </w:r>
          </w:p>
        </w:tc>
        <w:tc>
          <w:tcPr>
            <w:tcW w:w="2232" w:type="dxa"/>
            <w:tcMar>
              <w:top w:w="90" w:type="dxa"/>
              <w:left w:w="110" w:type="dxa"/>
              <w:bottom w:w="90" w:type="dxa"/>
              <w:right w:w="110" w:type="dxa"/>
            </w:tcMar>
            <w:vAlign w:val="center"/>
          </w:tcPr>
          <w:p w14:paraId="0EB46CA1" w14:textId="77777777" w:rsidR="00C03AA9" w:rsidRPr="00110402" w:rsidRDefault="003D2D81">
            <w:pPr>
              <w:spacing w:after="0" w:line="240" w:lineRule="auto"/>
              <w:rPr>
                <w:lang w:val="fr-FR"/>
              </w:rPr>
            </w:pPr>
            <w:r w:rsidRPr="00110402">
              <w:rPr>
                <w:sz w:val="17"/>
                <w:lang w:val="fr-FR"/>
              </w:rPr>
              <w:t>À calibrer dans la matrice globale</w:t>
            </w:r>
          </w:p>
        </w:tc>
      </w:tr>
      <w:tr w:rsidR="00C03AA9" w:rsidRPr="00110402" w14:paraId="7EAC8341" w14:textId="77777777">
        <w:trPr>
          <w:jc w:val="center"/>
          <w:cantSplit/>
        </w:trPr>
        <w:tc>
          <w:tcPr>
            <w:tcW w:w="3096" w:type="dxa"/>
            <w:tcMar>
              <w:top w:w="90" w:type="dxa"/>
              <w:left w:w="110" w:type="dxa"/>
              <w:bottom w:w="90" w:type="dxa"/>
              <w:right w:w="110" w:type="dxa"/>
            </w:tcMar>
            <w:vAlign w:val="center"/>
          </w:tcPr>
          <w:p w14:paraId="4185D132" w14:textId="77777777" w:rsidR="00C03AA9" w:rsidRPr="00110402" w:rsidRDefault="003D2D81">
            <w:pPr>
              <w:spacing w:after="0" w:line="240" w:lineRule="auto"/>
              <w:rPr>
                <w:lang w:val="fr-FR"/>
              </w:rPr>
            </w:pPr>
            <w:r w:rsidRPr="00110402">
              <w:rPr>
                <w:sz w:val="17"/>
                <w:lang w:val="fr-FR"/>
              </w:rPr>
              <w:t>Environnements dans lesquels je me projette</w:t>
            </w:r>
          </w:p>
        </w:tc>
        <w:tc>
          <w:tcPr>
            <w:tcW w:w="3960" w:type="dxa"/>
            <w:tcMar>
              <w:top w:w="90" w:type="dxa"/>
              <w:left w:w="110" w:type="dxa"/>
              <w:bottom w:w="90" w:type="dxa"/>
              <w:right w:w="110" w:type="dxa"/>
            </w:tcMar>
            <w:vAlign w:val="center"/>
          </w:tcPr>
          <w:p w14:paraId="45B7503E" w14:textId="77777777" w:rsidR="00C03AA9" w:rsidRPr="00110402" w:rsidRDefault="003D2D81">
            <w:pPr>
              <w:spacing w:after="0" w:line="240" w:lineRule="auto"/>
              <w:rPr>
                <w:lang w:val="fr-FR"/>
              </w:rPr>
            </w:pPr>
            <w:r w:rsidRPr="00110402">
              <w:rPr>
                <w:sz w:val="17"/>
                <w:lang w:val="fr-FR"/>
              </w:rPr>
              <w:t>« Est-ce que ce type de contexte de travail m’attire ? »</w:t>
            </w:r>
          </w:p>
        </w:tc>
        <w:tc>
          <w:tcPr>
            <w:tcW w:w="2232" w:type="dxa"/>
            <w:tcMar>
              <w:top w:w="90" w:type="dxa"/>
              <w:left w:w="110" w:type="dxa"/>
              <w:bottom w:w="90" w:type="dxa"/>
              <w:right w:w="110" w:type="dxa"/>
            </w:tcMar>
            <w:vAlign w:val="center"/>
          </w:tcPr>
          <w:p w14:paraId="248E35A3" w14:textId="77777777" w:rsidR="00C03AA9" w:rsidRPr="00110402" w:rsidRDefault="003D2D81">
            <w:pPr>
              <w:spacing w:after="0" w:line="240" w:lineRule="auto"/>
              <w:rPr>
                <w:lang w:val="fr-FR"/>
              </w:rPr>
            </w:pPr>
            <w:r w:rsidRPr="00110402">
              <w:rPr>
                <w:sz w:val="17"/>
                <w:lang w:val="fr-FR"/>
              </w:rPr>
              <w:t>À calibrer dans la matrice globale</w:t>
            </w:r>
          </w:p>
        </w:tc>
      </w:tr>
    </w:tbl>
    <w:tbl>
      <w:tblPr>
        <w:tblW w:w="0" w:type="auto"/>
        <w:jc w:val="center"/>
        <w:tblLayout w:type="fixed"/>
        <w:tblLook w:val="04A0" w:firstRow="1" w:lastRow="0" w:firstColumn="1" w:lastColumn="0" w:noHBand="0" w:noVBand="1"/>
      </w:tblPr>
      <w:tblGrid>
        <w:gridCol w:w="10166"/>
      </w:tblGrid>
      <w:tr w:rsidR="00C03AA9" w:rsidRPr="00110402" w14:paraId="125286A4" w14:textId="77777777">
        <w:trPr>
          <w:jc w:val="center"/>
          <w:cantSplit/>
        </w:trPr>
        <w:tc>
          <w:tcPr>
            <w:tcW w:w="10166" w:type="dxa"/>
            <w:shd w:val="clear" w:color="auto" w:fill="EAF3F5"/>
            <w:tcMar>
              <w:top w:w="120" w:type="dxa"/>
              <w:left w:w="150" w:type="dxa"/>
              <w:bottom w:w="120" w:type="dxa"/>
              <w:right w:w="150" w:type="dxa"/>
            </w:tcMar>
          </w:tcPr>
          <w:p w14:paraId="3B345B09" w14:textId="77777777" w:rsidR="00C03AA9" w:rsidRPr="00110402" w:rsidRDefault="003D2D81">
            <w:pPr>
              <w:spacing w:after="60"/>
              <w:rPr>
                <w:lang w:val="fr-FR"/>
              </w:rPr>
            </w:pPr>
            <w:r w:rsidRPr="00110402">
              <w:rPr>
                <w:b/>
                <w:color w:val="17365D"/>
                <w:lang w:val="fr-FR"/>
              </w:rPr>
              <w:t>Règle ergonomique</w:t>
            </w:r>
          </w:p>
          <w:p w14:paraId="62953D03" w14:textId="77777777" w:rsidR="00C03AA9" w:rsidRPr="00110402" w:rsidRDefault="003D2D81">
            <w:pPr>
              <w:spacing w:after="0" w:line="252" w:lineRule="auto"/>
              <w:rPr>
                <w:lang w:val="fr-FR"/>
              </w:rPr>
            </w:pPr>
            <w:r w:rsidRPr="00110402">
              <w:rPr>
                <w:sz w:val="19"/>
                <w:lang w:val="fr-FR"/>
              </w:rPr>
              <w:t>On termine un bloc qui a du sens pour le bénéficiaire avant de passer au suivant. En revanche, les items R, I, A, S, E et C restent mélangés à l’intérieur du bloc. Aucun feedback intermédiaire ne révèle le profil en cours de construction.</w:t>
            </w:r>
          </w:p>
        </w:tc>
      </w:tr>
    </w:tbl>
    <w:p w14:paraId="0304004C" w14:textId="77777777" w:rsidR="00C03AA9" w:rsidRPr="00110402" w:rsidRDefault="00C03AA9">
      <w:pPr>
        <w:spacing w:after="0"/>
        <w:rPr>
          <w:lang w:val="fr-FR"/>
        </w:rPr>
      </w:pPr>
    </w:p>
    <w:p w14:paraId="4B8C185C" w14:textId="77777777" w:rsidR="00C03AA9" w:rsidRPr="00110402" w:rsidRDefault="003D2D81">
      <w:pPr>
        <w:pStyle w:val="Titre2"/>
        <w:keepNext/>
        <w:rPr>
          <w:lang w:val="fr-FR"/>
        </w:rPr>
      </w:pPr>
      <w:r w:rsidRPr="00110402">
        <w:rPr>
          <w:lang w:val="fr-FR"/>
        </w:rPr>
        <w:t>4.3. Gabarit de fiche dimension</w:t>
      </w:r>
    </w:p>
    <w:p w14:paraId="588F5677" w14:textId="77777777" w:rsidR="00C03AA9" w:rsidRPr="00110402" w:rsidRDefault="003D2D81">
      <w:pPr>
        <w:rPr>
          <w:lang w:val="fr-FR"/>
        </w:rPr>
      </w:pPr>
      <w:r w:rsidRPr="00110402">
        <w:rPr>
          <w:lang w:val="fr-FR"/>
        </w:rPr>
        <w:t>Chaque dimension sera documentée selon la même structure : définition de référence, noyau d’intérêt, facettes, manifestations professionnelles, frontières avec les cinq autres dimensions, biais spécifiques, couverture dans les blocs, critères de validation d’un item et points à tester empiriquement.</w:t>
      </w:r>
    </w:p>
    <w:p w14:paraId="0DF50A4B" w14:textId="77777777" w:rsidR="00C03AA9" w:rsidRDefault="003D2D81">
      <w:pPr>
        <w:pStyle w:val="Titre1"/>
        <w:keepNext/>
      </w:pPr>
      <w:r>
        <w:t>5. R — Réaliste</w:t>
      </w:r>
    </w:p>
    <w:tbl>
      <w:tblPr>
        <w:tblW w:w="0" w:type="auto"/>
        <w:jc w:val="center"/>
        <w:tblLayout w:type="fixed"/>
        <w:tblLook w:val="04A0" w:firstRow="1" w:lastRow="0" w:firstColumn="1" w:lastColumn="0" w:noHBand="0" w:noVBand="1"/>
      </w:tblPr>
      <w:tblGrid>
        <w:gridCol w:w="10166"/>
      </w:tblGrid>
      <w:tr w:rsidR="00C03AA9" w:rsidRPr="00110402" w14:paraId="39441C08" w14:textId="77777777">
        <w:trPr>
          <w:jc w:val="center"/>
          <w:cantSplit/>
        </w:trPr>
        <w:tc>
          <w:tcPr>
            <w:tcW w:w="10166" w:type="dxa"/>
            <w:shd w:val="clear" w:color="auto" w:fill="EAF3F5"/>
            <w:tcMar>
              <w:top w:w="120" w:type="dxa"/>
              <w:left w:w="150" w:type="dxa"/>
              <w:bottom w:w="120" w:type="dxa"/>
              <w:right w:w="150" w:type="dxa"/>
            </w:tcMar>
          </w:tcPr>
          <w:p w14:paraId="0C98AAC7" w14:textId="77777777" w:rsidR="00C03AA9" w:rsidRPr="00110402" w:rsidRDefault="003D2D81">
            <w:pPr>
              <w:spacing w:after="60"/>
              <w:rPr>
                <w:lang w:val="fr-FR"/>
              </w:rPr>
            </w:pPr>
            <w:r w:rsidRPr="00110402">
              <w:rPr>
                <w:b/>
                <w:color w:val="17365D"/>
                <w:lang w:val="fr-FR"/>
              </w:rPr>
              <w:t>Définition Clarté360 — version de travail</w:t>
            </w:r>
          </w:p>
          <w:p w14:paraId="57DC4B5D" w14:textId="77777777" w:rsidR="00C03AA9" w:rsidRPr="00110402" w:rsidRDefault="003D2D81">
            <w:pPr>
              <w:spacing w:after="0" w:line="252" w:lineRule="auto"/>
              <w:rPr>
                <w:lang w:val="fr-FR"/>
              </w:rPr>
            </w:pPr>
            <w:r w:rsidRPr="00110402">
              <w:rPr>
                <w:sz w:val="19"/>
                <w:lang w:val="fr-FR"/>
              </w:rPr>
              <w:t>L’intérêt Réaliste correspond à l’attirance pour des activités où l’on agit concrètement sur le monde physique : construire, fabriquer, installer, réparer, utiliser des outils ou équipements, intervenir sur des matières, des objets, des systèmes, des organismes ou des environnements réels, et résoudre des problèmes pratiques par l’action.</w:t>
            </w:r>
          </w:p>
        </w:tc>
      </w:tr>
    </w:tbl>
    <w:p w14:paraId="04F4324E" w14:textId="77777777" w:rsidR="00C03AA9" w:rsidRPr="00110402" w:rsidRDefault="00C03AA9">
      <w:pPr>
        <w:spacing w:after="0"/>
        <w:rPr>
          <w:lang w:val="fr-FR"/>
        </w:rPr>
      </w:pPr>
    </w:p>
    <w:p w14:paraId="273A942F" w14:textId="77777777" w:rsidR="00C03AA9" w:rsidRPr="00110402" w:rsidRDefault="003D2D81">
      <w:pPr>
        <w:rPr>
          <w:lang w:val="fr-FR"/>
        </w:rPr>
      </w:pPr>
      <w:r w:rsidRPr="00110402">
        <w:rPr>
          <w:lang w:val="fr-FR"/>
        </w:rPr>
        <w:t xml:space="preserve">Cette définition est cohérente avec le noyau décrit par l’O*NET </w:t>
      </w:r>
      <w:proofErr w:type="spellStart"/>
      <w:r w:rsidRPr="00110402">
        <w:rPr>
          <w:lang w:val="fr-FR"/>
        </w:rPr>
        <w:t>Interest</w:t>
      </w:r>
      <w:proofErr w:type="spellEnd"/>
      <w:r w:rsidRPr="00110402">
        <w:rPr>
          <w:lang w:val="fr-FR"/>
        </w:rPr>
        <w:t xml:space="preserve"> Profiler : travail concret et pratique, mains/outils/machines, matériaux réels, plantes et animaux, problèmes pratiques et, pour certains contextes, activités extérieures. Les données O*NET contemporaines élargissent aussi R à la conception, la construction ou la réparation d’équipements, matériaux ou structures, à l’activité physique et aux environnements extérieurs.</w:t>
      </w:r>
    </w:p>
    <w:p w14:paraId="0D538B3F" w14:textId="77777777" w:rsidR="00C03AA9" w:rsidRDefault="003D2D81">
      <w:pPr>
        <w:pStyle w:val="Titre2"/>
        <w:keepNext/>
      </w:pPr>
      <w:r>
        <w:lastRenderedPageBreak/>
        <w:t>5.1. Noyau de l’intérêt Réaliste</w:t>
      </w:r>
    </w:p>
    <w:p w14:paraId="59119DE4" w14:textId="77777777" w:rsidR="00C03AA9" w:rsidRPr="00110402" w:rsidRDefault="003D2D81">
      <w:pPr>
        <w:pStyle w:val="Listepuces"/>
        <w:spacing w:after="40"/>
        <w:rPr>
          <w:lang w:val="fr-FR"/>
        </w:rPr>
      </w:pPr>
      <w:r w:rsidRPr="00110402">
        <w:rPr>
          <w:lang w:val="fr-FR"/>
        </w:rPr>
        <w:t>Produire un effet observable sur le réel : assembler, construire, transformer, installer, déplacer, régler ou remettre en fonctionnement.</w:t>
      </w:r>
    </w:p>
    <w:p w14:paraId="13E321E7" w14:textId="77777777" w:rsidR="00C03AA9" w:rsidRPr="00110402" w:rsidRDefault="003D2D81">
      <w:pPr>
        <w:pStyle w:val="Listepuces"/>
        <w:spacing w:after="40"/>
        <w:rPr>
          <w:lang w:val="fr-FR"/>
        </w:rPr>
      </w:pPr>
      <w:r w:rsidRPr="00110402">
        <w:rPr>
          <w:lang w:val="fr-FR"/>
        </w:rPr>
        <w:t>Interagir avec des objets, matières, équipements, systèmes physiques, plantes, animaux ou environnements concrets.</w:t>
      </w:r>
    </w:p>
    <w:p w14:paraId="0B9847E1" w14:textId="77777777" w:rsidR="00C03AA9" w:rsidRPr="00110402" w:rsidRDefault="003D2D81">
      <w:pPr>
        <w:pStyle w:val="Listepuces"/>
        <w:spacing w:after="40"/>
        <w:rPr>
          <w:lang w:val="fr-FR"/>
        </w:rPr>
      </w:pPr>
      <w:r w:rsidRPr="00110402">
        <w:rPr>
          <w:lang w:val="fr-FR"/>
        </w:rPr>
        <w:t>Préférer des problèmes dont la résolution passe au moins en partie par l’action, l’essai, la manipulation, l’intervention ou la mise en œuvre pratique.</w:t>
      </w:r>
    </w:p>
    <w:p w14:paraId="6C0A359D" w14:textId="77777777" w:rsidR="00C03AA9" w:rsidRPr="00110402" w:rsidRDefault="003D2D81">
      <w:pPr>
        <w:pStyle w:val="Listepuces"/>
        <w:spacing w:after="40"/>
        <w:rPr>
          <w:lang w:val="fr-FR"/>
        </w:rPr>
      </w:pPr>
      <w:r w:rsidRPr="00110402">
        <w:rPr>
          <w:lang w:val="fr-FR"/>
        </w:rPr>
        <w:t>Pouvoir tirer satisfaction d’un résultat tangible, fonctionnel ou directement observable.</w:t>
      </w:r>
    </w:p>
    <w:p w14:paraId="5EB7AEAF" w14:textId="77777777" w:rsidR="00C03AA9" w:rsidRPr="00110402" w:rsidRDefault="003D2D81">
      <w:pPr>
        <w:rPr>
          <w:lang w:val="fr-FR"/>
        </w:rPr>
      </w:pPr>
      <w:r w:rsidRPr="00110402">
        <w:rPr>
          <w:lang w:val="fr-FR"/>
        </w:rPr>
        <w:t>Le noyau Réaliste n’exige ni faible niveau d’études, ni travail manuel exclusif. Un ingénieur qui aime concevoir et tester un dispositif, un technicien qui répare une installation, un professionnel agricole qui agit sur le vivant ou un opérateur qui pilote un équipement peuvent tous exprimer R, avec des combinaisons différentes d’autres dimensions.</w:t>
      </w:r>
    </w:p>
    <w:p w14:paraId="47B56A15" w14:textId="77777777" w:rsidR="00C03AA9" w:rsidRPr="00110402" w:rsidRDefault="003D2D81">
      <w:pPr>
        <w:pStyle w:val="Titre2"/>
        <w:keepNext/>
        <w:rPr>
          <w:lang w:val="fr-FR"/>
        </w:rPr>
      </w:pPr>
      <w:r w:rsidRPr="00110402">
        <w:rPr>
          <w:lang w:val="fr-FR"/>
        </w:rPr>
        <w:t>5.2. Facettes Réaliste proposées pour la banque expérimentale</w:t>
      </w:r>
    </w:p>
    <w:tbl>
      <w:tblPr>
        <w:tblStyle w:val="Grilledutableau"/>
        <w:tblW w:w="0" w:type="auto"/>
        <w:jc w:val="center"/>
        <w:tblLayout w:type="fixed"/>
        <w:tblLook w:val="04A0" w:firstRow="1" w:lastRow="0" w:firstColumn="1" w:lastColumn="0" w:noHBand="0" w:noVBand="1"/>
      </w:tblPr>
      <w:tblGrid>
        <w:gridCol w:w="2448"/>
        <w:gridCol w:w="4464"/>
        <w:gridCol w:w="2520"/>
      </w:tblGrid>
      <w:tr w:rsidR="00C03AA9" w14:paraId="380DB11F" w14:textId="77777777">
        <w:trPr>
          <w:tblHeader/>
          <w:jc w:val="center"/>
          <w:cantSplit/>
        </w:trPr>
        <w:tc>
          <w:tcPr>
            <w:tcW w:w="2448" w:type="dxa"/>
            <w:shd w:val="clear" w:color="auto" w:fill="17365D"/>
            <w:tcMar>
              <w:top w:w="90" w:type="dxa"/>
              <w:left w:w="110" w:type="dxa"/>
              <w:bottom w:w="90" w:type="dxa"/>
              <w:right w:w="110" w:type="dxa"/>
            </w:tcMar>
            <w:vAlign w:val="center"/>
          </w:tcPr>
          <w:p w14:paraId="15B380CC" w14:textId="77777777" w:rsidR="00C03AA9" w:rsidRDefault="003D2D81">
            <w:pPr>
              <w:spacing w:after="0" w:line="240" w:lineRule="auto"/>
            </w:pPr>
            <w:proofErr w:type="spellStart"/>
            <w:r>
              <w:rPr>
                <w:b/>
                <w:color w:val="FFFFFF"/>
                <w:sz w:val="17"/>
              </w:rPr>
              <w:t>Facette</w:t>
            </w:r>
            <w:proofErr w:type="spellEnd"/>
          </w:p>
        </w:tc>
        <w:tc>
          <w:tcPr>
            <w:tcW w:w="4464" w:type="dxa"/>
            <w:shd w:val="clear" w:color="auto" w:fill="17365D"/>
            <w:tcMar>
              <w:top w:w="90" w:type="dxa"/>
              <w:left w:w="110" w:type="dxa"/>
              <w:bottom w:w="90" w:type="dxa"/>
              <w:right w:w="110" w:type="dxa"/>
            </w:tcMar>
            <w:vAlign w:val="center"/>
          </w:tcPr>
          <w:p w14:paraId="2260CB6F" w14:textId="77777777" w:rsidR="00C03AA9" w:rsidRDefault="003D2D81">
            <w:pPr>
              <w:spacing w:after="0" w:line="240" w:lineRule="auto"/>
            </w:pPr>
            <w:r>
              <w:rPr>
                <w:b/>
                <w:color w:val="FFFFFF"/>
                <w:sz w:val="17"/>
              </w:rPr>
              <w:t>Ce qu’elle couvre</w:t>
            </w:r>
          </w:p>
        </w:tc>
        <w:tc>
          <w:tcPr>
            <w:tcW w:w="2520" w:type="dxa"/>
            <w:shd w:val="clear" w:color="auto" w:fill="17365D"/>
            <w:tcMar>
              <w:top w:w="90" w:type="dxa"/>
              <w:left w:w="110" w:type="dxa"/>
              <w:bottom w:w="90" w:type="dxa"/>
              <w:right w:w="110" w:type="dxa"/>
            </w:tcMar>
            <w:vAlign w:val="center"/>
          </w:tcPr>
          <w:p w14:paraId="76691313" w14:textId="77777777" w:rsidR="00C03AA9" w:rsidRDefault="003D2D81">
            <w:pPr>
              <w:spacing w:after="0" w:line="240" w:lineRule="auto"/>
            </w:pPr>
            <w:r>
              <w:rPr>
                <w:b/>
                <w:color w:val="FFFFFF"/>
                <w:sz w:val="17"/>
              </w:rPr>
              <w:t>Verbes / situations indicatives</w:t>
            </w:r>
          </w:p>
        </w:tc>
      </w:tr>
      <w:tr w:rsidR="00C03AA9" w:rsidRPr="00110402" w14:paraId="5A5D1E88" w14:textId="77777777">
        <w:trPr>
          <w:jc w:val="center"/>
          <w:cantSplit/>
        </w:trPr>
        <w:tc>
          <w:tcPr>
            <w:tcW w:w="2448" w:type="dxa"/>
            <w:tcMar>
              <w:top w:w="90" w:type="dxa"/>
              <w:left w:w="110" w:type="dxa"/>
              <w:bottom w:w="90" w:type="dxa"/>
              <w:right w:w="110" w:type="dxa"/>
            </w:tcMar>
            <w:vAlign w:val="center"/>
          </w:tcPr>
          <w:p w14:paraId="0050B76D" w14:textId="77777777" w:rsidR="00C03AA9" w:rsidRDefault="003D2D81">
            <w:pPr>
              <w:spacing w:after="0" w:line="240" w:lineRule="auto"/>
            </w:pPr>
            <w:r>
              <w:rPr>
                <w:sz w:val="17"/>
              </w:rPr>
              <w:t>R1 — Construire / fabriquer / transformer</w:t>
            </w:r>
          </w:p>
        </w:tc>
        <w:tc>
          <w:tcPr>
            <w:tcW w:w="4464" w:type="dxa"/>
            <w:tcMar>
              <w:top w:w="90" w:type="dxa"/>
              <w:left w:w="110" w:type="dxa"/>
              <w:bottom w:w="90" w:type="dxa"/>
              <w:right w:w="110" w:type="dxa"/>
            </w:tcMar>
            <w:vAlign w:val="center"/>
          </w:tcPr>
          <w:p w14:paraId="339976D0" w14:textId="77777777" w:rsidR="00C03AA9" w:rsidRPr="00110402" w:rsidRDefault="003D2D81">
            <w:pPr>
              <w:spacing w:after="0" w:line="240" w:lineRule="auto"/>
              <w:rPr>
                <w:lang w:val="fr-FR"/>
              </w:rPr>
            </w:pPr>
            <w:r w:rsidRPr="00110402">
              <w:rPr>
                <w:sz w:val="17"/>
                <w:lang w:val="fr-FR"/>
              </w:rPr>
              <w:t>Attirance pour la création ou la transformation concrète d’objets, structures ou matières.</w:t>
            </w:r>
          </w:p>
        </w:tc>
        <w:tc>
          <w:tcPr>
            <w:tcW w:w="2520" w:type="dxa"/>
            <w:tcMar>
              <w:top w:w="90" w:type="dxa"/>
              <w:left w:w="110" w:type="dxa"/>
              <w:bottom w:w="90" w:type="dxa"/>
              <w:right w:w="110" w:type="dxa"/>
            </w:tcMar>
            <w:vAlign w:val="center"/>
          </w:tcPr>
          <w:p w14:paraId="216FD578" w14:textId="77777777" w:rsidR="00C03AA9" w:rsidRPr="00110402" w:rsidRDefault="003D2D81">
            <w:pPr>
              <w:spacing w:after="0" w:line="240" w:lineRule="auto"/>
              <w:rPr>
                <w:lang w:val="fr-FR"/>
              </w:rPr>
            </w:pPr>
            <w:r w:rsidRPr="00110402">
              <w:rPr>
                <w:sz w:val="17"/>
                <w:lang w:val="fr-FR"/>
              </w:rPr>
              <w:t>Assembler, fabriquer, construire, façonner, transformer.</w:t>
            </w:r>
          </w:p>
        </w:tc>
      </w:tr>
      <w:tr w:rsidR="00C03AA9" w:rsidRPr="00110402" w14:paraId="124809B0" w14:textId="77777777">
        <w:trPr>
          <w:jc w:val="center"/>
          <w:cantSplit/>
        </w:trPr>
        <w:tc>
          <w:tcPr>
            <w:tcW w:w="2448" w:type="dxa"/>
            <w:tcMar>
              <w:top w:w="90" w:type="dxa"/>
              <w:left w:w="110" w:type="dxa"/>
              <w:bottom w:w="90" w:type="dxa"/>
              <w:right w:w="110" w:type="dxa"/>
            </w:tcMar>
            <w:vAlign w:val="center"/>
          </w:tcPr>
          <w:p w14:paraId="41691B40" w14:textId="77777777" w:rsidR="00C03AA9" w:rsidRDefault="003D2D81">
            <w:pPr>
              <w:spacing w:after="0" w:line="240" w:lineRule="auto"/>
            </w:pPr>
            <w:r>
              <w:rPr>
                <w:sz w:val="17"/>
              </w:rPr>
              <w:t>R2 — Installer / réparer / maintenir</w:t>
            </w:r>
          </w:p>
        </w:tc>
        <w:tc>
          <w:tcPr>
            <w:tcW w:w="4464" w:type="dxa"/>
            <w:tcMar>
              <w:top w:w="90" w:type="dxa"/>
              <w:left w:w="110" w:type="dxa"/>
              <w:bottom w:w="90" w:type="dxa"/>
              <w:right w:w="110" w:type="dxa"/>
            </w:tcMar>
            <w:vAlign w:val="center"/>
          </w:tcPr>
          <w:p w14:paraId="784749E7" w14:textId="77777777" w:rsidR="00C03AA9" w:rsidRPr="00110402" w:rsidRDefault="003D2D81">
            <w:pPr>
              <w:spacing w:after="0" w:line="240" w:lineRule="auto"/>
              <w:rPr>
                <w:lang w:val="fr-FR"/>
              </w:rPr>
            </w:pPr>
            <w:r w:rsidRPr="00110402">
              <w:rPr>
                <w:sz w:val="17"/>
                <w:lang w:val="fr-FR"/>
              </w:rPr>
              <w:t>Attirance pour le diagnostic pratique suivi d’une intervention concrète visant le fonctionnement.</w:t>
            </w:r>
          </w:p>
        </w:tc>
        <w:tc>
          <w:tcPr>
            <w:tcW w:w="2520" w:type="dxa"/>
            <w:tcMar>
              <w:top w:w="90" w:type="dxa"/>
              <w:left w:w="110" w:type="dxa"/>
              <w:bottom w:w="90" w:type="dxa"/>
              <w:right w:w="110" w:type="dxa"/>
            </w:tcMar>
            <w:vAlign w:val="center"/>
          </w:tcPr>
          <w:p w14:paraId="61EB1315" w14:textId="77777777" w:rsidR="00C03AA9" w:rsidRPr="00110402" w:rsidRDefault="003D2D81">
            <w:pPr>
              <w:spacing w:after="0" w:line="240" w:lineRule="auto"/>
              <w:rPr>
                <w:lang w:val="fr-FR"/>
              </w:rPr>
            </w:pPr>
            <w:r w:rsidRPr="00110402">
              <w:rPr>
                <w:sz w:val="17"/>
                <w:lang w:val="fr-FR"/>
              </w:rPr>
              <w:t>Installer, régler, réparer, entretenir, remettre en service.</w:t>
            </w:r>
          </w:p>
        </w:tc>
      </w:tr>
      <w:tr w:rsidR="00C03AA9" w:rsidRPr="00110402" w14:paraId="711005F6" w14:textId="77777777">
        <w:trPr>
          <w:jc w:val="center"/>
          <w:cantSplit/>
        </w:trPr>
        <w:tc>
          <w:tcPr>
            <w:tcW w:w="2448" w:type="dxa"/>
            <w:tcMar>
              <w:top w:w="90" w:type="dxa"/>
              <w:left w:w="110" w:type="dxa"/>
              <w:bottom w:w="90" w:type="dxa"/>
              <w:right w:w="110" w:type="dxa"/>
            </w:tcMar>
            <w:vAlign w:val="center"/>
          </w:tcPr>
          <w:p w14:paraId="70A85E7B" w14:textId="77777777" w:rsidR="00C03AA9" w:rsidRDefault="003D2D81">
            <w:pPr>
              <w:spacing w:after="0" w:line="240" w:lineRule="auto"/>
            </w:pPr>
            <w:r>
              <w:rPr>
                <w:sz w:val="17"/>
              </w:rPr>
              <w:t xml:space="preserve">R3 — </w:t>
            </w:r>
            <w:proofErr w:type="spellStart"/>
            <w:r>
              <w:rPr>
                <w:sz w:val="17"/>
              </w:rPr>
              <w:t>Outils</w:t>
            </w:r>
            <w:proofErr w:type="spellEnd"/>
            <w:r>
              <w:rPr>
                <w:sz w:val="17"/>
              </w:rPr>
              <w:t xml:space="preserve"> / machines / équipements</w:t>
            </w:r>
          </w:p>
        </w:tc>
        <w:tc>
          <w:tcPr>
            <w:tcW w:w="4464" w:type="dxa"/>
            <w:tcMar>
              <w:top w:w="90" w:type="dxa"/>
              <w:left w:w="110" w:type="dxa"/>
              <w:bottom w:w="90" w:type="dxa"/>
              <w:right w:w="110" w:type="dxa"/>
            </w:tcMar>
            <w:vAlign w:val="center"/>
          </w:tcPr>
          <w:p w14:paraId="063D81B5" w14:textId="77777777" w:rsidR="00C03AA9" w:rsidRPr="00110402" w:rsidRDefault="003D2D81">
            <w:pPr>
              <w:spacing w:after="0" w:line="240" w:lineRule="auto"/>
              <w:rPr>
                <w:lang w:val="fr-FR"/>
              </w:rPr>
            </w:pPr>
            <w:r w:rsidRPr="00110402">
              <w:rPr>
                <w:sz w:val="17"/>
                <w:lang w:val="fr-FR"/>
              </w:rPr>
              <w:t>Attirance pour l’usage direct d’outils, machines, instruments ou équipements techniques.</w:t>
            </w:r>
          </w:p>
        </w:tc>
        <w:tc>
          <w:tcPr>
            <w:tcW w:w="2520" w:type="dxa"/>
            <w:tcMar>
              <w:top w:w="90" w:type="dxa"/>
              <w:left w:w="110" w:type="dxa"/>
              <w:bottom w:w="90" w:type="dxa"/>
              <w:right w:w="110" w:type="dxa"/>
            </w:tcMar>
            <w:vAlign w:val="center"/>
          </w:tcPr>
          <w:p w14:paraId="00A5BB53" w14:textId="77777777" w:rsidR="00C03AA9" w:rsidRPr="00110402" w:rsidRDefault="003D2D81">
            <w:pPr>
              <w:spacing w:after="0" w:line="240" w:lineRule="auto"/>
              <w:rPr>
                <w:lang w:val="fr-FR"/>
              </w:rPr>
            </w:pPr>
            <w:r w:rsidRPr="00110402">
              <w:rPr>
                <w:sz w:val="17"/>
                <w:lang w:val="fr-FR"/>
              </w:rPr>
              <w:t>Manipuler, piloter, régler, utiliser un équipement.</w:t>
            </w:r>
          </w:p>
        </w:tc>
      </w:tr>
      <w:tr w:rsidR="00C03AA9" w:rsidRPr="00110402" w14:paraId="07063AD6" w14:textId="77777777">
        <w:trPr>
          <w:jc w:val="center"/>
          <w:cantSplit/>
        </w:trPr>
        <w:tc>
          <w:tcPr>
            <w:tcW w:w="2448" w:type="dxa"/>
            <w:tcMar>
              <w:top w:w="90" w:type="dxa"/>
              <w:left w:w="110" w:type="dxa"/>
              <w:bottom w:w="90" w:type="dxa"/>
              <w:right w:w="110" w:type="dxa"/>
            </w:tcMar>
            <w:vAlign w:val="center"/>
          </w:tcPr>
          <w:p w14:paraId="0EC1B205" w14:textId="77777777" w:rsidR="00C03AA9" w:rsidRDefault="003D2D81">
            <w:pPr>
              <w:spacing w:after="0" w:line="240" w:lineRule="auto"/>
            </w:pPr>
            <w:r>
              <w:rPr>
                <w:sz w:val="17"/>
              </w:rPr>
              <w:t>R4 — Terrain / environnement concret</w:t>
            </w:r>
          </w:p>
        </w:tc>
        <w:tc>
          <w:tcPr>
            <w:tcW w:w="4464" w:type="dxa"/>
            <w:tcMar>
              <w:top w:w="90" w:type="dxa"/>
              <w:left w:w="110" w:type="dxa"/>
              <w:bottom w:w="90" w:type="dxa"/>
              <w:right w:w="110" w:type="dxa"/>
            </w:tcMar>
            <w:vAlign w:val="center"/>
          </w:tcPr>
          <w:p w14:paraId="37D72E60" w14:textId="77777777" w:rsidR="00C03AA9" w:rsidRPr="00110402" w:rsidRDefault="003D2D81">
            <w:pPr>
              <w:spacing w:after="0" w:line="240" w:lineRule="auto"/>
              <w:rPr>
                <w:lang w:val="fr-FR"/>
              </w:rPr>
            </w:pPr>
            <w:r w:rsidRPr="00110402">
              <w:rPr>
                <w:sz w:val="17"/>
                <w:lang w:val="fr-FR"/>
              </w:rPr>
              <w:t>Attirance pour l’action dans des contextes physiques, extérieurs ou directement liés à un environnement réel.</w:t>
            </w:r>
          </w:p>
        </w:tc>
        <w:tc>
          <w:tcPr>
            <w:tcW w:w="2520" w:type="dxa"/>
            <w:tcMar>
              <w:top w:w="90" w:type="dxa"/>
              <w:left w:w="110" w:type="dxa"/>
              <w:bottom w:w="90" w:type="dxa"/>
              <w:right w:w="110" w:type="dxa"/>
            </w:tcMar>
            <w:vAlign w:val="center"/>
          </w:tcPr>
          <w:p w14:paraId="551AFA6E" w14:textId="77777777" w:rsidR="00C03AA9" w:rsidRPr="00110402" w:rsidRDefault="003D2D81">
            <w:pPr>
              <w:spacing w:after="0" w:line="240" w:lineRule="auto"/>
              <w:rPr>
                <w:lang w:val="fr-FR"/>
              </w:rPr>
            </w:pPr>
            <w:r w:rsidRPr="00110402">
              <w:rPr>
                <w:sz w:val="17"/>
                <w:lang w:val="fr-FR"/>
              </w:rPr>
              <w:t>Intervenir sur site, travailler dehors, se déplacer sur le terrain, agir dans un environnement naturel ou matériel.</w:t>
            </w:r>
          </w:p>
        </w:tc>
      </w:tr>
      <w:tr w:rsidR="00C03AA9" w:rsidRPr="00110402" w14:paraId="0213F7CB" w14:textId="77777777">
        <w:trPr>
          <w:jc w:val="center"/>
          <w:cantSplit/>
        </w:trPr>
        <w:tc>
          <w:tcPr>
            <w:tcW w:w="2448" w:type="dxa"/>
            <w:tcMar>
              <w:top w:w="90" w:type="dxa"/>
              <w:left w:w="110" w:type="dxa"/>
              <w:bottom w:w="90" w:type="dxa"/>
              <w:right w:w="110" w:type="dxa"/>
            </w:tcMar>
            <w:vAlign w:val="center"/>
          </w:tcPr>
          <w:p w14:paraId="150BD44C" w14:textId="77777777" w:rsidR="00C03AA9" w:rsidRPr="00110402" w:rsidRDefault="003D2D81">
            <w:pPr>
              <w:spacing w:after="0" w:line="240" w:lineRule="auto"/>
              <w:rPr>
                <w:lang w:val="fr-FR"/>
              </w:rPr>
            </w:pPr>
            <w:r w:rsidRPr="00110402">
              <w:rPr>
                <w:sz w:val="17"/>
                <w:lang w:val="fr-FR"/>
              </w:rPr>
              <w:t>R5 — Vivant / matière / action physique</w:t>
            </w:r>
          </w:p>
        </w:tc>
        <w:tc>
          <w:tcPr>
            <w:tcW w:w="4464" w:type="dxa"/>
            <w:tcMar>
              <w:top w:w="90" w:type="dxa"/>
              <w:left w:w="110" w:type="dxa"/>
              <w:bottom w:w="90" w:type="dxa"/>
              <w:right w:w="110" w:type="dxa"/>
            </w:tcMar>
            <w:vAlign w:val="center"/>
          </w:tcPr>
          <w:p w14:paraId="01DC3610" w14:textId="77777777" w:rsidR="00C03AA9" w:rsidRPr="00110402" w:rsidRDefault="003D2D81">
            <w:pPr>
              <w:spacing w:after="0" w:line="240" w:lineRule="auto"/>
              <w:rPr>
                <w:lang w:val="fr-FR"/>
              </w:rPr>
            </w:pPr>
            <w:r w:rsidRPr="00110402">
              <w:rPr>
                <w:sz w:val="17"/>
                <w:lang w:val="fr-FR"/>
              </w:rPr>
              <w:t>Attirance pour des activités pratiques impliquant plantes, animaux, matière, effort corporel ou intervention physique finalisée.</w:t>
            </w:r>
          </w:p>
        </w:tc>
        <w:tc>
          <w:tcPr>
            <w:tcW w:w="2520" w:type="dxa"/>
            <w:tcMar>
              <w:top w:w="90" w:type="dxa"/>
              <w:left w:w="110" w:type="dxa"/>
              <w:bottom w:w="90" w:type="dxa"/>
              <w:right w:w="110" w:type="dxa"/>
            </w:tcMar>
            <w:vAlign w:val="center"/>
          </w:tcPr>
          <w:p w14:paraId="7812BE1B" w14:textId="77777777" w:rsidR="00C03AA9" w:rsidRPr="00110402" w:rsidRDefault="003D2D81">
            <w:pPr>
              <w:spacing w:after="0" w:line="240" w:lineRule="auto"/>
              <w:rPr>
                <w:lang w:val="fr-FR"/>
              </w:rPr>
            </w:pPr>
            <w:r w:rsidRPr="00110402">
              <w:rPr>
                <w:sz w:val="17"/>
                <w:lang w:val="fr-FR"/>
              </w:rPr>
              <w:t>S’occuper concrètement d’animaux ou de cultures, manipuler des matériaux, réaliser une tâche physique utile.</w:t>
            </w:r>
          </w:p>
        </w:tc>
      </w:tr>
    </w:tbl>
    <w:p w14:paraId="5315D307" w14:textId="77777777" w:rsidR="00C03AA9" w:rsidRPr="00110402" w:rsidRDefault="003D2D81">
      <w:pPr>
        <w:pStyle w:val="SmallNote"/>
        <w:rPr>
          <w:lang w:val="fr-FR"/>
        </w:rPr>
      </w:pPr>
      <w:r w:rsidRPr="00110402">
        <w:rPr>
          <w:lang w:val="fr-FR"/>
        </w:rPr>
        <w:t>Ces cinq facettes sont des catégories de couverture de la banque expérimentale. Elles devront être testées : si deux facettes se révèlent redondantes ou si une facette ne contribue pas proprement au score R, la matrice sera révisée avant la V1.0.</w:t>
      </w:r>
    </w:p>
    <w:p w14:paraId="074D9ACD" w14:textId="77777777" w:rsidR="00C03AA9" w:rsidRPr="00110402" w:rsidRDefault="003D2D81">
      <w:pPr>
        <w:pStyle w:val="Titre2"/>
        <w:keepNext/>
        <w:rPr>
          <w:lang w:val="fr-FR"/>
        </w:rPr>
      </w:pPr>
      <w:r w:rsidRPr="00110402">
        <w:rPr>
          <w:lang w:val="fr-FR"/>
        </w:rPr>
        <w:t>5.3. Manifestations professionnelles du Réaliste</w:t>
      </w:r>
    </w:p>
    <w:p w14:paraId="47385A20" w14:textId="77777777" w:rsidR="00C03AA9" w:rsidRDefault="003D2D81">
      <w:r w:rsidRPr="00110402">
        <w:rPr>
          <w:lang w:val="fr-FR"/>
        </w:rPr>
        <w:t xml:space="preserve">Le Réaliste peut apparaître dans des secteurs très différents. Le référentiel ne doit donc pas confondre dimension d’intérêt et liste de métiers. </w:t>
      </w:r>
      <w:r>
        <w:t xml:space="preserve">On </w:t>
      </w:r>
      <w:proofErr w:type="spellStart"/>
      <w:r>
        <w:t>recherchera</w:t>
      </w:r>
      <w:proofErr w:type="spellEnd"/>
      <w:r>
        <w:t xml:space="preserve"> </w:t>
      </w:r>
      <w:proofErr w:type="spellStart"/>
      <w:r>
        <w:t>plutôt</w:t>
      </w:r>
      <w:proofErr w:type="spellEnd"/>
      <w:r>
        <w:t xml:space="preserve"> des familles de situations :</w:t>
      </w:r>
    </w:p>
    <w:p w14:paraId="57E66B8B" w14:textId="77777777" w:rsidR="00C03AA9" w:rsidRPr="00110402" w:rsidRDefault="003D2D81">
      <w:pPr>
        <w:pStyle w:val="Listepuces"/>
        <w:spacing w:after="40"/>
        <w:rPr>
          <w:lang w:val="fr-FR"/>
        </w:rPr>
      </w:pPr>
      <w:r w:rsidRPr="00110402">
        <w:rPr>
          <w:lang w:val="fr-FR"/>
        </w:rPr>
        <w:t>Conception suivie de réalisation ou de prototypage concret.</w:t>
      </w:r>
    </w:p>
    <w:p w14:paraId="3DB89F3E" w14:textId="77777777" w:rsidR="00C03AA9" w:rsidRPr="00110402" w:rsidRDefault="003D2D81">
      <w:pPr>
        <w:pStyle w:val="Listepuces"/>
        <w:spacing w:after="40"/>
        <w:rPr>
          <w:lang w:val="fr-FR"/>
        </w:rPr>
      </w:pPr>
      <w:r w:rsidRPr="00110402">
        <w:rPr>
          <w:lang w:val="fr-FR"/>
        </w:rPr>
        <w:t>Construction, fabrication, assemblage ou transformation.</w:t>
      </w:r>
    </w:p>
    <w:p w14:paraId="6EC1EF01" w14:textId="77777777" w:rsidR="00C03AA9" w:rsidRPr="00110402" w:rsidRDefault="003D2D81">
      <w:pPr>
        <w:pStyle w:val="Listepuces"/>
        <w:spacing w:after="40"/>
        <w:rPr>
          <w:lang w:val="fr-FR"/>
        </w:rPr>
      </w:pPr>
      <w:r w:rsidRPr="00110402">
        <w:rPr>
          <w:lang w:val="fr-FR"/>
        </w:rPr>
        <w:t>Installation, réglage, maintenance ou réparation.</w:t>
      </w:r>
    </w:p>
    <w:p w14:paraId="20FADF45" w14:textId="77777777" w:rsidR="00C03AA9" w:rsidRPr="00110402" w:rsidRDefault="003D2D81">
      <w:pPr>
        <w:pStyle w:val="Listepuces"/>
        <w:spacing w:after="40"/>
        <w:rPr>
          <w:lang w:val="fr-FR"/>
        </w:rPr>
      </w:pPr>
      <w:r w:rsidRPr="00110402">
        <w:rPr>
          <w:lang w:val="fr-FR"/>
        </w:rPr>
        <w:t>Conduite, utilisation ou surveillance d’équipements et de machines.</w:t>
      </w:r>
    </w:p>
    <w:p w14:paraId="53540EBD" w14:textId="77777777" w:rsidR="00C03AA9" w:rsidRPr="00110402" w:rsidRDefault="003D2D81">
      <w:pPr>
        <w:pStyle w:val="Listepuces"/>
        <w:spacing w:after="40"/>
        <w:rPr>
          <w:lang w:val="fr-FR"/>
        </w:rPr>
      </w:pPr>
      <w:r w:rsidRPr="00110402">
        <w:rPr>
          <w:lang w:val="fr-FR"/>
        </w:rPr>
        <w:t>Intervention de terrain, logistique physique, transport ou opérations pratiques.</w:t>
      </w:r>
    </w:p>
    <w:p w14:paraId="5AC65D19" w14:textId="77777777" w:rsidR="00C03AA9" w:rsidRPr="00110402" w:rsidRDefault="003D2D81">
      <w:pPr>
        <w:pStyle w:val="Listepuces"/>
        <w:spacing w:after="40"/>
        <w:rPr>
          <w:lang w:val="fr-FR"/>
        </w:rPr>
      </w:pPr>
      <w:r w:rsidRPr="00110402">
        <w:rPr>
          <w:lang w:val="fr-FR"/>
        </w:rPr>
        <w:t>Agriculture, espaces naturels, soin concret aux animaux ou aux plantes.</w:t>
      </w:r>
    </w:p>
    <w:p w14:paraId="06EE6C44" w14:textId="77777777" w:rsidR="00C03AA9" w:rsidRPr="00110402" w:rsidRDefault="003D2D81">
      <w:pPr>
        <w:pStyle w:val="Listepuces"/>
        <w:spacing w:after="40"/>
        <w:rPr>
          <w:lang w:val="fr-FR"/>
        </w:rPr>
      </w:pPr>
      <w:r w:rsidRPr="00110402">
        <w:rPr>
          <w:lang w:val="fr-FR"/>
        </w:rPr>
        <w:t>Activités physiques, manuelles, techniques ou de protection lorsque l’intérêt principal porte sur l’action concrète.</w:t>
      </w:r>
    </w:p>
    <w:p w14:paraId="03BC1A90" w14:textId="77777777" w:rsidR="00C03AA9" w:rsidRPr="00110402" w:rsidRDefault="003D2D81">
      <w:pPr>
        <w:pStyle w:val="Titre2"/>
        <w:keepNext/>
        <w:rPr>
          <w:lang w:val="fr-FR"/>
        </w:rPr>
      </w:pPr>
      <w:r w:rsidRPr="00110402">
        <w:rPr>
          <w:lang w:val="fr-FR"/>
        </w:rPr>
        <w:lastRenderedPageBreak/>
        <w:t>5.4. Frontières de R avec les cinq autres dimensions</w:t>
      </w:r>
    </w:p>
    <w:p w14:paraId="6253C015" w14:textId="77777777" w:rsidR="00C03AA9" w:rsidRPr="00110402" w:rsidRDefault="003D2D81">
      <w:pPr>
        <w:rPr>
          <w:lang w:val="fr-FR"/>
        </w:rPr>
      </w:pPr>
      <w:r w:rsidRPr="00110402">
        <w:rPr>
          <w:lang w:val="fr-FR"/>
        </w:rPr>
        <w:t>Le même contexte professionnel peut mobiliser plusieurs intérêts. Pour affecter un item à R, on doit identifier ce qui constitue la source principale d’attirance dans la formulation.</w:t>
      </w:r>
    </w:p>
    <w:tbl>
      <w:tblPr>
        <w:tblStyle w:val="Grilledutableau"/>
        <w:tblW w:w="0" w:type="auto"/>
        <w:jc w:val="center"/>
        <w:tblLayout w:type="fixed"/>
        <w:tblLook w:val="04A0" w:firstRow="1" w:lastRow="0" w:firstColumn="1" w:lastColumn="0" w:noHBand="0" w:noVBand="1"/>
      </w:tblPr>
      <w:tblGrid>
        <w:gridCol w:w="1296"/>
        <w:gridCol w:w="3672"/>
        <w:gridCol w:w="4464"/>
      </w:tblGrid>
      <w:tr w:rsidR="00C03AA9" w14:paraId="5175ED9B" w14:textId="77777777">
        <w:trPr>
          <w:tblHeader/>
          <w:jc w:val="center"/>
          <w:cantSplit/>
        </w:trPr>
        <w:tc>
          <w:tcPr>
            <w:tcW w:w="1296" w:type="dxa"/>
            <w:shd w:val="clear" w:color="auto" w:fill="17365D"/>
            <w:tcMar>
              <w:top w:w="90" w:type="dxa"/>
              <w:left w:w="110" w:type="dxa"/>
              <w:bottom w:w="90" w:type="dxa"/>
              <w:right w:w="110" w:type="dxa"/>
            </w:tcMar>
            <w:vAlign w:val="center"/>
          </w:tcPr>
          <w:p w14:paraId="41FCC131" w14:textId="77777777" w:rsidR="00C03AA9" w:rsidRDefault="003D2D81">
            <w:pPr>
              <w:spacing w:after="0" w:line="240" w:lineRule="auto"/>
            </w:pPr>
            <w:proofErr w:type="spellStart"/>
            <w:r>
              <w:rPr>
                <w:b/>
                <w:color w:val="FFFFFF"/>
                <w:sz w:val="17"/>
              </w:rPr>
              <w:t>Frontière</w:t>
            </w:r>
            <w:proofErr w:type="spellEnd"/>
          </w:p>
        </w:tc>
        <w:tc>
          <w:tcPr>
            <w:tcW w:w="3672" w:type="dxa"/>
            <w:shd w:val="clear" w:color="auto" w:fill="17365D"/>
            <w:tcMar>
              <w:top w:w="90" w:type="dxa"/>
              <w:left w:w="110" w:type="dxa"/>
              <w:bottom w:w="90" w:type="dxa"/>
              <w:right w:w="110" w:type="dxa"/>
            </w:tcMar>
            <w:vAlign w:val="center"/>
          </w:tcPr>
          <w:p w14:paraId="188C4D4B" w14:textId="77777777" w:rsidR="00C03AA9" w:rsidRDefault="003D2D81">
            <w:pPr>
              <w:spacing w:after="0" w:line="240" w:lineRule="auto"/>
            </w:pPr>
            <w:r>
              <w:rPr>
                <w:b/>
                <w:color w:val="FFFFFF"/>
                <w:sz w:val="17"/>
              </w:rPr>
              <w:t>Repère de distinction</w:t>
            </w:r>
          </w:p>
        </w:tc>
        <w:tc>
          <w:tcPr>
            <w:tcW w:w="4464" w:type="dxa"/>
            <w:shd w:val="clear" w:color="auto" w:fill="17365D"/>
            <w:tcMar>
              <w:top w:w="90" w:type="dxa"/>
              <w:left w:w="110" w:type="dxa"/>
              <w:bottom w:w="90" w:type="dxa"/>
              <w:right w:w="110" w:type="dxa"/>
            </w:tcMar>
            <w:vAlign w:val="center"/>
          </w:tcPr>
          <w:p w14:paraId="597DFD94" w14:textId="77777777" w:rsidR="00C03AA9" w:rsidRDefault="003D2D81">
            <w:pPr>
              <w:spacing w:after="0" w:line="240" w:lineRule="auto"/>
            </w:pPr>
            <w:r>
              <w:rPr>
                <w:b/>
                <w:color w:val="FFFFFF"/>
                <w:sz w:val="17"/>
              </w:rPr>
              <w:t>Exemple de vigilance</w:t>
            </w:r>
          </w:p>
        </w:tc>
      </w:tr>
      <w:tr w:rsidR="00C03AA9" w:rsidRPr="00110402" w14:paraId="752A737A" w14:textId="77777777">
        <w:trPr>
          <w:jc w:val="center"/>
          <w:cantSplit/>
        </w:trPr>
        <w:tc>
          <w:tcPr>
            <w:tcW w:w="1296" w:type="dxa"/>
            <w:tcMar>
              <w:top w:w="90" w:type="dxa"/>
              <w:left w:w="110" w:type="dxa"/>
              <w:bottom w:w="90" w:type="dxa"/>
              <w:right w:w="110" w:type="dxa"/>
            </w:tcMar>
            <w:vAlign w:val="center"/>
          </w:tcPr>
          <w:p w14:paraId="34294128" w14:textId="77777777" w:rsidR="00C03AA9" w:rsidRDefault="003D2D81">
            <w:pPr>
              <w:spacing w:after="0" w:line="240" w:lineRule="auto"/>
            </w:pPr>
            <w:r>
              <w:rPr>
                <w:sz w:val="17"/>
              </w:rPr>
              <w:t>R / I</w:t>
            </w:r>
          </w:p>
        </w:tc>
        <w:tc>
          <w:tcPr>
            <w:tcW w:w="3672" w:type="dxa"/>
            <w:tcMar>
              <w:top w:w="90" w:type="dxa"/>
              <w:left w:w="110" w:type="dxa"/>
              <w:bottom w:w="90" w:type="dxa"/>
              <w:right w:w="110" w:type="dxa"/>
            </w:tcMar>
            <w:vAlign w:val="center"/>
          </w:tcPr>
          <w:p w14:paraId="2DB559F3" w14:textId="77777777" w:rsidR="00C03AA9" w:rsidRPr="00110402" w:rsidRDefault="003D2D81">
            <w:pPr>
              <w:spacing w:after="0" w:line="240" w:lineRule="auto"/>
              <w:rPr>
                <w:lang w:val="fr-FR"/>
              </w:rPr>
            </w:pPr>
            <w:r w:rsidRPr="00110402">
              <w:rPr>
                <w:sz w:val="17"/>
                <w:lang w:val="fr-FR"/>
              </w:rPr>
              <w:t>R est centré sur l’intervention pratique et la mise en œuvre ; I sur la compréhension, l’analyse et la recherche de causes ou de connaissances.</w:t>
            </w:r>
          </w:p>
        </w:tc>
        <w:tc>
          <w:tcPr>
            <w:tcW w:w="4464" w:type="dxa"/>
            <w:tcMar>
              <w:top w:w="90" w:type="dxa"/>
              <w:left w:w="110" w:type="dxa"/>
              <w:bottom w:w="90" w:type="dxa"/>
              <w:right w:w="110" w:type="dxa"/>
            </w:tcMar>
            <w:vAlign w:val="center"/>
          </w:tcPr>
          <w:p w14:paraId="21487E85" w14:textId="77777777" w:rsidR="00C03AA9" w:rsidRPr="00110402" w:rsidRDefault="003D2D81">
            <w:pPr>
              <w:spacing w:after="0" w:line="240" w:lineRule="auto"/>
              <w:rPr>
                <w:lang w:val="fr-FR"/>
              </w:rPr>
            </w:pPr>
            <w:r w:rsidRPr="00110402">
              <w:rPr>
                <w:sz w:val="17"/>
                <w:lang w:val="fr-FR"/>
              </w:rPr>
              <w:t>« Chercher pourquoi un moteur surchauffe » peut être I ; « démonter, régler et remettre le moteur en fonctionnement » est davantage R. Un item hybride doit être réécrit ou signalé.</w:t>
            </w:r>
          </w:p>
        </w:tc>
      </w:tr>
      <w:tr w:rsidR="00C03AA9" w:rsidRPr="00110402" w14:paraId="2528A9A5" w14:textId="77777777">
        <w:trPr>
          <w:jc w:val="center"/>
          <w:cantSplit/>
        </w:trPr>
        <w:tc>
          <w:tcPr>
            <w:tcW w:w="1296" w:type="dxa"/>
            <w:tcMar>
              <w:top w:w="90" w:type="dxa"/>
              <w:left w:w="110" w:type="dxa"/>
              <w:bottom w:w="90" w:type="dxa"/>
              <w:right w:w="110" w:type="dxa"/>
            </w:tcMar>
            <w:vAlign w:val="center"/>
          </w:tcPr>
          <w:p w14:paraId="789D143D" w14:textId="77777777" w:rsidR="00C03AA9" w:rsidRDefault="003D2D81">
            <w:pPr>
              <w:spacing w:after="0" w:line="240" w:lineRule="auto"/>
            </w:pPr>
            <w:r>
              <w:rPr>
                <w:sz w:val="17"/>
              </w:rPr>
              <w:t>R / A</w:t>
            </w:r>
          </w:p>
        </w:tc>
        <w:tc>
          <w:tcPr>
            <w:tcW w:w="3672" w:type="dxa"/>
            <w:tcMar>
              <w:top w:w="90" w:type="dxa"/>
              <w:left w:w="110" w:type="dxa"/>
              <w:bottom w:w="90" w:type="dxa"/>
              <w:right w:w="110" w:type="dxa"/>
            </w:tcMar>
            <w:vAlign w:val="center"/>
          </w:tcPr>
          <w:p w14:paraId="3D1E715B" w14:textId="77777777" w:rsidR="00C03AA9" w:rsidRPr="00110402" w:rsidRDefault="003D2D81">
            <w:pPr>
              <w:spacing w:after="0" w:line="240" w:lineRule="auto"/>
              <w:rPr>
                <w:lang w:val="fr-FR"/>
              </w:rPr>
            </w:pPr>
            <w:r w:rsidRPr="00110402">
              <w:rPr>
                <w:sz w:val="17"/>
                <w:lang w:val="fr-FR"/>
              </w:rPr>
              <w:t>R recherche d’abord le résultat concret ou fonctionnel ; A recherche l’expression, l’originalité, la création ouverte ou esthétique.</w:t>
            </w:r>
          </w:p>
        </w:tc>
        <w:tc>
          <w:tcPr>
            <w:tcW w:w="4464" w:type="dxa"/>
            <w:tcMar>
              <w:top w:w="90" w:type="dxa"/>
              <w:left w:w="110" w:type="dxa"/>
              <w:bottom w:w="90" w:type="dxa"/>
              <w:right w:w="110" w:type="dxa"/>
            </w:tcMar>
            <w:vAlign w:val="center"/>
          </w:tcPr>
          <w:p w14:paraId="53EF7A03" w14:textId="77777777" w:rsidR="00C03AA9" w:rsidRPr="00110402" w:rsidRDefault="003D2D81">
            <w:pPr>
              <w:spacing w:after="0" w:line="240" w:lineRule="auto"/>
              <w:rPr>
                <w:lang w:val="fr-FR"/>
              </w:rPr>
            </w:pPr>
            <w:r w:rsidRPr="00110402">
              <w:rPr>
                <w:sz w:val="17"/>
                <w:lang w:val="fr-FR"/>
              </w:rPr>
              <w:t>Fabriquer un meuble selon un plan peut être R ; imaginer une forme originale et expressive peut mobiliser A. La conception technique et la création esthétique ne doivent pas être confondues.</w:t>
            </w:r>
          </w:p>
        </w:tc>
      </w:tr>
      <w:tr w:rsidR="00C03AA9" w:rsidRPr="00110402" w14:paraId="27081EC5" w14:textId="77777777">
        <w:trPr>
          <w:jc w:val="center"/>
          <w:cantSplit/>
        </w:trPr>
        <w:tc>
          <w:tcPr>
            <w:tcW w:w="1296" w:type="dxa"/>
            <w:tcMar>
              <w:top w:w="90" w:type="dxa"/>
              <w:left w:w="110" w:type="dxa"/>
              <w:bottom w:w="90" w:type="dxa"/>
              <w:right w:w="110" w:type="dxa"/>
            </w:tcMar>
            <w:vAlign w:val="center"/>
          </w:tcPr>
          <w:p w14:paraId="2400EFA4" w14:textId="77777777" w:rsidR="00C03AA9" w:rsidRDefault="003D2D81">
            <w:pPr>
              <w:spacing w:after="0" w:line="240" w:lineRule="auto"/>
            </w:pPr>
            <w:r>
              <w:rPr>
                <w:sz w:val="17"/>
              </w:rPr>
              <w:t>R / S</w:t>
            </w:r>
          </w:p>
        </w:tc>
        <w:tc>
          <w:tcPr>
            <w:tcW w:w="3672" w:type="dxa"/>
            <w:tcMar>
              <w:top w:w="90" w:type="dxa"/>
              <w:left w:w="110" w:type="dxa"/>
              <w:bottom w:w="90" w:type="dxa"/>
              <w:right w:w="110" w:type="dxa"/>
            </w:tcMar>
            <w:vAlign w:val="center"/>
          </w:tcPr>
          <w:p w14:paraId="52F6321B" w14:textId="77777777" w:rsidR="00C03AA9" w:rsidRPr="00110402" w:rsidRDefault="003D2D81">
            <w:pPr>
              <w:spacing w:after="0" w:line="240" w:lineRule="auto"/>
              <w:rPr>
                <w:lang w:val="fr-FR"/>
              </w:rPr>
            </w:pPr>
            <w:r w:rsidRPr="00110402">
              <w:rPr>
                <w:sz w:val="17"/>
                <w:lang w:val="fr-FR"/>
              </w:rPr>
              <w:t>R porte sur l’action concrète ; S sur l’aide, l’accompagnement, l’enseignement ou la relation de soutien.</w:t>
            </w:r>
          </w:p>
        </w:tc>
        <w:tc>
          <w:tcPr>
            <w:tcW w:w="4464" w:type="dxa"/>
            <w:tcMar>
              <w:top w:w="90" w:type="dxa"/>
              <w:left w:w="110" w:type="dxa"/>
              <w:bottom w:w="90" w:type="dxa"/>
              <w:right w:w="110" w:type="dxa"/>
            </w:tcMar>
            <w:vAlign w:val="center"/>
          </w:tcPr>
          <w:p w14:paraId="49ED133E" w14:textId="77777777" w:rsidR="00C03AA9" w:rsidRPr="00110402" w:rsidRDefault="003D2D81">
            <w:pPr>
              <w:spacing w:after="0" w:line="240" w:lineRule="auto"/>
              <w:rPr>
                <w:lang w:val="fr-FR"/>
              </w:rPr>
            </w:pPr>
            <w:r w:rsidRPr="00110402">
              <w:rPr>
                <w:sz w:val="17"/>
                <w:lang w:val="fr-FR"/>
              </w:rPr>
              <w:t>Installer un équipement chez une personne reste R si l’attrait vient de l’installation ; apprendre à la personne à l’utiliser peut devenir S.</w:t>
            </w:r>
          </w:p>
        </w:tc>
      </w:tr>
      <w:tr w:rsidR="00C03AA9" w:rsidRPr="00110402" w14:paraId="4151E532" w14:textId="77777777">
        <w:trPr>
          <w:jc w:val="center"/>
          <w:cantSplit/>
        </w:trPr>
        <w:tc>
          <w:tcPr>
            <w:tcW w:w="1296" w:type="dxa"/>
            <w:tcMar>
              <w:top w:w="90" w:type="dxa"/>
              <w:left w:w="110" w:type="dxa"/>
              <w:bottom w:w="90" w:type="dxa"/>
              <w:right w:w="110" w:type="dxa"/>
            </w:tcMar>
            <w:vAlign w:val="center"/>
          </w:tcPr>
          <w:p w14:paraId="7D913EF5" w14:textId="77777777" w:rsidR="00C03AA9" w:rsidRDefault="003D2D81">
            <w:pPr>
              <w:spacing w:after="0" w:line="240" w:lineRule="auto"/>
            </w:pPr>
            <w:r>
              <w:rPr>
                <w:sz w:val="17"/>
              </w:rPr>
              <w:t>R / E</w:t>
            </w:r>
          </w:p>
        </w:tc>
        <w:tc>
          <w:tcPr>
            <w:tcW w:w="3672" w:type="dxa"/>
            <w:tcMar>
              <w:top w:w="90" w:type="dxa"/>
              <w:left w:w="110" w:type="dxa"/>
              <w:bottom w:w="90" w:type="dxa"/>
              <w:right w:w="110" w:type="dxa"/>
            </w:tcMar>
            <w:vAlign w:val="center"/>
          </w:tcPr>
          <w:p w14:paraId="48294393" w14:textId="77777777" w:rsidR="00C03AA9" w:rsidRPr="00110402" w:rsidRDefault="003D2D81">
            <w:pPr>
              <w:spacing w:after="0" w:line="240" w:lineRule="auto"/>
              <w:rPr>
                <w:lang w:val="fr-FR"/>
              </w:rPr>
            </w:pPr>
            <w:r w:rsidRPr="00110402">
              <w:rPr>
                <w:sz w:val="17"/>
                <w:lang w:val="fr-FR"/>
              </w:rPr>
              <w:t>R porte sur la réalisation opérationnelle ; E sur l’influence, la décision, la persuasion, la négociation ou l’entraînement d’autrui.</w:t>
            </w:r>
          </w:p>
        </w:tc>
        <w:tc>
          <w:tcPr>
            <w:tcW w:w="4464" w:type="dxa"/>
            <w:tcMar>
              <w:top w:w="90" w:type="dxa"/>
              <w:left w:w="110" w:type="dxa"/>
              <w:bottom w:w="90" w:type="dxa"/>
              <w:right w:w="110" w:type="dxa"/>
            </w:tcMar>
            <w:vAlign w:val="center"/>
          </w:tcPr>
          <w:p w14:paraId="721240EE" w14:textId="77777777" w:rsidR="00C03AA9" w:rsidRPr="00110402" w:rsidRDefault="003D2D81">
            <w:pPr>
              <w:spacing w:after="0" w:line="240" w:lineRule="auto"/>
              <w:rPr>
                <w:lang w:val="fr-FR"/>
              </w:rPr>
            </w:pPr>
            <w:r w:rsidRPr="00110402">
              <w:rPr>
                <w:sz w:val="17"/>
                <w:lang w:val="fr-FR"/>
              </w:rPr>
              <w:t>Conduire un chantier par goût du terrain peut être R ; négocier les objectifs et mobiliser les équipes peut être E.</w:t>
            </w:r>
          </w:p>
        </w:tc>
      </w:tr>
      <w:tr w:rsidR="00C03AA9" w:rsidRPr="00110402" w14:paraId="26A03FB3" w14:textId="77777777">
        <w:trPr>
          <w:jc w:val="center"/>
          <w:cantSplit/>
        </w:trPr>
        <w:tc>
          <w:tcPr>
            <w:tcW w:w="1296" w:type="dxa"/>
            <w:tcMar>
              <w:top w:w="90" w:type="dxa"/>
              <w:left w:w="110" w:type="dxa"/>
              <w:bottom w:w="90" w:type="dxa"/>
              <w:right w:w="110" w:type="dxa"/>
            </w:tcMar>
            <w:vAlign w:val="center"/>
          </w:tcPr>
          <w:p w14:paraId="7DD27704" w14:textId="77777777" w:rsidR="00C03AA9" w:rsidRDefault="003D2D81">
            <w:pPr>
              <w:spacing w:after="0" w:line="240" w:lineRule="auto"/>
            </w:pPr>
            <w:r>
              <w:rPr>
                <w:sz w:val="17"/>
              </w:rPr>
              <w:t>R / C</w:t>
            </w:r>
          </w:p>
        </w:tc>
        <w:tc>
          <w:tcPr>
            <w:tcW w:w="3672" w:type="dxa"/>
            <w:tcMar>
              <w:top w:w="90" w:type="dxa"/>
              <w:left w:w="110" w:type="dxa"/>
              <w:bottom w:w="90" w:type="dxa"/>
              <w:right w:w="110" w:type="dxa"/>
            </w:tcMar>
            <w:vAlign w:val="center"/>
          </w:tcPr>
          <w:p w14:paraId="0E2CDC14" w14:textId="77777777" w:rsidR="00C03AA9" w:rsidRPr="00110402" w:rsidRDefault="003D2D81">
            <w:pPr>
              <w:spacing w:after="0" w:line="240" w:lineRule="auto"/>
              <w:rPr>
                <w:lang w:val="fr-FR"/>
              </w:rPr>
            </w:pPr>
            <w:r w:rsidRPr="00110402">
              <w:rPr>
                <w:sz w:val="17"/>
                <w:lang w:val="fr-FR"/>
              </w:rPr>
              <w:t>R agit sur objets, matières ou systèmes physiques ; C organise l’information, les procédures, les données et la fiabilité administrative.</w:t>
            </w:r>
          </w:p>
        </w:tc>
        <w:tc>
          <w:tcPr>
            <w:tcW w:w="4464" w:type="dxa"/>
            <w:tcMar>
              <w:top w:w="90" w:type="dxa"/>
              <w:left w:w="110" w:type="dxa"/>
              <w:bottom w:w="90" w:type="dxa"/>
              <w:right w:w="110" w:type="dxa"/>
            </w:tcMar>
            <w:vAlign w:val="center"/>
          </w:tcPr>
          <w:p w14:paraId="6A03960C" w14:textId="77777777" w:rsidR="00C03AA9" w:rsidRPr="00110402" w:rsidRDefault="003D2D81">
            <w:pPr>
              <w:spacing w:after="0" w:line="240" w:lineRule="auto"/>
              <w:rPr>
                <w:lang w:val="fr-FR"/>
              </w:rPr>
            </w:pPr>
            <w:r w:rsidRPr="00110402">
              <w:rPr>
                <w:sz w:val="17"/>
                <w:lang w:val="fr-FR"/>
              </w:rPr>
              <w:t>Contrôler physiquement une installation peut être R ; enregistrer et vérifier méthodiquement les données de maintenance peut être C.</w:t>
            </w:r>
          </w:p>
        </w:tc>
      </w:tr>
    </w:tbl>
    <w:p w14:paraId="6CB87ABC" w14:textId="77777777" w:rsidR="00C03AA9" w:rsidRPr="00110402" w:rsidRDefault="003D2D81">
      <w:pPr>
        <w:pStyle w:val="Titre2"/>
        <w:keepNext/>
        <w:rPr>
          <w:lang w:val="fr-FR"/>
        </w:rPr>
      </w:pPr>
      <w:r w:rsidRPr="00110402">
        <w:rPr>
          <w:lang w:val="fr-FR"/>
        </w:rPr>
        <w:t>5.5. Biais spécifiques à surveiller pour R</w:t>
      </w:r>
    </w:p>
    <w:p w14:paraId="7C496DC9" w14:textId="77777777" w:rsidR="00C03AA9" w:rsidRPr="00110402" w:rsidRDefault="003D2D81">
      <w:pPr>
        <w:pStyle w:val="Listepuces"/>
        <w:spacing w:after="40"/>
        <w:rPr>
          <w:lang w:val="fr-FR"/>
        </w:rPr>
      </w:pPr>
      <w:r w:rsidRPr="00110402">
        <w:rPr>
          <w:lang w:val="fr-FR"/>
        </w:rPr>
        <w:t>Réduire R au bricolage domestique ou aux métiers ouvriers.</w:t>
      </w:r>
    </w:p>
    <w:p w14:paraId="2805C303" w14:textId="77777777" w:rsidR="00C03AA9" w:rsidRPr="00110402" w:rsidRDefault="003D2D81">
      <w:pPr>
        <w:pStyle w:val="Listepuces"/>
        <w:spacing w:after="40"/>
        <w:rPr>
          <w:lang w:val="fr-FR"/>
        </w:rPr>
      </w:pPr>
      <w:r w:rsidRPr="00110402">
        <w:rPr>
          <w:lang w:val="fr-FR"/>
        </w:rPr>
        <w:t>Suréchantillonner les machines, la mécanique automobile ou la construction au détriment du vivant, du terrain et de la réalisation technique moderne.</w:t>
      </w:r>
    </w:p>
    <w:p w14:paraId="001721D6" w14:textId="77777777" w:rsidR="00C03AA9" w:rsidRPr="00110402" w:rsidRDefault="003D2D81">
      <w:pPr>
        <w:pStyle w:val="Listepuces"/>
        <w:spacing w:after="40"/>
        <w:rPr>
          <w:lang w:val="fr-FR"/>
        </w:rPr>
      </w:pPr>
      <w:r w:rsidRPr="00110402">
        <w:rPr>
          <w:lang w:val="fr-FR"/>
        </w:rPr>
        <w:t>Employer des activités culturellement très masculinisées sans contrebalancer la banque par d’autres expressions du même intérêt.</w:t>
      </w:r>
    </w:p>
    <w:p w14:paraId="1279B6C2" w14:textId="77777777" w:rsidR="00C03AA9" w:rsidRPr="00110402" w:rsidRDefault="003D2D81">
      <w:pPr>
        <w:pStyle w:val="Listepuces"/>
        <w:spacing w:after="40"/>
        <w:rPr>
          <w:lang w:val="fr-FR"/>
        </w:rPr>
      </w:pPr>
      <w:r w:rsidRPr="00110402">
        <w:rPr>
          <w:lang w:val="fr-FR"/>
        </w:rPr>
        <w:t>Confondre activité physique et sport de loisir : l’item doit garder une signification professionnelle ou de travail.</w:t>
      </w:r>
    </w:p>
    <w:p w14:paraId="6264E3CD" w14:textId="77777777" w:rsidR="00C03AA9" w:rsidRPr="00110402" w:rsidRDefault="003D2D81">
      <w:pPr>
        <w:pStyle w:val="Listepuces"/>
        <w:spacing w:after="40"/>
        <w:rPr>
          <w:lang w:val="fr-FR"/>
        </w:rPr>
      </w:pPr>
      <w:r w:rsidRPr="00110402">
        <w:rPr>
          <w:lang w:val="fr-FR"/>
        </w:rPr>
        <w:t>Confondre intérêt technique et compétence technique : « j’aimerais apprendre à régler… » peut être recevable ; « je sais régler… » ne mesure pas l’intérêt.</w:t>
      </w:r>
    </w:p>
    <w:p w14:paraId="5384273A" w14:textId="77777777" w:rsidR="00C03AA9" w:rsidRPr="00110402" w:rsidRDefault="003D2D81">
      <w:pPr>
        <w:pStyle w:val="Listepuces"/>
        <w:spacing w:after="40"/>
        <w:rPr>
          <w:lang w:val="fr-FR"/>
        </w:rPr>
      </w:pPr>
      <w:r w:rsidRPr="00110402">
        <w:rPr>
          <w:lang w:val="fr-FR"/>
        </w:rPr>
        <w:t>Employer un jargon qui avantage les personnes déjà familières d’un secteur.</w:t>
      </w:r>
    </w:p>
    <w:p w14:paraId="0FE1B816" w14:textId="77777777" w:rsidR="00C03AA9" w:rsidRPr="00110402" w:rsidRDefault="003D2D81">
      <w:pPr>
        <w:pStyle w:val="Listepuces"/>
        <w:spacing w:after="40"/>
        <w:rPr>
          <w:lang w:val="fr-FR"/>
        </w:rPr>
      </w:pPr>
      <w:r w:rsidRPr="00110402">
        <w:rPr>
          <w:lang w:val="fr-FR"/>
        </w:rPr>
        <w:t>Associer systématiquement R à l’extérieur : le travail dehors est une expression possible, pas la définition entière de R.</w:t>
      </w:r>
    </w:p>
    <w:p w14:paraId="615FD990" w14:textId="77777777" w:rsidR="00C03AA9" w:rsidRPr="00110402" w:rsidRDefault="003D2D81">
      <w:pPr>
        <w:pStyle w:val="SmallNote"/>
        <w:rPr>
          <w:lang w:val="fr-FR"/>
        </w:rPr>
      </w:pPr>
      <w:r w:rsidRPr="00110402">
        <w:rPr>
          <w:lang w:val="fr-FR"/>
        </w:rPr>
        <w:t xml:space="preserve">L’O*NET </w:t>
      </w:r>
      <w:proofErr w:type="spellStart"/>
      <w:r w:rsidRPr="00110402">
        <w:rPr>
          <w:lang w:val="fr-FR"/>
        </w:rPr>
        <w:t>Interest</w:t>
      </w:r>
      <w:proofErr w:type="spellEnd"/>
      <w:r w:rsidRPr="00110402">
        <w:rPr>
          <w:lang w:val="fr-FR"/>
        </w:rPr>
        <w:t xml:space="preserve"> Profiler Manual rapporte des écarts moyens hommes-femmes plus marqués sur R que sur plusieurs autres échelles dans certains échantillons. Ce constat justifie une vigilance particulière sur les stéréotypes et la diversité des contextes d’items, sans présumer que toute différence de score observée soit un biais de mesure.</w:t>
      </w:r>
    </w:p>
    <w:p w14:paraId="352A64A5" w14:textId="77777777" w:rsidR="00C03AA9" w:rsidRPr="00110402" w:rsidRDefault="003D2D81">
      <w:pPr>
        <w:pStyle w:val="Titre2"/>
        <w:keepNext/>
        <w:rPr>
          <w:lang w:val="fr-FR"/>
        </w:rPr>
      </w:pPr>
      <w:r w:rsidRPr="00110402">
        <w:rPr>
          <w:lang w:val="fr-FR"/>
        </w:rPr>
        <w:t>5.6. Couverture de R dans les blocs thématiques</w:t>
      </w:r>
    </w:p>
    <w:tbl>
      <w:tblPr>
        <w:tblStyle w:val="Grilledutableau"/>
        <w:tblW w:w="0" w:type="auto"/>
        <w:jc w:val="center"/>
        <w:tblLayout w:type="fixed"/>
        <w:tblLook w:val="04A0" w:firstRow="1" w:lastRow="0" w:firstColumn="1" w:lastColumn="0" w:noHBand="0" w:noVBand="1"/>
      </w:tblPr>
      <w:tblGrid>
        <w:gridCol w:w="2376"/>
        <w:gridCol w:w="3888"/>
        <w:gridCol w:w="3168"/>
      </w:tblGrid>
      <w:tr w:rsidR="00C03AA9" w:rsidRPr="00110402" w14:paraId="3C11E07B" w14:textId="77777777">
        <w:trPr>
          <w:tblHeader/>
          <w:jc w:val="center"/>
          <w:cantSplit/>
        </w:trPr>
        <w:tc>
          <w:tcPr>
            <w:tcW w:w="2376" w:type="dxa"/>
            <w:shd w:val="clear" w:color="auto" w:fill="17365D"/>
            <w:tcMar>
              <w:top w:w="90" w:type="dxa"/>
              <w:left w:w="110" w:type="dxa"/>
              <w:bottom w:w="90" w:type="dxa"/>
              <w:right w:w="110" w:type="dxa"/>
            </w:tcMar>
            <w:vAlign w:val="center"/>
          </w:tcPr>
          <w:p w14:paraId="3663E708" w14:textId="77777777" w:rsidR="00C03AA9" w:rsidRDefault="003D2D81">
            <w:pPr>
              <w:spacing w:after="0" w:line="240" w:lineRule="auto"/>
            </w:pPr>
            <w:r>
              <w:rPr>
                <w:b/>
                <w:color w:val="FFFFFF"/>
                <w:sz w:val="17"/>
              </w:rPr>
              <w:t>Bloc</w:t>
            </w:r>
          </w:p>
        </w:tc>
        <w:tc>
          <w:tcPr>
            <w:tcW w:w="3888" w:type="dxa"/>
            <w:shd w:val="clear" w:color="auto" w:fill="17365D"/>
            <w:tcMar>
              <w:top w:w="90" w:type="dxa"/>
              <w:left w:w="110" w:type="dxa"/>
              <w:bottom w:w="90" w:type="dxa"/>
              <w:right w:w="110" w:type="dxa"/>
            </w:tcMar>
            <w:vAlign w:val="center"/>
          </w:tcPr>
          <w:p w14:paraId="31A2F69F" w14:textId="77777777" w:rsidR="00C03AA9" w:rsidRDefault="003D2D81">
            <w:pPr>
              <w:spacing w:after="0" w:line="240" w:lineRule="auto"/>
            </w:pPr>
            <w:r>
              <w:rPr>
                <w:b/>
                <w:color w:val="FFFFFF"/>
                <w:sz w:val="17"/>
              </w:rPr>
              <w:t>Objectif pour R</w:t>
            </w:r>
          </w:p>
        </w:tc>
        <w:tc>
          <w:tcPr>
            <w:tcW w:w="3168" w:type="dxa"/>
            <w:shd w:val="clear" w:color="auto" w:fill="17365D"/>
            <w:tcMar>
              <w:top w:w="90" w:type="dxa"/>
              <w:left w:w="110" w:type="dxa"/>
              <w:bottom w:w="90" w:type="dxa"/>
              <w:right w:w="110" w:type="dxa"/>
            </w:tcMar>
            <w:vAlign w:val="center"/>
          </w:tcPr>
          <w:p w14:paraId="53DC0DFF" w14:textId="77777777" w:rsidR="00C03AA9" w:rsidRPr="00110402" w:rsidRDefault="003D2D81">
            <w:pPr>
              <w:spacing w:after="0" w:line="240" w:lineRule="auto"/>
              <w:rPr>
                <w:lang w:val="fr-FR"/>
              </w:rPr>
            </w:pPr>
            <w:r w:rsidRPr="00110402">
              <w:rPr>
                <w:b/>
                <w:color w:val="FFFFFF"/>
                <w:sz w:val="17"/>
                <w:lang w:val="fr-FR"/>
              </w:rPr>
              <w:t>Exemples de couverture (non définitifs)</w:t>
            </w:r>
          </w:p>
        </w:tc>
      </w:tr>
      <w:tr w:rsidR="00C03AA9" w14:paraId="220C2795" w14:textId="77777777">
        <w:trPr>
          <w:jc w:val="center"/>
          <w:cantSplit/>
        </w:trPr>
        <w:tc>
          <w:tcPr>
            <w:tcW w:w="2376" w:type="dxa"/>
            <w:tcMar>
              <w:top w:w="90" w:type="dxa"/>
              <w:left w:w="110" w:type="dxa"/>
              <w:bottom w:w="90" w:type="dxa"/>
              <w:right w:w="110" w:type="dxa"/>
            </w:tcMar>
            <w:vAlign w:val="center"/>
          </w:tcPr>
          <w:p w14:paraId="14DD974B" w14:textId="77777777" w:rsidR="00C03AA9" w:rsidRDefault="003D2D81">
            <w:pPr>
              <w:spacing w:after="0" w:line="240" w:lineRule="auto"/>
            </w:pPr>
            <w:proofErr w:type="spellStart"/>
            <w:r>
              <w:rPr>
                <w:sz w:val="17"/>
              </w:rPr>
              <w:t>Activités</w:t>
            </w:r>
            <w:proofErr w:type="spellEnd"/>
            <w:r>
              <w:rPr>
                <w:sz w:val="17"/>
              </w:rPr>
              <w:t xml:space="preserve"> qui </w:t>
            </w:r>
            <w:proofErr w:type="spellStart"/>
            <w:r>
              <w:rPr>
                <w:sz w:val="17"/>
              </w:rPr>
              <w:t>m’attirent</w:t>
            </w:r>
            <w:proofErr w:type="spellEnd"/>
          </w:p>
        </w:tc>
        <w:tc>
          <w:tcPr>
            <w:tcW w:w="3888" w:type="dxa"/>
            <w:tcMar>
              <w:top w:w="90" w:type="dxa"/>
              <w:left w:w="110" w:type="dxa"/>
              <w:bottom w:w="90" w:type="dxa"/>
              <w:right w:w="110" w:type="dxa"/>
            </w:tcMar>
            <w:vAlign w:val="center"/>
          </w:tcPr>
          <w:p w14:paraId="1401CC19" w14:textId="77777777" w:rsidR="00C03AA9" w:rsidRPr="00110402" w:rsidRDefault="003D2D81">
            <w:pPr>
              <w:spacing w:after="0" w:line="240" w:lineRule="auto"/>
              <w:rPr>
                <w:lang w:val="fr-FR"/>
              </w:rPr>
            </w:pPr>
            <w:r w:rsidRPr="00110402">
              <w:rPr>
                <w:sz w:val="17"/>
                <w:lang w:val="fr-FR"/>
              </w:rPr>
              <w:t>Items directs d’activité couvrant au minimum R1 à R5.</w:t>
            </w:r>
          </w:p>
        </w:tc>
        <w:tc>
          <w:tcPr>
            <w:tcW w:w="3168" w:type="dxa"/>
            <w:tcMar>
              <w:top w:w="90" w:type="dxa"/>
              <w:left w:w="110" w:type="dxa"/>
              <w:bottom w:w="90" w:type="dxa"/>
              <w:right w:w="110" w:type="dxa"/>
            </w:tcMar>
            <w:vAlign w:val="center"/>
          </w:tcPr>
          <w:p w14:paraId="23FFA93C" w14:textId="77777777" w:rsidR="00C03AA9" w:rsidRDefault="003D2D81">
            <w:pPr>
              <w:spacing w:after="0" w:line="240" w:lineRule="auto"/>
            </w:pPr>
            <w:r>
              <w:rPr>
                <w:sz w:val="17"/>
              </w:rPr>
              <w:t xml:space="preserve">« Installer… », « </w:t>
            </w:r>
            <w:proofErr w:type="spellStart"/>
            <w:r>
              <w:rPr>
                <w:sz w:val="17"/>
              </w:rPr>
              <w:t>fabriquer</w:t>
            </w:r>
            <w:proofErr w:type="spellEnd"/>
            <w:r>
              <w:rPr>
                <w:sz w:val="17"/>
              </w:rPr>
              <w:t>… », « utiliser… », « intervenir… »</w:t>
            </w:r>
          </w:p>
        </w:tc>
      </w:tr>
      <w:tr w:rsidR="00C03AA9" w:rsidRPr="00110402" w14:paraId="400AFE29" w14:textId="77777777">
        <w:trPr>
          <w:jc w:val="center"/>
          <w:cantSplit/>
        </w:trPr>
        <w:tc>
          <w:tcPr>
            <w:tcW w:w="2376" w:type="dxa"/>
            <w:tcMar>
              <w:top w:w="90" w:type="dxa"/>
              <w:left w:w="110" w:type="dxa"/>
              <w:bottom w:w="90" w:type="dxa"/>
              <w:right w:w="110" w:type="dxa"/>
            </w:tcMar>
            <w:vAlign w:val="center"/>
          </w:tcPr>
          <w:p w14:paraId="47574F3A" w14:textId="77777777" w:rsidR="00C03AA9" w:rsidRDefault="003D2D81">
            <w:pPr>
              <w:spacing w:after="0" w:line="240" w:lineRule="auto"/>
            </w:pPr>
            <w:r>
              <w:rPr>
                <w:sz w:val="17"/>
              </w:rPr>
              <w:t>Situations / problèmes</w:t>
            </w:r>
          </w:p>
        </w:tc>
        <w:tc>
          <w:tcPr>
            <w:tcW w:w="3888" w:type="dxa"/>
            <w:tcMar>
              <w:top w:w="90" w:type="dxa"/>
              <w:left w:w="110" w:type="dxa"/>
              <w:bottom w:w="90" w:type="dxa"/>
              <w:right w:w="110" w:type="dxa"/>
            </w:tcMar>
            <w:vAlign w:val="center"/>
          </w:tcPr>
          <w:p w14:paraId="7B874493" w14:textId="77777777" w:rsidR="00C03AA9" w:rsidRPr="00110402" w:rsidRDefault="003D2D81">
            <w:pPr>
              <w:spacing w:after="0" w:line="240" w:lineRule="auto"/>
              <w:rPr>
                <w:lang w:val="fr-FR"/>
              </w:rPr>
            </w:pPr>
            <w:r w:rsidRPr="00110402">
              <w:rPr>
                <w:sz w:val="17"/>
                <w:lang w:val="fr-FR"/>
              </w:rPr>
              <w:t>Situations où la résolution attendue est concrète et opérationnelle.</w:t>
            </w:r>
          </w:p>
        </w:tc>
        <w:tc>
          <w:tcPr>
            <w:tcW w:w="3168" w:type="dxa"/>
            <w:tcMar>
              <w:top w:w="90" w:type="dxa"/>
              <w:left w:w="110" w:type="dxa"/>
              <w:bottom w:w="90" w:type="dxa"/>
              <w:right w:w="110" w:type="dxa"/>
            </w:tcMar>
            <w:vAlign w:val="center"/>
          </w:tcPr>
          <w:p w14:paraId="0F5EB9CF" w14:textId="77777777" w:rsidR="00C03AA9" w:rsidRPr="00110402" w:rsidRDefault="003D2D81">
            <w:pPr>
              <w:spacing w:after="0" w:line="240" w:lineRule="auto"/>
              <w:rPr>
                <w:lang w:val="fr-FR"/>
              </w:rPr>
            </w:pPr>
            <w:r w:rsidRPr="00110402">
              <w:rPr>
                <w:sz w:val="17"/>
                <w:lang w:val="fr-FR"/>
              </w:rPr>
              <w:t>Mettre en fonctionnement, trouver une solution pratique, intervenir sur un système ou un environnement.</w:t>
            </w:r>
          </w:p>
        </w:tc>
      </w:tr>
      <w:tr w:rsidR="00C03AA9" w:rsidRPr="00110402" w14:paraId="453A149E" w14:textId="77777777">
        <w:trPr>
          <w:jc w:val="center"/>
          <w:cantSplit/>
        </w:trPr>
        <w:tc>
          <w:tcPr>
            <w:tcW w:w="2376" w:type="dxa"/>
            <w:tcMar>
              <w:top w:w="90" w:type="dxa"/>
              <w:left w:w="110" w:type="dxa"/>
              <w:bottom w:w="90" w:type="dxa"/>
              <w:right w:w="110" w:type="dxa"/>
            </w:tcMar>
            <w:vAlign w:val="center"/>
          </w:tcPr>
          <w:p w14:paraId="00C53B12" w14:textId="77777777" w:rsidR="00C03AA9" w:rsidRDefault="003D2D81">
            <w:pPr>
              <w:spacing w:after="0" w:line="240" w:lineRule="auto"/>
            </w:pPr>
            <w:proofErr w:type="spellStart"/>
            <w:r>
              <w:rPr>
                <w:sz w:val="17"/>
              </w:rPr>
              <w:lastRenderedPageBreak/>
              <w:t>Environnements</w:t>
            </w:r>
            <w:proofErr w:type="spellEnd"/>
          </w:p>
        </w:tc>
        <w:tc>
          <w:tcPr>
            <w:tcW w:w="3888" w:type="dxa"/>
            <w:tcMar>
              <w:top w:w="90" w:type="dxa"/>
              <w:left w:w="110" w:type="dxa"/>
              <w:bottom w:w="90" w:type="dxa"/>
              <w:right w:w="110" w:type="dxa"/>
            </w:tcMar>
            <w:vAlign w:val="center"/>
          </w:tcPr>
          <w:p w14:paraId="2977E2A7" w14:textId="77777777" w:rsidR="00C03AA9" w:rsidRPr="00110402" w:rsidRDefault="003D2D81">
            <w:pPr>
              <w:spacing w:after="0" w:line="240" w:lineRule="auto"/>
              <w:rPr>
                <w:lang w:val="fr-FR"/>
              </w:rPr>
            </w:pPr>
            <w:r w:rsidRPr="00110402">
              <w:rPr>
                <w:sz w:val="17"/>
                <w:lang w:val="fr-FR"/>
              </w:rPr>
              <w:t>Contextes dans lesquels la personne peut agir sur le réel.</w:t>
            </w:r>
          </w:p>
        </w:tc>
        <w:tc>
          <w:tcPr>
            <w:tcW w:w="3168" w:type="dxa"/>
            <w:tcMar>
              <w:top w:w="90" w:type="dxa"/>
              <w:left w:w="110" w:type="dxa"/>
              <w:bottom w:w="90" w:type="dxa"/>
              <w:right w:w="110" w:type="dxa"/>
            </w:tcMar>
            <w:vAlign w:val="center"/>
          </w:tcPr>
          <w:p w14:paraId="773EF496" w14:textId="77777777" w:rsidR="00C03AA9" w:rsidRPr="00110402" w:rsidRDefault="003D2D81">
            <w:pPr>
              <w:spacing w:after="0" w:line="240" w:lineRule="auto"/>
              <w:rPr>
                <w:lang w:val="fr-FR"/>
              </w:rPr>
            </w:pPr>
            <w:r w:rsidRPr="00110402">
              <w:rPr>
                <w:sz w:val="17"/>
                <w:lang w:val="fr-FR"/>
              </w:rPr>
              <w:t>Atelier, chantier, site, terrain, exploitation, environnement technique ou naturel — en évitant de réduire R à ces seuls lieux.</w:t>
            </w:r>
          </w:p>
        </w:tc>
      </w:tr>
    </w:tbl>
    <w:p w14:paraId="6035C5D7" w14:textId="77777777" w:rsidR="00C03AA9" w:rsidRPr="00110402" w:rsidRDefault="003D2D81">
      <w:pPr>
        <w:pStyle w:val="Titre2"/>
        <w:keepNext/>
        <w:rPr>
          <w:lang w:val="fr-FR"/>
        </w:rPr>
      </w:pPr>
      <w:r w:rsidRPr="00110402">
        <w:rPr>
          <w:lang w:val="fr-FR"/>
        </w:rPr>
        <w:t>5.7. Critères de validation d’un futur item R</w:t>
      </w:r>
    </w:p>
    <w:p w14:paraId="09F3BE26" w14:textId="77777777" w:rsidR="00C03AA9" w:rsidRPr="00110402" w:rsidRDefault="003D2D81">
      <w:pPr>
        <w:spacing w:after="40"/>
        <w:rPr>
          <w:lang w:val="fr-FR"/>
        </w:rPr>
      </w:pPr>
      <w:r w:rsidRPr="00110402">
        <w:rPr>
          <w:color w:val="1F7A8C"/>
          <w:sz w:val="22"/>
          <w:lang w:val="fr-FR"/>
        </w:rPr>
        <w:t>☐</w:t>
      </w:r>
      <w:r w:rsidRPr="00110402">
        <w:rPr>
          <w:color w:val="1F7A8C"/>
          <w:sz w:val="22"/>
          <w:lang w:val="fr-FR"/>
        </w:rPr>
        <w:t xml:space="preserve"> </w:t>
      </w:r>
      <w:r w:rsidRPr="00110402">
        <w:rPr>
          <w:lang w:val="fr-FR"/>
        </w:rPr>
        <w:t>La proposition décrit une activité, une situation ou un environnement compréhensible sans connaissance métier spécialisée.</w:t>
      </w:r>
    </w:p>
    <w:p w14:paraId="66D260A3" w14:textId="77777777" w:rsidR="00C03AA9" w:rsidRPr="00110402" w:rsidRDefault="003D2D81">
      <w:pPr>
        <w:spacing w:after="40"/>
        <w:rPr>
          <w:lang w:val="fr-FR"/>
        </w:rPr>
      </w:pPr>
      <w:r w:rsidRPr="00110402">
        <w:rPr>
          <w:color w:val="1F7A8C"/>
          <w:sz w:val="22"/>
          <w:lang w:val="fr-FR"/>
        </w:rPr>
        <w:t>☐</w:t>
      </w:r>
      <w:r w:rsidRPr="00110402">
        <w:rPr>
          <w:color w:val="1F7A8C"/>
          <w:sz w:val="22"/>
          <w:lang w:val="fr-FR"/>
        </w:rPr>
        <w:t xml:space="preserve"> </w:t>
      </w:r>
      <w:r w:rsidRPr="00110402">
        <w:rPr>
          <w:lang w:val="fr-FR"/>
        </w:rPr>
        <w:t>La réponse demandée porte sur l’attirance ou l’envie de faire, pas sur la compétence ou la réussite.</w:t>
      </w:r>
    </w:p>
    <w:p w14:paraId="2FD24D32" w14:textId="77777777" w:rsidR="00C03AA9" w:rsidRPr="00110402" w:rsidRDefault="003D2D81">
      <w:pPr>
        <w:spacing w:after="40"/>
        <w:rPr>
          <w:lang w:val="fr-FR"/>
        </w:rPr>
      </w:pPr>
      <w:r w:rsidRPr="00110402">
        <w:rPr>
          <w:color w:val="1F7A8C"/>
          <w:sz w:val="22"/>
          <w:lang w:val="fr-FR"/>
        </w:rPr>
        <w:t>☐</w:t>
      </w:r>
      <w:r w:rsidRPr="00110402">
        <w:rPr>
          <w:color w:val="1F7A8C"/>
          <w:sz w:val="22"/>
          <w:lang w:val="fr-FR"/>
        </w:rPr>
        <w:t xml:space="preserve"> </w:t>
      </w:r>
      <w:r w:rsidRPr="00110402">
        <w:rPr>
          <w:lang w:val="fr-FR"/>
        </w:rPr>
        <w:t>Le noyau d’intérêt est principalement Réaliste et peut être justifié en une phrase.</w:t>
      </w:r>
    </w:p>
    <w:p w14:paraId="31E833EF" w14:textId="77777777" w:rsidR="00C03AA9" w:rsidRPr="00110402" w:rsidRDefault="003D2D81">
      <w:pPr>
        <w:spacing w:after="40"/>
        <w:rPr>
          <w:lang w:val="fr-FR"/>
        </w:rPr>
      </w:pPr>
      <w:r w:rsidRPr="00110402">
        <w:rPr>
          <w:color w:val="1F7A8C"/>
          <w:sz w:val="22"/>
          <w:lang w:val="fr-FR"/>
        </w:rPr>
        <w:t>☐</w:t>
      </w:r>
      <w:r w:rsidRPr="00110402">
        <w:rPr>
          <w:color w:val="1F7A8C"/>
          <w:sz w:val="22"/>
          <w:lang w:val="fr-FR"/>
        </w:rPr>
        <w:t xml:space="preserve"> </w:t>
      </w:r>
      <w:r w:rsidRPr="00110402">
        <w:rPr>
          <w:lang w:val="fr-FR"/>
        </w:rPr>
        <w:t>La facette R visée est identifiée.</w:t>
      </w:r>
    </w:p>
    <w:p w14:paraId="341D1737" w14:textId="77777777" w:rsidR="00C03AA9" w:rsidRPr="00110402" w:rsidRDefault="003D2D81">
      <w:pPr>
        <w:spacing w:after="40"/>
        <w:rPr>
          <w:lang w:val="fr-FR"/>
        </w:rPr>
      </w:pPr>
      <w:r w:rsidRPr="00110402">
        <w:rPr>
          <w:color w:val="1F7A8C"/>
          <w:sz w:val="22"/>
          <w:lang w:val="fr-FR"/>
        </w:rPr>
        <w:t>☐</w:t>
      </w:r>
      <w:r w:rsidRPr="00110402">
        <w:rPr>
          <w:color w:val="1F7A8C"/>
          <w:sz w:val="22"/>
          <w:lang w:val="fr-FR"/>
        </w:rPr>
        <w:t xml:space="preserve"> </w:t>
      </w:r>
      <w:r w:rsidRPr="00110402">
        <w:rPr>
          <w:lang w:val="fr-FR"/>
        </w:rPr>
        <w:t>Les éventuelles dimensions concurrentes sont repérées et jugées suffisamment secondaires.</w:t>
      </w:r>
    </w:p>
    <w:p w14:paraId="5B106615" w14:textId="77777777" w:rsidR="00C03AA9" w:rsidRPr="00110402" w:rsidRDefault="003D2D81">
      <w:pPr>
        <w:spacing w:after="40"/>
        <w:rPr>
          <w:lang w:val="fr-FR"/>
        </w:rPr>
      </w:pPr>
      <w:r w:rsidRPr="00110402">
        <w:rPr>
          <w:color w:val="1F7A8C"/>
          <w:sz w:val="22"/>
          <w:lang w:val="fr-FR"/>
        </w:rPr>
        <w:t>☐</w:t>
      </w:r>
      <w:r w:rsidRPr="00110402">
        <w:rPr>
          <w:color w:val="1F7A8C"/>
          <w:sz w:val="22"/>
          <w:lang w:val="fr-FR"/>
        </w:rPr>
        <w:t xml:space="preserve"> </w:t>
      </w:r>
      <w:r w:rsidRPr="00110402">
        <w:rPr>
          <w:lang w:val="fr-FR"/>
        </w:rPr>
        <w:t>La formulation n’utilise pas un marqueur de genre ou de prestige inutile.</w:t>
      </w:r>
    </w:p>
    <w:p w14:paraId="1F2909F3" w14:textId="77777777" w:rsidR="00C03AA9" w:rsidRPr="00110402" w:rsidRDefault="003D2D81">
      <w:pPr>
        <w:spacing w:after="40"/>
        <w:rPr>
          <w:lang w:val="fr-FR"/>
        </w:rPr>
      </w:pPr>
      <w:r w:rsidRPr="00110402">
        <w:rPr>
          <w:color w:val="1F7A8C"/>
          <w:sz w:val="22"/>
          <w:lang w:val="fr-FR"/>
        </w:rPr>
        <w:t>☐</w:t>
      </w:r>
      <w:r w:rsidRPr="00110402">
        <w:rPr>
          <w:color w:val="1F7A8C"/>
          <w:sz w:val="22"/>
          <w:lang w:val="fr-FR"/>
        </w:rPr>
        <w:t xml:space="preserve"> </w:t>
      </w:r>
      <w:r w:rsidRPr="00110402">
        <w:rPr>
          <w:lang w:val="fr-FR"/>
        </w:rPr>
        <w:t>L’item n’est pas un quasi-doublon d’un autre item actif.</w:t>
      </w:r>
    </w:p>
    <w:p w14:paraId="046F6C59" w14:textId="77777777" w:rsidR="00C03AA9" w:rsidRPr="00110402" w:rsidRDefault="003D2D81">
      <w:pPr>
        <w:spacing w:after="40"/>
        <w:rPr>
          <w:lang w:val="fr-FR"/>
        </w:rPr>
      </w:pPr>
      <w:r w:rsidRPr="00110402">
        <w:rPr>
          <w:color w:val="1F7A8C"/>
          <w:sz w:val="22"/>
          <w:lang w:val="fr-FR"/>
        </w:rPr>
        <w:t>☐</w:t>
      </w:r>
      <w:r w:rsidRPr="00110402">
        <w:rPr>
          <w:color w:val="1F7A8C"/>
          <w:sz w:val="22"/>
          <w:lang w:val="fr-FR"/>
        </w:rPr>
        <w:t xml:space="preserve"> </w:t>
      </w:r>
      <w:r w:rsidRPr="00110402">
        <w:rPr>
          <w:lang w:val="fr-FR"/>
        </w:rPr>
        <w:t>L’item contribue à la couverture d’un bloc et d’une facette insuffisamment représentés.</w:t>
      </w:r>
    </w:p>
    <w:p w14:paraId="419C473B" w14:textId="77777777" w:rsidR="00C03AA9" w:rsidRPr="00110402" w:rsidRDefault="003D2D81">
      <w:pPr>
        <w:spacing w:after="40"/>
        <w:rPr>
          <w:lang w:val="fr-FR"/>
        </w:rPr>
      </w:pPr>
      <w:r w:rsidRPr="00110402">
        <w:rPr>
          <w:color w:val="1F7A8C"/>
          <w:sz w:val="22"/>
          <w:lang w:val="fr-FR"/>
        </w:rPr>
        <w:t>☐</w:t>
      </w:r>
      <w:r w:rsidRPr="00110402">
        <w:rPr>
          <w:color w:val="1F7A8C"/>
          <w:sz w:val="22"/>
          <w:lang w:val="fr-FR"/>
        </w:rPr>
        <w:t xml:space="preserve"> </w:t>
      </w:r>
      <w:r w:rsidRPr="00110402">
        <w:rPr>
          <w:lang w:val="fr-FR"/>
        </w:rPr>
        <w:t>La cotation est compatible avec l’échelle commune du questionnaire.</w:t>
      </w:r>
    </w:p>
    <w:p w14:paraId="2365856A" w14:textId="77777777" w:rsidR="00C03AA9" w:rsidRPr="00110402" w:rsidRDefault="003D2D81">
      <w:pPr>
        <w:spacing w:after="40"/>
        <w:rPr>
          <w:lang w:val="fr-FR"/>
        </w:rPr>
      </w:pPr>
      <w:r w:rsidRPr="00110402">
        <w:rPr>
          <w:color w:val="1F7A8C"/>
          <w:sz w:val="22"/>
          <w:lang w:val="fr-FR"/>
        </w:rPr>
        <w:t>☐</w:t>
      </w:r>
      <w:r w:rsidRPr="00110402">
        <w:rPr>
          <w:color w:val="1F7A8C"/>
          <w:sz w:val="22"/>
          <w:lang w:val="fr-FR"/>
        </w:rPr>
        <w:t xml:space="preserve"> </w:t>
      </w:r>
      <w:r w:rsidRPr="00110402">
        <w:rPr>
          <w:lang w:val="fr-FR"/>
        </w:rPr>
        <w:t>L’item possède un ID stable, une version, un statut et un commentaire de conception dans le tableur maître.</w:t>
      </w:r>
    </w:p>
    <w:p w14:paraId="08BC0B54" w14:textId="77777777" w:rsidR="00C03AA9" w:rsidRPr="00110402" w:rsidRDefault="003D2D81">
      <w:pPr>
        <w:pStyle w:val="Titre2"/>
        <w:keepNext/>
        <w:rPr>
          <w:lang w:val="fr-FR"/>
        </w:rPr>
      </w:pPr>
      <w:r w:rsidRPr="00110402">
        <w:rPr>
          <w:lang w:val="fr-FR"/>
        </w:rPr>
        <w:t>5.8. Points à tester lors de la banque expérimentale</w:t>
      </w:r>
    </w:p>
    <w:p w14:paraId="310B447F" w14:textId="77777777" w:rsidR="00C03AA9" w:rsidRPr="00110402" w:rsidRDefault="003D2D81">
      <w:pPr>
        <w:spacing w:after="40"/>
        <w:rPr>
          <w:lang w:val="fr-FR"/>
        </w:rPr>
      </w:pPr>
      <w:r>
        <w:t>1. La cohérence interne de la future échelle R et le comportement de chaque item.</w:t>
      </w:r>
    </w:p>
    <w:p w14:paraId="184F91B5" w14:textId="77777777" w:rsidR="00C03AA9" w:rsidRPr="00110402" w:rsidRDefault="003D2D81">
      <w:pPr>
        <w:spacing w:after="40"/>
        <w:rPr>
          <w:lang w:val="fr-FR"/>
        </w:rPr>
      </w:pPr>
      <w:r>
        <w:t>2. La distribution des réponses et la capacité des items à différencier les niveaux d’intérêt.</w:t>
      </w:r>
    </w:p>
    <w:p w14:paraId="3F9590DD" w14:textId="77777777" w:rsidR="00C03AA9" w:rsidRPr="00110402" w:rsidRDefault="003D2D81">
      <w:pPr>
        <w:spacing w:after="40"/>
        <w:rPr>
          <w:lang w:val="fr-FR"/>
        </w:rPr>
      </w:pPr>
      <w:r>
        <w:t>3. Les corrélations de R avec I et C, ses voisins dans l’hexagone, ainsi qu’avec les autres dimensions.</w:t>
      </w:r>
    </w:p>
    <w:p w14:paraId="67E34C65" w14:textId="77777777" w:rsidR="00C03AA9" w:rsidRPr="00110402" w:rsidRDefault="003D2D81">
      <w:pPr>
        <w:spacing w:after="40"/>
        <w:rPr>
          <w:lang w:val="fr-FR"/>
        </w:rPr>
      </w:pPr>
      <w:r>
        <w:t>4. La stabilité des résultats lorsque la banque passe de la version expérimentale à la version sélectionnée.</w:t>
      </w:r>
    </w:p>
    <w:p w14:paraId="15F69DEE" w14:textId="77777777" w:rsidR="00C03AA9" w:rsidRPr="00110402" w:rsidRDefault="003D2D81">
      <w:pPr>
        <w:spacing w:after="40"/>
        <w:rPr>
          <w:lang w:val="fr-FR"/>
        </w:rPr>
      </w:pPr>
      <w:r>
        <w:t>5. Les écarts de fonctionnement des items selon l’âge, le genre, le niveau de qualification ou le secteur lorsque l’échantillon permettra une analyse fiable.</w:t>
      </w:r>
    </w:p>
    <w:p w14:paraId="311561C5" w14:textId="77777777" w:rsidR="00C03AA9" w:rsidRPr="00110402" w:rsidRDefault="003D2D81">
      <w:pPr>
        <w:spacing w:after="40"/>
        <w:rPr>
          <w:lang w:val="fr-FR"/>
        </w:rPr>
      </w:pPr>
      <w:r>
        <w:t>6. La convergence descriptive avec le score R de l’O*NET Interest Profiler chez les participants volontaires anglophones, sans transformer O*NET en « correction » du PIP.</w:t>
      </w:r>
    </w:p>
    <w:p w14:paraId="1C547FC9" w14:textId="77777777" w:rsidR="00C03AA9" w:rsidRPr="00110402" w:rsidRDefault="003D2D81">
      <w:pPr>
        <w:pStyle w:val="Titre2"/>
        <w:keepNext/>
        <w:rPr>
          <w:lang w:val="fr-FR"/>
        </w:rPr>
      </w:pPr>
      <w:r w:rsidRPr="00110402">
        <w:rPr>
          <w:lang w:val="fr-FR"/>
        </w:rPr>
        <w:t>5.9. Décision de travail pour la dimension R</w:t>
      </w:r>
    </w:p>
    <w:tbl>
      <w:tblPr>
        <w:tblW w:w="0" w:type="auto"/>
        <w:jc w:val="center"/>
        <w:tblLayout w:type="fixed"/>
        <w:tblLook w:val="04A0" w:firstRow="1" w:lastRow="0" w:firstColumn="1" w:lastColumn="0" w:noHBand="0" w:noVBand="1"/>
      </w:tblPr>
      <w:tblGrid>
        <w:gridCol w:w="10166"/>
      </w:tblGrid>
      <w:tr w:rsidR="00C03AA9" w14:paraId="5BDDDC40" w14:textId="77777777">
        <w:trPr>
          <w:jc w:val="center"/>
          <w:cantSplit/>
        </w:trPr>
        <w:tc>
          <w:tcPr>
            <w:tcW w:w="10166" w:type="dxa"/>
            <w:shd w:val="clear" w:color="auto" w:fill="FFF4E0"/>
            <w:tcMar>
              <w:top w:w="120" w:type="dxa"/>
              <w:left w:w="150" w:type="dxa"/>
              <w:bottom w:w="120" w:type="dxa"/>
              <w:right w:w="150" w:type="dxa"/>
            </w:tcMar>
          </w:tcPr>
          <w:p w14:paraId="70B704DA" w14:textId="77777777" w:rsidR="00C03AA9" w:rsidRPr="00110402" w:rsidRDefault="003D2D81">
            <w:pPr>
              <w:spacing w:after="60"/>
              <w:rPr>
                <w:lang w:val="fr-FR"/>
              </w:rPr>
            </w:pPr>
            <w:r w:rsidRPr="00110402">
              <w:rPr>
                <w:b/>
                <w:color w:val="17365D"/>
                <w:lang w:val="fr-FR"/>
              </w:rPr>
              <w:t>Statut de la fiche R — V0.1</w:t>
            </w:r>
          </w:p>
          <w:p w14:paraId="3842204C" w14:textId="77777777" w:rsidR="00C03AA9" w:rsidRDefault="003D2D81">
            <w:pPr>
              <w:spacing w:after="0" w:line="252" w:lineRule="auto"/>
            </w:pPr>
            <w:r w:rsidRPr="00110402">
              <w:rPr>
                <w:sz w:val="19"/>
                <w:lang w:val="fr-FR"/>
              </w:rPr>
              <w:t xml:space="preserve">La définition, les cinq facettes de couverture, les frontières et les critères d’items constituent la base de travail pour construire la banque expérimentale. Ils seront harmonisés avec I, A, S, E et C avant d’être figés dans la version méthodologique V1.0. </w:t>
            </w:r>
            <w:proofErr w:type="spellStart"/>
            <w:r>
              <w:rPr>
                <w:sz w:val="19"/>
              </w:rPr>
              <w:t>Aucun</w:t>
            </w:r>
            <w:proofErr w:type="spellEnd"/>
            <w:r>
              <w:rPr>
                <w:sz w:val="19"/>
              </w:rPr>
              <w:t xml:space="preserve"> item </w:t>
            </w:r>
            <w:proofErr w:type="spellStart"/>
            <w:r>
              <w:rPr>
                <w:sz w:val="19"/>
              </w:rPr>
              <w:t>n’est</w:t>
            </w:r>
            <w:proofErr w:type="spellEnd"/>
            <w:r>
              <w:rPr>
                <w:sz w:val="19"/>
              </w:rPr>
              <w:t xml:space="preserve"> encore déclaré définitif à ce stade.</w:t>
            </w:r>
          </w:p>
        </w:tc>
      </w:tr>
    </w:tbl>
    <w:p w14:paraId="69575884" w14:textId="77777777" w:rsidR="00C03AA9" w:rsidRDefault="00C03AA9">
      <w:pPr>
        <w:spacing w:after="0"/>
      </w:pPr>
    </w:p>
    <w:p w14:paraId="56EBB4EA" w14:textId="77777777" w:rsidR="00C03AA9" w:rsidRDefault="003D2D81">
      <w:r>
        <w:br/>
      </w:r>
    </w:p>
    <w:p w14:paraId="2B88639B" w14:textId="77777777" w:rsidR="00C03AA9" w:rsidRDefault="003D2D81">
      <w:pPr>
        <w:pStyle w:val="Titre1"/>
        <w:keepNext/>
      </w:pPr>
      <w:r>
        <w:t>6. I — Investigateur</w:t>
      </w:r>
    </w:p>
    <w:p w14:paraId="2A61E8AF" w14:textId="77777777" w:rsidR="00C03AA9" w:rsidRDefault="003D2D81">
      <w:pPr>
        <w:pStyle w:val="SmallNote"/>
      </w:pPr>
      <w:r>
        <w:t>Définition Clarté360 — version de travail</w:t>
      </w:r>
    </w:p>
    <w:p w14:paraId="09283DF8" w14:textId="77777777" w:rsidR="00C03AA9" w:rsidRPr="00110402" w:rsidRDefault="003D2D81">
      <w:pPr>
        <w:rPr>
          <w:lang w:val="fr-FR"/>
        </w:rPr>
      </w:pPr>
      <w:r w:rsidRPr="00110402">
        <w:rPr>
          <w:lang w:val="fr-FR"/>
        </w:rPr>
        <w:t>L’intérêt Investigateur correspond à l’attirance pour des activités où l’on cherche à comprendre, examiner, expliquer ou résoudre des questions en mobilisant l’observation, l’analyse, le raisonnement, la recherche d’informations, l’expérimentation ou la mise en relation d’idées et de faits.</w:t>
      </w:r>
    </w:p>
    <w:p w14:paraId="67DE1601" w14:textId="77777777" w:rsidR="00C03AA9" w:rsidRPr="00110402" w:rsidRDefault="003D2D81">
      <w:pPr>
        <w:rPr>
          <w:lang w:val="fr-FR"/>
        </w:rPr>
      </w:pPr>
      <w:r w:rsidRPr="00110402">
        <w:rPr>
          <w:lang w:val="fr-FR"/>
        </w:rPr>
        <w:lastRenderedPageBreak/>
        <w:t>Cette définition conserve le noyau de Holland tout en suivant une approche contemporaine centrée sur les activités de travail. O*NET décrit les intérêts professionnels comme des préférences pour des activités, environnements ou résultats et actualise les descriptions RIASEC en privilégiant des activités formulées par une action et un objet ou contexte. Cette approche aide à éviter d’ajouter artificiellement à I des traits de personnalité, des valeurs ou des compétences qui ne sont pas l’intérêt lui-même.</w:t>
      </w:r>
    </w:p>
    <w:p w14:paraId="4DFF0612" w14:textId="77777777" w:rsidR="00C03AA9" w:rsidRDefault="003D2D81">
      <w:pPr>
        <w:pStyle w:val="Titre2"/>
        <w:keepNext/>
      </w:pPr>
      <w:r>
        <w:t>6.1. Noyau de l’intérêt Investigateur</w:t>
      </w:r>
    </w:p>
    <w:p w14:paraId="4B98B4FC" w14:textId="77777777" w:rsidR="00C03AA9" w:rsidRPr="00110402" w:rsidRDefault="003D2D81">
      <w:pPr>
        <w:pStyle w:val="Listepuces"/>
        <w:rPr>
          <w:lang w:val="fr-FR"/>
        </w:rPr>
      </w:pPr>
      <w:r w:rsidRPr="00110402">
        <w:rPr>
          <w:lang w:val="fr-FR"/>
        </w:rPr>
        <w:t>Chercher à comprendre comment ou pourquoi quelque chose fonctionne, se produit ou évolue.</w:t>
      </w:r>
    </w:p>
    <w:p w14:paraId="3C63F639" w14:textId="77777777" w:rsidR="00C03AA9" w:rsidRPr="00110402" w:rsidRDefault="003D2D81">
      <w:pPr>
        <w:pStyle w:val="Listepuces"/>
        <w:rPr>
          <w:lang w:val="fr-FR"/>
        </w:rPr>
      </w:pPr>
      <w:r w:rsidRPr="00110402">
        <w:rPr>
          <w:lang w:val="fr-FR"/>
        </w:rPr>
        <w:t>Examiner des informations, faits, données, observations ou idées afin d’identifier des relations, des causes, des régularités ou des explications.</w:t>
      </w:r>
    </w:p>
    <w:p w14:paraId="61E9B7E8" w14:textId="77777777" w:rsidR="00C03AA9" w:rsidRPr="00110402" w:rsidRDefault="003D2D81">
      <w:pPr>
        <w:pStyle w:val="Listepuces"/>
        <w:rPr>
          <w:lang w:val="fr-FR"/>
        </w:rPr>
      </w:pPr>
      <w:r w:rsidRPr="00110402">
        <w:rPr>
          <w:lang w:val="fr-FR"/>
        </w:rPr>
        <w:t>Éprouver de l’intérêt pour les problèmes qui demandent réflexion, investigation, formulation d’hypothèses ou résolution intellectuelle.</w:t>
      </w:r>
    </w:p>
    <w:p w14:paraId="5E4118E5" w14:textId="77777777" w:rsidR="00C03AA9" w:rsidRPr="00110402" w:rsidRDefault="003D2D81">
      <w:pPr>
        <w:pStyle w:val="Listepuces"/>
        <w:rPr>
          <w:lang w:val="fr-FR"/>
        </w:rPr>
      </w:pPr>
      <w:r w:rsidRPr="00110402">
        <w:rPr>
          <w:lang w:val="fr-FR"/>
        </w:rPr>
        <w:t>Pouvoir apprécier l’exploration d’une question même lorsque la réponse n’est pas immédiatement connue ou directement applicable.</w:t>
      </w:r>
    </w:p>
    <w:p w14:paraId="0264EC53" w14:textId="77777777" w:rsidR="00C03AA9" w:rsidRPr="00110402" w:rsidRDefault="003D2D81">
      <w:pPr>
        <w:pStyle w:val="Listepuces"/>
        <w:rPr>
          <w:lang w:val="fr-FR"/>
        </w:rPr>
      </w:pPr>
      <w:r w:rsidRPr="00110402">
        <w:rPr>
          <w:lang w:val="fr-FR"/>
        </w:rPr>
        <w:t>Mobiliser l’observation, la recherche documentaire, le raisonnement, le calcul, la modélisation ou l’expérimentation selon le contexte.</w:t>
      </w:r>
    </w:p>
    <w:p w14:paraId="74CAEB8A" w14:textId="77777777" w:rsidR="00C03AA9" w:rsidRPr="00110402" w:rsidRDefault="003D2D81">
      <w:pPr>
        <w:rPr>
          <w:lang w:val="fr-FR"/>
        </w:rPr>
      </w:pPr>
      <w:r w:rsidRPr="00110402">
        <w:rPr>
          <w:lang w:val="fr-FR"/>
        </w:rPr>
        <w:t>I ne signifie pas nécessairement « scientifique de laboratoire », haut niveau d’études ou goût des mathématiques. L’intérêt Investigateur peut s’exprimer dans l’analyse d’un dysfonctionnement, l’étude d’un phénomène humain, l’interprétation de données, la recherche documentaire, l’enquête, la compréhension d’un système ou l’évaluation argumentée d’une hypothèse.</w:t>
      </w:r>
    </w:p>
    <w:p w14:paraId="27BB009A" w14:textId="77777777" w:rsidR="00C03AA9" w:rsidRPr="00110402" w:rsidRDefault="003D2D81">
      <w:pPr>
        <w:pStyle w:val="Titre2"/>
        <w:keepNext/>
        <w:rPr>
          <w:lang w:val="fr-FR"/>
        </w:rPr>
      </w:pPr>
      <w:r w:rsidRPr="00110402">
        <w:rPr>
          <w:lang w:val="fr-FR"/>
        </w:rPr>
        <w:t>6.2. Facettes Investigateur proposées pour la banque expérimentale</w:t>
      </w:r>
    </w:p>
    <w:tbl>
      <w:tblPr>
        <w:tblStyle w:val="Grilledutableau"/>
        <w:tblW w:w="0" w:type="auto"/>
        <w:tblLook w:val="04A0" w:firstRow="1" w:lastRow="0" w:firstColumn="1" w:lastColumn="0" w:noHBand="0" w:noVBand="1"/>
      </w:tblPr>
      <w:tblGrid>
        <w:gridCol w:w="3389"/>
        <w:gridCol w:w="3389"/>
        <w:gridCol w:w="3389"/>
      </w:tblGrid>
      <w:tr w:rsidR="00C03AA9" w14:paraId="45DCF56E" w14:textId="77777777">
        <w:trPr>
          <w:cantSplit/>
        </w:trPr>
        <w:tc>
          <w:tcPr>
            <w:tcW w:w="3389" w:type="dxa"/>
            <w:vAlign w:val="center"/>
          </w:tcPr>
          <w:p w14:paraId="4C12DAE7" w14:textId="77777777" w:rsidR="00C03AA9" w:rsidRDefault="003D2D81">
            <w:proofErr w:type="spellStart"/>
            <w:r>
              <w:rPr>
                <w:b/>
              </w:rPr>
              <w:t>Facette</w:t>
            </w:r>
            <w:proofErr w:type="spellEnd"/>
          </w:p>
        </w:tc>
        <w:tc>
          <w:tcPr>
            <w:tcW w:w="3389" w:type="dxa"/>
            <w:vAlign w:val="center"/>
          </w:tcPr>
          <w:p w14:paraId="0A64AA49" w14:textId="77777777" w:rsidR="00C03AA9" w:rsidRDefault="003D2D81">
            <w:r>
              <w:rPr>
                <w:b/>
              </w:rPr>
              <w:t>Ce qu’elle couvre</w:t>
            </w:r>
          </w:p>
        </w:tc>
        <w:tc>
          <w:tcPr>
            <w:tcW w:w="3389" w:type="dxa"/>
            <w:vAlign w:val="center"/>
          </w:tcPr>
          <w:p w14:paraId="52E5683E" w14:textId="77777777" w:rsidR="00C03AA9" w:rsidRDefault="003D2D81">
            <w:r>
              <w:rPr>
                <w:b/>
              </w:rPr>
              <w:t>Verbes / situations indicatives</w:t>
            </w:r>
          </w:p>
        </w:tc>
      </w:tr>
      <w:tr w:rsidR="00C03AA9" w:rsidRPr="00110402" w14:paraId="20F07D46" w14:textId="77777777">
        <w:trPr>
          <w:cantSplit/>
        </w:trPr>
        <w:tc>
          <w:tcPr>
            <w:tcW w:w="3389" w:type="dxa"/>
            <w:vAlign w:val="center"/>
          </w:tcPr>
          <w:p w14:paraId="48C04DCF" w14:textId="77777777" w:rsidR="00C03AA9" w:rsidRDefault="003D2D81">
            <w:r>
              <w:t>I1 — Observer / examiner</w:t>
            </w:r>
          </w:p>
        </w:tc>
        <w:tc>
          <w:tcPr>
            <w:tcW w:w="3389" w:type="dxa"/>
            <w:vAlign w:val="center"/>
          </w:tcPr>
          <w:p w14:paraId="1475D7AB" w14:textId="77777777" w:rsidR="00C03AA9" w:rsidRPr="00110402" w:rsidRDefault="003D2D81">
            <w:pPr>
              <w:rPr>
                <w:lang w:val="fr-FR"/>
              </w:rPr>
            </w:pPr>
            <w:r w:rsidRPr="00110402">
              <w:rPr>
                <w:lang w:val="fr-FR"/>
              </w:rPr>
              <w:t>Attirance pour l’examen attentif de faits, phénomènes, informations ou situations afin d’en comprendre les caractéristiques.</w:t>
            </w:r>
          </w:p>
        </w:tc>
        <w:tc>
          <w:tcPr>
            <w:tcW w:w="3389" w:type="dxa"/>
            <w:vAlign w:val="center"/>
          </w:tcPr>
          <w:p w14:paraId="07DF69F4" w14:textId="77777777" w:rsidR="00C03AA9" w:rsidRPr="00110402" w:rsidRDefault="003D2D81">
            <w:pPr>
              <w:rPr>
                <w:lang w:val="fr-FR"/>
              </w:rPr>
            </w:pPr>
            <w:r w:rsidRPr="00110402">
              <w:rPr>
                <w:lang w:val="fr-FR"/>
              </w:rPr>
              <w:t>Observer, examiner, comparer, repérer, documenter.</w:t>
            </w:r>
          </w:p>
        </w:tc>
      </w:tr>
      <w:tr w:rsidR="00C03AA9" w:rsidRPr="00110402" w14:paraId="38A78073" w14:textId="77777777">
        <w:trPr>
          <w:cantSplit/>
        </w:trPr>
        <w:tc>
          <w:tcPr>
            <w:tcW w:w="3389" w:type="dxa"/>
            <w:vAlign w:val="center"/>
          </w:tcPr>
          <w:p w14:paraId="4502B2C8" w14:textId="77777777" w:rsidR="00C03AA9" w:rsidRDefault="003D2D81">
            <w:r>
              <w:t xml:space="preserve">I2 — </w:t>
            </w:r>
            <w:proofErr w:type="spellStart"/>
            <w:r>
              <w:t>Analyser</w:t>
            </w:r>
            <w:proofErr w:type="spellEnd"/>
            <w:r>
              <w:t xml:space="preserve"> / raisonner</w:t>
            </w:r>
          </w:p>
        </w:tc>
        <w:tc>
          <w:tcPr>
            <w:tcW w:w="3389" w:type="dxa"/>
            <w:vAlign w:val="center"/>
          </w:tcPr>
          <w:p w14:paraId="13918005" w14:textId="77777777" w:rsidR="00C03AA9" w:rsidRPr="00110402" w:rsidRDefault="003D2D81">
            <w:pPr>
              <w:rPr>
                <w:lang w:val="fr-FR"/>
              </w:rPr>
            </w:pPr>
            <w:r w:rsidRPr="00110402">
              <w:rPr>
                <w:lang w:val="fr-FR"/>
              </w:rPr>
              <w:t>Attirance pour la décomposition d’un problème, la mise en relation d’informations et le raisonnement structuré.</w:t>
            </w:r>
          </w:p>
        </w:tc>
        <w:tc>
          <w:tcPr>
            <w:tcW w:w="3389" w:type="dxa"/>
            <w:vAlign w:val="center"/>
          </w:tcPr>
          <w:p w14:paraId="4FE8FFBB" w14:textId="77777777" w:rsidR="00C03AA9" w:rsidRPr="00110402" w:rsidRDefault="003D2D81">
            <w:pPr>
              <w:rPr>
                <w:lang w:val="fr-FR"/>
              </w:rPr>
            </w:pPr>
            <w:r w:rsidRPr="00110402">
              <w:rPr>
                <w:lang w:val="fr-FR"/>
              </w:rPr>
              <w:t>Analyser, relier, déduire, interpréter, modéliser.</w:t>
            </w:r>
          </w:p>
        </w:tc>
      </w:tr>
      <w:tr w:rsidR="00C03AA9" w:rsidRPr="00110402" w14:paraId="44F9A7E8" w14:textId="77777777">
        <w:trPr>
          <w:cantSplit/>
        </w:trPr>
        <w:tc>
          <w:tcPr>
            <w:tcW w:w="3389" w:type="dxa"/>
            <w:vAlign w:val="center"/>
          </w:tcPr>
          <w:p w14:paraId="0CF79B9D" w14:textId="77777777" w:rsidR="00C03AA9" w:rsidRDefault="003D2D81">
            <w:r>
              <w:t xml:space="preserve">I3 — </w:t>
            </w:r>
            <w:proofErr w:type="spellStart"/>
            <w:r>
              <w:t>Rechercher</w:t>
            </w:r>
            <w:proofErr w:type="spellEnd"/>
            <w:r>
              <w:t xml:space="preserve"> / enquêter</w:t>
            </w:r>
          </w:p>
        </w:tc>
        <w:tc>
          <w:tcPr>
            <w:tcW w:w="3389" w:type="dxa"/>
            <w:vAlign w:val="center"/>
          </w:tcPr>
          <w:p w14:paraId="121995BA" w14:textId="77777777" w:rsidR="00C03AA9" w:rsidRPr="00110402" w:rsidRDefault="003D2D81">
            <w:pPr>
              <w:rPr>
                <w:lang w:val="fr-FR"/>
              </w:rPr>
            </w:pPr>
            <w:r w:rsidRPr="00110402">
              <w:rPr>
                <w:lang w:val="fr-FR"/>
              </w:rPr>
              <w:t>Attirance pour la recherche d’informations, de preuves ou d’explications lorsqu’une question reste ouverte.</w:t>
            </w:r>
          </w:p>
        </w:tc>
        <w:tc>
          <w:tcPr>
            <w:tcW w:w="3389" w:type="dxa"/>
            <w:vAlign w:val="center"/>
          </w:tcPr>
          <w:p w14:paraId="7A91C32E" w14:textId="77777777" w:rsidR="00C03AA9" w:rsidRPr="00110402" w:rsidRDefault="003D2D81">
            <w:pPr>
              <w:rPr>
                <w:lang w:val="fr-FR"/>
              </w:rPr>
            </w:pPr>
            <w:r w:rsidRPr="00110402">
              <w:rPr>
                <w:lang w:val="fr-FR"/>
              </w:rPr>
              <w:t>Rechercher, enquêter, vérifier, approfondir, confronter des sources.</w:t>
            </w:r>
          </w:p>
        </w:tc>
      </w:tr>
      <w:tr w:rsidR="00C03AA9" w:rsidRPr="00110402" w14:paraId="63513F37" w14:textId="77777777">
        <w:trPr>
          <w:cantSplit/>
        </w:trPr>
        <w:tc>
          <w:tcPr>
            <w:tcW w:w="3389" w:type="dxa"/>
            <w:vAlign w:val="center"/>
          </w:tcPr>
          <w:p w14:paraId="38AB5436" w14:textId="77777777" w:rsidR="00C03AA9" w:rsidRDefault="003D2D81">
            <w:r>
              <w:t xml:space="preserve">I4 — </w:t>
            </w:r>
            <w:proofErr w:type="spellStart"/>
            <w:r>
              <w:t>Expérimenter</w:t>
            </w:r>
            <w:proofErr w:type="spellEnd"/>
            <w:r>
              <w:t xml:space="preserve"> / tester</w:t>
            </w:r>
          </w:p>
        </w:tc>
        <w:tc>
          <w:tcPr>
            <w:tcW w:w="3389" w:type="dxa"/>
            <w:vAlign w:val="center"/>
          </w:tcPr>
          <w:p w14:paraId="1FCA68CC" w14:textId="77777777" w:rsidR="00C03AA9" w:rsidRPr="00110402" w:rsidRDefault="003D2D81">
            <w:pPr>
              <w:rPr>
                <w:lang w:val="fr-FR"/>
              </w:rPr>
            </w:pPr>
            <w:r w:rsidRPr="00110402">
              <w:rPr>
                <w:lang w:val="fr-FR"/>
              </w:rPr>
              <w:t>Attirance pour la formulation et la mise à l’épreuve d’hypothèses ou de solutions afin d’apprendre du résultat.</w:t>
            </w:r>
          </w:p>
        </w:tc>
        <w:tc>
          <w:tcPr>
            <w:tcW w:w="3389" w:type="dxa"/>
            <w:vAlign w:val="center"/>
          </w:tcPr>
          <w:p w14:paraId="33231108" w14:textId="77777777" w:rsidR="00C03AA9" w:rsidRPr="00110402" w:rsidRDefault="003D2D81">
            <w:pPr>
              <w:rPr>
                <w:lang w:val="fr-FR"/>
              </w:rPr>
            </w:pPr>
            <w:r w:rsidRPr="00110402">
              <w:rPr>
                <w:lang w:val="fr-FR"/>
              </w:rPr>
              <w:t>Tester, expérimenter, mesurer, essayer, contrôler une hypothèse.</w:t>
            </w:r>
          </w:p>
        </w:tc>
      </w:tr>
      <w:tr w:rsidR="00C03AA9" w:rsidRPr="00110402" w14:paraId="471DB691" w14:textId="77777777">
        <w:trPr>
          <w:cantSplit/>
        </w:trPr>
        <w:tc>
          <w:tcPr>
            <w:tcW w:w="3389" w:type="dxa"/>
            <w:vAlign w:val="center"/>
          </w:tcPr>
          <w:p w14:paraId="3EF2FC9E" w14:textId="77777777" w:rsidR="00C03AA9" w:rsidRDefault="003D2D81">
            <w:r>
              <w:t xml:space="preserve">I5 — </w:t>
            </w:r>
            <w:proofErr w:type="spellStart"/>
            <w:r>
              <w:t>Résoudre</w:t>
            </w:r>
            <w:proofErr w:type="spellEnd"/>
            <w:r>
              <w:t xml:space="preserve"> / expliquer</w:t>
            </w:r>
          </w:p>
        </w:tc>
        <w:tc>
          <w:tcPr>
            <w:tcW w:w="3389" w:type="dxa"/>
            <w:vAlign w:val="center"/>
          </w:tcPr>
          <w:p w14:paraId="0AD218DC" w14:textId="77777777" w:rsidR="00C03AA9" w:rsidRPr="00110402" w:rsidRDefault="003D2D81">
            <w:pPr>
              <w:rPr>
                <w:lang w:val="fr-FR"/>
              </w:rPr>
            </w:pPr>
            <w:r w:rsidRPr="00110402">
              <w:rPr>
                <w:lang w:val="fr-FR"/>
              </w:rPr>
              <w:t>Attirance pour les problèmes intellectuels dont l’enjeu principal est de comprendre, expliquer ou trouver une solution fondée.</w:t>
            </w:r>
          </w:p>
        </w:tc>
        <w:tc>
          <w:tcPr>
            <w:tcW w:w="3389" w:type="dxa"/>
            <w:vAlign w:val="center"/>
          </w:tcPr>
          <w:p w14:paraId="39107322" w14:textId="77777777" w:rsidR="00C03AA9" w:rsidRPr="00110402" w:rsidRDefault="003D2D81">
            <w:pPr>
              <w:rPr>
                <w:lang w:val="fr-FR"/>
              </w:rPr>
            </w:pPr>
            <w:r w:rsidRPr="00110402">
              <w:rPr>
                <w:lang w:val="fr-FR"/>
              </w:rPr>
              <w:t>Résoudre, expliquer, diagnostiquer intellectuellement, conceptualiser.</w:t>
            </w:r>
          </w:p>
        </w:tc>
      </w:tr>
    </w:tbl>
    <w:p w14:paraId="59F1C2FF" w14:textId="77777777" w:rsidR="00C03AA9" w:rsidRPr="00110402" w:rsidRDefault="003D2D81">
      <w:pPr>
        <w:pStyle w:val="SmallNote"/>
        <w:rPr>
          <w:lang w:val="fr-FR"/>
        </w:rPr>
      </w:pPr>
      <w:r w:rsidRPr="00110402">
        <w:rPr>
          <w:lang w:val="fr-FR"/>
        </w:rPr>
        <w:t>Ces facettes sont des catégories de couverture et non des sous-profils bénéficiaire à ce stade. Elles devront être testées pour vérifier qu’elles contribuent bien au construit I sans survaloriser une forme académique ou scientifique particulière.</w:t>
      </w:r>
    </w:p>
    <w:p w14:paraId="2AD2A72D" w14:textId="77777777" w:rsidR="00C03AA9" w:rsidRPr="00110402" w:rsidRDefault="003D2D81">
      <w:pPr>
        <w:pStyle w:val="Titre2"/>
        <w:keepNext/>
        <w:rPr>
          <w:lang w:val="fr-FR"/>
        </w:rPr>
      </w:pPr>
      <w:r w:rsidRPr="00110402">
        <w:rPr>
          <w:lang w:val="fr-FR"/>
        </w:rPr>
        <w:lastRenderedPageBreak/>
        <w:t>6.3. Manifestations professionnelles de l’Investigateur</w:t>
      </w:r>
    </w:p>
    <w:p w14:paraId="6E642A75" w14:textId="77777777" w:rsidR="00C03AA9" w:rsidRPr="00110402" w:rsidRDefault="003D2D81">
      <w:pPr>
        <w:rPr>
          <w:lang w:val="fr-FR"/>
        </w:rPr>
      </w:pPr>
      <w:r w:rsidRPr="00110402">
        <w:rPr>
          <w:lang w:val="fr-FR"/>
        </w:rPr>
        <w:t>I peut apparaître dans des secteurs très différents. Le point commun n’est pas le métier mais la source d’intérêt : comprendre, examiner et résoudre.</w:t>
      </w:r>
    </w:p>
    <w:p w14:paraId="13BDC4CA" w14:textId="77777777" w:rsidR="00C03AA9" w:rsidRPr="00110402" w:rsidRDefault="003D2D81">
      <w:pPr>
        <w:pStyle w:val="Listepuces"/>
        <w:rPr>
          <w:lang w:val="fr-FR"/>
        </w:rPr>
      </w:pPr>
      <w:r w:rsidRPr="00110402">
        <w:rPr>
          <w:lang w:val="fr-FR"/>
        </w:rPr>
        <w:t>Analyse de données, de faits, de situations ou de systèmes.</w:t>
      </w:r>
    </w:p>
    <w:p w14:paraId="72333DA4" w14:textId="77777777" w:rsidR="00C03AA9" w:rsidRPr="00110402" w:rsidRDefault="003D2D81">
      <w:pPr>
        <w:pStyle w:val="Listepuces"/>
        <w:rPr>
          <w:lang w:val="fr-FR"/>
        </w:rPr>
      </w:pPr>
      <w:r w:rsidRPr="00110402">
        <w:rPr>
          <w:lang w:val="fr-FR"/>
        </w:rPr>
        <w:t>Recherche documentaire, veille, enquête ou investigation.</w:t>
      </w:r>
    </w:p>
    <w:p w14:paraId="32D0A8A0" w14:textId="77777777" w:rsidR="00C03AA9" w:rsidRPr="00110402" w:rsidRDefault="003D2D81">
      <w:pPr>
        <w:pStyle w:val="Listepuces"/>
        <w:rPr>
          <w:lang w:val="fr-FR"/>
        </w:rPr>
      </w:pPr>
      <w:r w:rsidRPr="00110402">
        <w:rPr>
          <w:lang w:val="fr-FR"/>
        </w:rPr>
        <w:t>Diagnostic lorsqu’il repose principalement sur la compréhension des causes.</w:t>
      </w:r>
    </w:p>
    <w:p w14:paraId="09E1D945" w14:textId="77777777" w:rsidR="00C03AA9" w:rsidRPr="00110402" w:rsidRDefault="003D2D81">
      <w:pPr>
        <w:pStyle w:val="Listepuces"/>
        <w:rPr>
          <w:lang w:val="fr-FR"/>
        </w:rPr>
      </w:pPr>
      <w:r w:rsidRPr="00110402">
        <w:rPr>
          <w:lang w:val="fr-FR"/>
        </w:rPr>
        <w:t>Étude, conception de modèles, simulation ou comparaison d’hypothèses.</w:t>
      </w:r>
    </w:p>
    <w:p w14:paraId="3858E90F" w14:textId="77777777" w:rsidR="00C03AA9" w:rsidRPr="00110402" w:rsidRDefault="003D2D81">
      <w:pPr>
        <w:pStyle w:val="Listepuces"/>
        <w:rPr>
          <w:lang w:val="fr-FR"/>
        </w:rPr>
      </w:pPr>
      <w:r w:rsidRPr="00110402">
        <w:rPr>
          <w:lang w:val="fr-FR"/>
        </w:rPr>
        <w:t>Expérimentation, tests, mesures et interprétation des résultats.</w:t>
      </w:r>
    </w:p>
    <w:p w14:paraId="45F1B8BE" w14:textId="77777777" w:rsidR="00C03AA9" w:rsidRPr="00110402" w:rsidRDefault="003D2D81">
      <w:pPr>
        <w:pStyle w:val="Listepuces"/>
        <w:rPr>
          <w:lang w:val="fr-FR"/>
        </w:rPr>
      </w:pPr>
      <w:r w:rsidRPr="00110402">
        <w:rPr>
          <w:lang w:val="fr-FR"/>
        </w:rPr>
        <w:t>Résolution de problèmes complexes nécessitant de construire une explication avant d’agir.</w:t>
      </w:r>
    </w:p>
    <w:p w14:paraId="6549381F" w14:textId="77777777" w:rsidR="00C03AA9" w:rsidRPr="00110402" w:rsidRDefault="003D2D81">
      <w:pPr>
        <w:pStyle w:val="Listepuces"/>
        <w:rPr>
          <w:lang w:val="fr-FR"/>
        </w:rPr>
      </w:pPr>
      <w:r w:rsidRPr="00110402">
        <w:rPr>
          <w:lang w:val="fr-FR"/>
        </w:rPr>
        <w:t>Étude de phénomènes scientifiques, techniques, économiques, sociaux, humains ou organisationnels.</w:t>
      </w:r>
    </w:p>
    <w:p w14:paraId="44FAFB11" w14:textId="77777777" w:rsidR="00C03AA9" w:rsidRPr="00110402" w:rsidRDefault="003D2D81">
      <w:pPr>
        <w:pStyle w:val="Titre2"/>
        <w:keepNext/>
        <w:rPr>
          <w:lang w:val="fr-FR"/>
        </w:rPr>
      </w:pPr>
      <w:r w:rsidRPr="00110402">
        <w:rPr>
          <w:lang w:val="fr-FR"/>
        </w:rPr>
        <w:t>6.4. Frontières de I avec les cinq autres dimensions</w:t>
      </w:r>
    </w:p>
    <w:tbl>
      <w:tblPr>
        <w:tblStyle w:val="Grilledutableau"/>
        <w:tblW w:w="0" w:type="auto"/>
        <w:tblLook w:val="04A0" w:firstRow="1" w:lastRow="0" w:firstColumn="1" w:lastColumn="0" w:noHBand="0" w:noVBand="1"/>
      </w:tblPr>
      <w:tblGrid>
        <w:gridCol w:w="3389"/>
        <w:gridCol w:w="3389"/>
        <w:gridCol w:w="3389"/>
      </w:tblGrid>
      <w:tr w:rsidR="00C03AA9" w14:paraId="2B8011FD" w14:textId="77777777">
        <w:trPr>
          <w:cantSplit/>
        </w:trPr>
        <w:tc>
          <w:tcPr>
            <w:tcW w:w="3389" w:type="dxa"/>
            <w:vAlign w:val="center"/>
          </w:tcPr>
          <w:p w14:paraId="6B7E940A" w14:textId="77777777" w:rsidR="00C03AA9" w:rsidRDefault="003D2D81">
            <w:proofErr w:type="spellStart"/>
            <w:r>
              <w:rPr>
                <w:b/>
              </w:rPr>
              <w:t>Frontière</w:t>
            </w:r>
            <w:proofErr w:type="spellEnd"/>
          </w:p>
        </w:tc>
        <w:tc>
          <w:tcPr>
            <w:tcW w:w="3389" w:type="dxa"/>
            <w:vAlign w:val="center"/>
          </w:tcPr>
          <w:p w14:paraId="72022DCE" w14:textId="77777777" w:rsidR="00C03AA9" w:rsidRDefault="003D2D81">
            <w:r>
              <w:rPr>
                <w:b/>
              </w:rPr>
              <w:t>Repère de distinction</w:t>
            </w:r>
          </w:p>
        </w:tc>
        <w:tc>
          <w:tcPr>
            <w:tcW w:w="3389" w:type="dxa"/>
            <w:vAlign w:val="center"/>
          </w:tcPr>
          <w:p w14:paraId="58A42082" w14:textId="77777777" w:rsidR="00C03AA9" w:rsidRDefault="003D2D81">
            <w:r>
              <w:rPr>
                <w:b/>
              </w:rPr>
              <w:t>Exemple de vigilance</w:t>
            </w:r>
          </w:p>
        </w:tc>
      </w:tr>
      <w:tr w:rsidR="00C03AA9" w:rsidRPr="00110402" w14:paraId="608CD4E1" w14:textId="77777777">
        <w:trPr>
          <w:cantSplit/>
        </w:trPr>
        <w:tc>
          <w:tcPr>
            <w:tcW w:w="3389" w:type="dxa"/>
            <w:vAlign w:val="center"/>
          </w:tcPr>
          <w:p w14:paraId="6B3EECED" w14:textId="77777777" w:rsidR="00C03AA9" w:rsidRDefault="003D2D81">
            <w:r>
              <w:t>I / R</w:t>
            </w:r>
          </w:p>
        </w:tc>
        <w:tc>
          <w:tcPr>
            <w:tcW w:w="3389" w:type="dxa"/>
            <w:vAlign w:val="center"/>
          </w:tcPr>
          <w:p w14:paraId="68142E04" w14:textId="77777777" w:rsidR="00C03AA9" w:rsidRPr="00110402" w:rsidRDefault="003D2D81">
            <w:pPr>
              <w:rPr>
                <w:lang w:val="fr-FR"/>
              </w:rPr>
            </w:pPr>
            <w:r w:rsidRPr="00110402">
              <w:rPr>
                <w:lang w:val="fr-FR"/>
              </w:rPr>
              <w:t>I cherche d’abord à comprendre ou expliquer ; R cherche d’abord à intervenir concrètement sur le réel.</w:t>
            </w:r>
          </w:p>
        </w:tc>
        <w:tc>
          <w:tcPr>
            <w:tcW w:w="3389" w:type="dxa"/>
            <w:vAlign w:val="center"/>
          </w:tcPr>
          <w:p w14:paraId="69363B46" w14:textId="77777777" w:rsidR="00C03AA9" w:rsidRPr="00110402" w:rsidRDefault="003D2D81">
            <w:pPr>
              <w:rPr>
                <w:lang w:val="fr-FR"/>
              </w:rPr>
            </w:pPr>
            <w:r w:rsidRPr="00110402">
              <w:rPr>
                <w:lang w:val="fr-FR"/>
              </w:rPr>
              <w:t>Analyser la cause d’une panne est plutôt I ; réparer et remettre l’équipement en fonctionnement est plutôt R.</w:t>
            </w:r>
          </w:p>
        </w:tc>
      </w:tr>
      <w:tr w:rsidR="00C03AA9" w:rsidRPr="00110402" w14:paraId="06ABFCFD" w14:textId="77777777">
        <w:trPr>
          <w:cantSplit/>
        </w:trPr>
        <w:tc>
          <w:tcPr>
            <w:tcW w:w="3389" w:type="dxa"/>
            <w:vAlign w:val="center"/>
          </w:tcPr>
          <w:p w14:paraId="15CF9D86" w14:textId="77777777" w:rsidR="00C03AA9" w:rsidRDefault="003D2D81">
            <w:r>
              <w:t>I / A</w:t>
            </w:r>
          </w:p>
        </w:tc>
        <w:tc>
          <w:tcPr>
            <w:tcW w:w="3389" w:type="dxa"/>
            <w:vAlign w:val="center"/>
          </w:tcPr>
          <w:p w14:paraId="58DAD2BA" w14:textId="77777777" w:rsidR="00C03AA9" w:rsidRPr="00110402" w:rsidRDefault="003D2D81">
            <w:pPr>
              <w:rPr>
                <w:lang w:val="fr-FR"/>
              </w:rPr>
            </w:pPr>
            <w:r w:rsidRPr="00110402">
              <w:rPr>
                <w:lang w:val="fr-FR"/>
              </w:rPr>
              <w:t>I recherche une compréhension ou une solution argumentée ; A privilégie l’invention, l’expression et l’ouverture créative.</w:t>
            </w:r>
          </w:p>
        </w:tc>
        <w:tc>
          <w:tcPr>
            <w:tcW w:w="3389" w:type="dxa"/>
            <w:vAlign w:val="center"/>
          </w:tcPr>
          <w:p w14:paraId="5DD31A7C" w14:textId="77777777" w:rsidR="00C03AA9" w:rsidRPr="00110402" w:rsidRDefault="003D2D81">
            <w:pPr>
              <w:rPr>
                <w:lang w:val="fr-FR"/>
              </w:rPr>
            </w:pPr>
            <w:r w:rsidRPr="00110402">
              <w:rPr>
                <w:lang w:val="fr-FR"/>
              </w:rPr>
              <w:t>Étudier pourquoi un public réagit à une œuvre peut être I ; imaginer l’œuvre elle-même relève davantage de A.</w:t>
            </w:r>
          </w:p>
        </w:tc>
      </w:tr>
      <w:tr w:rsidR="00C03AA9" w:rsidRPr="00110402" w14:paraId="459DB865" w14:textId="77777777">
        <w:trPr>
          <w:cantSplit/>
        </w:trPr>
        <w:tc>
          <w:tcPr>
            <w:tcW w:w="3389" w:type="dxa"/>
            <w:vAlign w:val="center"/>
          </w:tcPr>
          <w:p w14:paraId="0F1525A5" w14:textId="77777777" w:rsidR="00C03AA9" w:rsidRDefault="003D2D81">
            <w:r>
              <w:t>I / S</w:t>
            </w:r>
          </w:p>
        </w:tc>
        <w:tc>
          <w:tcPr>
            <w:tcW w:w="3389" w:type="dxa"/>
            <w:vAlign w:val="center"/>
          </w:tcPr>
          <w:p w14:paraId="3951D31B" w14:textId="77777777" w:rsidR="00C03AA9" w:rsidRPr="00110402" w:rsidRDefault="003D2D81">
            <w:pPr>
              <w:rPr>
                <w:lang w:val="fr-FR"/>
              </w:rPr>
            </w:pPr>
            <w:r w:rsidRPr="00110402">
              <w:rPr>
                <w:lang w:val="fr-FR"/>
              </w:rPr>
              <w:t>I porte sur la compréhension du problème ; S sur l’aide, l’apprentissage ou le développement d’autrui.</w:t>
            </w:r>
          </w:p>
        </w:tc>
        <w:tc>
          <w:tcPr>
            <w:tcW w:w="3389" w:type="dxa"/>
            <w:vAlign w:val="center"/>
          </w:tcPr>
          <w:p w14:paraId="131C7413" w14:textId="77777777" w:rsidR="00C03AA9" w:rsidRPr="00110402" w:rsidRDefault="003D2D81">
            <w:pPr>
              <w:rPr>
                <w:lang w:val="fr-FR"/>
              </w:rPr>
            </w:pPr>
            <w:r w:rsidRPr="00110402">
              <w:rPr>
                <w:lang w:val="fr-FR"/>
              </w:rPr>
              <w:t>Analyser les causes d’une difficulté d’apprentissage peut être I ; accompagner l’élève pour progresser est davantage S.</w:t>
            </w:r>
          </w:p>
        </w:tc>
      </w:tr>
      <w:tr w:rsidR="00C03AA9" w:rsidRPr="00110402" w14:paraId="01E25973" w14:textId="77777777">
        <w:trPr>
          <w:cantSplit/>
        </w:trPr>
        <w:tc>
          <w:tcPr>
            <w:tcW w:w="3389" w:type="dxa"/>
            <w:vAlign w:val="center"/>
          </w:tcPr>
          <w:p w14:paraId="4EB7DD12" w14:textId="77777777" w:rsidR="00C03AA9" w:rsidRDefault="003D2D81">
            <w:r>
              <w:t>I / E</w:t>
            </w:r>
          </w:p>
        </w:tc>
        <w:tc>
          <w:tcPr>
            <w:tcW w:w="3389" w:type="dxa"/>
            <w:vAlign w:val="center"/>
          </w:tcPr>
          <w:p w14:paraId="7EA8E855" w14:textId="77777777" w:rsidR="00C03AA9" w:rsidRPr="00110402" w:rsidRDefault="003D2D81">
            <w:pPr>
              <w:rPr>
                <w:lang w:val="fr-FR"/>
              </w:rPr>
            </w:pPr>
            <w:r w:rsidRPr="00110402">
              <w:rPr>
                <w:lang w:val="fr-FR"/>
              </w:rPr>
              <w:t>I privilégie l’examen et l’explication ; E l’influence, la décision, la négociation ou la mobilisation.</w:t>
            </w:r>
          </w:p>
        </w:tc>
        <w:tc>
          <w:tcPr>
            <w:tcW w:w="3389" w:type="dxa"/>
            <w:vAlign w:val="center"/>
          </w:tcPr>
          <w:p w14:paraId="30E5FB31" w14:textId="77777777" w:rsidR="00C03AA9" w:rsidRPr="00110402" w:rsidRDefault="003D2D81">
            <w:pPr>
              <w:rPr>
                <w:lang w:val="fr-FR"/>
              </w:rPr>
            </w:pPr>
            <w:r w:rsidRPr="00110402">
              <w:rPr>
                <w:lang w:val="fr-FR"/>
              </w:rPr>
              <w:t>Étudier un marché peut être I ; convaincre un partenaire et conclure l’accord peut être E.</w:t>
            </w:r>
          </w:p>
        </w:tc>
      </w:tr>
      <w:tr w:rsidR="00C03AA9" w:rsidRPr="00110402" w14:paraId="0CA8E577" w14:textId="77777777">
        <w:trPr>
          <w:cantSplit/>
        </w:trPr>
        <w:tc>
          <w:tcPr>
            <w:tcW w:w="3389" w:type="dxa"/>
            <w:vAlign w:val="center"/>
          </w:tcPr>
          <w:p w14:paraId="638E51AA" w14:textId="77777777" w:rsidR="00C03AA9" w:rsidRDefault="003D2D81">
            <w:r>
              <w:t>I / C</w:t>
            </w:r>
          </w:p>
        </w:tc>
        <w:tc>
          <w:tcPr>
            <w:tcW w:w="3389" w:type="dxa"/>
            <w:vAlign w:val="center"/>
          </w:tcPr>
          <w:p w14:paraId="65DFCC23" w14:textId="77777777" w:rsidR="00C03AA9" w:rsidRPr="00110402" w:rsidRDefault="003D2D81">
            <w:pPr>
              <w:rPr>
                <w:lang w:val="fr-FR"/>
              </w:rPr>
            </w:pPr>
            <w:r w:rsidRPr="00110402">
              <w:rPr>
                <w:lang w:val="fr-FR"/>
              </w:rPr>
              <w:t>I explore une question et peut travailler avec l’incertitude ; C fiabilise, organise et applique des règles ou structures.</w:t>
            </w:r>
          </w:p>
        </w:tc>
        <w:tc>
          <w:tcPr>
            <w:tcW w:w="3389" w:type="dxa"/>
            <w:vAlign w:val="center"/>
          </w:tcPr>
          <w:p w14:paraId="55A74257" w14:textId="77777777" w:rsidR="00C03AA9" w:rsidRPr="00110402" w:rsidRDefault="003D2D81">
            <w:pPr>
              <w:rPr>
                <w:lang w:val="fr-FR"/>
              </w:rPr>
            </w:pPr>
            <w:r w:rsidRPr="00110402">
              <w:rPr>
                <w:lang w:val="fr-FR"/>
              </w:rPr>
              <w:t>Rechercher l’origine d’une anomalie est I ; contrôler méthodiquement la conformité d’un dossier selon une procédure est C.</w:t>
            </w:r>
          </w:p>
        </w:tc>
      </w:tr>
    </w:tbl>
    <w:p w14:paraId="4677C23F" w14:textId="77777777" w:rsidR="00C03AA9" w:rsidRPr="00110402" w:rsidRDefault="003D2D81">
      <w:pPr>
        <w:pStyle w:val="Titre2"/>
        <w:keepNext/>
        <w:rPr>
          <w:lang w:val="fr-FR"/>
        </w:rPr>
      </w:pPr>
      <w:r w:rsidRPr="00110402">
        <w:rPr>
          <w:lang w:val="fr-FR"/>
        </w:rPr>
        <w:t>6.5. Biais spécifiques à surveiller pour I</w:t>
      </w:r>
    </w:p>
    <w:p w14:paraId="7B63D7AE" w14:textId="77777777" w:rsidR="00C03AA9" w:rsidRPr="00110402" w:rsidRDefault="003D2D81">
      <w:pPr>
        <w:pStyle w:val="Listepuces"/>
        <w:rPr>
          <w:lang w:val="fr-FR"/>
        </w:rPr>
      </w:pPr>
      <w:r w:rsidRPr="00110402">
        <w:rPr>
          <w:lang w:val="fr-FR"/>
        </w:rPr>
        <w:t>Réduire I aux sciences dites « dures », aux laboratoires ou aux mathématiques.</w:t>
      </w:r>
    </w:p>
    <w:p w14:paraId="40562486" w14:textId="77777777" w:rsidR="00C03AA9" w:rsidRPr="00110402" w:rsidRDefault="003D2D81">
      <w:pPr>
        <w:pStyle w:val="Listepuces"/>
        <w:rPr>
          <w:lang w:val="fr-FR"/>
        </w:rPr>
      </w:pPr>
      <w:r w:rsidRPr="00110402">
        <w:rPr>
          <w:lang w:val="fr-FR"/>
        </w:rPr>
        <w:t>Confondre intérêt pour comprendre et niveau scolaire, diplôme ou capacité intellectuelle.</w:t>
      </w:r>
    </w:p>
    <w:p w14:paraId="43C3FB53" w14:textId="77777777" w:rsidR="00C03AA9" w:rsidRPr="00110402" w:rsidRDefault="003D2D81">
      <w:pPr>
        <w:pStyle w:val="Listepuces"/>
        <w:rPr>
          <w:lang w:val="fr-FR"/>
        </w:rPr>
      </w:pPr>
      <w:r w:rsidRPr="00110402">
        <w:rPr>
          <w:lang w:val="fr-FR"/>
        </w:rPr>
        <w:t>Employer un vocabulaire académique qui rend artificiellement les items plus prestigieux ou plus difficiles.</w:t>
      </w:r>
    </w:p>
    <w:p w14:paraId="508D8667" w14:textId="77777777" w:rsidR="00C03AA9" w:rsidRPr="00110402" w:rsidRDefault="003D2D81">
      <w:pPr>
        <w:pStyle w:val="Listepuces"/>
        <w:rPr>
          <w:lang w:val="fr-FR"/>
        </w:rPr>
      </w:pPr>
      <w:r w:rsidRPr="00110402">
        <w:rPr>
          <w:lang w:val="fr-FR"/>
        </w:rPr>
        <w:t>Transformer un item I en item de compétence (« je sais analyser ») plutôt qu’en item d’intérêt (« j’aimerais analyser »).</w:t>
      </w:r>
    </w:p>
    <w:p w14:paraId="606A02CB" w14:textId="77777777" w:rsidR="00C03AA9" w:rsidRPr="00110402" w:rsidRDefault="003D2D81">
      <w:pPr>
        <w:pStyle w:val="Listepuces"/>
        <w:rPr>
          <w:lang w:val="fr-FR"/>
        </w:rPr>
      </w:pPr>
      <w:r w:rsidRPr="00110402">
        <w:rPr>
          <w:lang w:val="fr-FR"/>
        </w:rPr>
        <w:t>Suréchantillonner les contextes scientifiques au détriment des enquêtes, données, systèmes, phénomènes humains ou organisationnels.</w:t>
      </w:r>
    </w:p>
    <w:p w14:paraId="5DFA1CBB" w14:textId="77777777" w:rsidR="00C03AA9" w:rsidRPr="00110402" w:rsidRDefault="003D2D81">
      <w:pPr>
        <w:pStyle w:val="Listepuces"/>
        <w:rPr>
          <w:lang w:val="fr-FR"/>
        </w:rPr>
      </w:pPr>
      <w:r w:rsidRPr="00110402">
        <w:rPr>
          <w:lang w:val="fr-FR"/>
        </w:rPr>
        <w:t>Confondre curiosité générale ou consommation d’information avec intérêt professionnel pour l’investigation.</w:t>
      </w:r>
    </w:p>
    <w:p w14:paraId="5F2D1CDB" w14:textId="77777777" w:rsidR="00C03AA9" w:rsidRPr="00110402" w:rsidRDefault="003D2D81">
      <w:pPr>
        <w:pStyle w:val="Listepuces"/>
        <w:rPr>
          <w:lang w:val="fr-FR"/>
        </w:rPr>
      </w:pPr>
      <w:r w:rsidRPr="00110402">
        <w:rPr>
          <w:lang w:val="fr-FR"/>
        </w:rPr>
        <w:lastRenderedPageBreak/>
        <w:t>Créer des items hybrides I/R ou I/C où l’action concrète ou la procédure devient plus saillante que la recherche de compréhension.</w:t>
      </w:r>
    </w:p>
    <w:p w14:paraId="60B8DF1D" w14:textId="77777777" w:rsidR="00C03AA9" w:rsidRPr="00110402" w:rsidRDefault="003D2D81">
      <w:pPr>
        <w:pStyle w:val="Titre2"/>
        <w:keepNext/>
        <w:rPr>
          <w:lang w:val="fr-FR"/>
        </w:rPr>
      </w:pPr>
      <w:r w:rsidRPr="00110402">
        <w:rPr>
          <w:lang w:val="fr-FR"/>
        </w:rPr>
        <w:t>6.6. Couverture de I dans les blocs thématiques</w:t>
      </w:r>
    </w:p>
    <w:tbl>
      <w:tblPr>
        <w:tblStyle w:val="Grilledutableau"/>
        <w:tblW w:w="0" w:type="auto"/>
        <w:tblLook w:val="04A0" w:firstRow="1" w:lastRow="0" w:firstColumn="1" w:lastColumn="0" w:noHBand="0" w:noVBand="1"/>
      </w:tblPr>
      <w:tblGrid>
        <w:gridCol w:w="3389"/>
        <w:gridCol w:w="3389"/>
        <w:gridCol w:w="3389"/>
      </w:tblGrid>
      <w:tr w:rsidR="00C03AA9" w:rsidRPr="00110402" w14:paraId="505CD9FA" w14:textId="77777777">
        <w:trPr>
          <w:cantSplit/>
        </w:trPr>
        <w:tc>
          <w:tcPr>
            <w:tcW w:w="3389" w:type="dxa"/>
            <w:vAlign w:val="center"/>
          </w:tcPr>
          <w:p w14:paraId="2F544868" w14:textId="77777777" w:rsidR="00C03AA9" w:rsidRDefault="003D2D81">
            <w:r>
              <w:rPr>
                <w:b/>
              </w:rPr>
              <w:t>Bloc</w:t>
            </w:r>
          </w:p>
        </w:tc>
        <w:tc>
          <w:tcPr>
            <w:tcW w:w="3389" w:type="dxa"/>
            <w:vAlign w:val="center"/>
          </w:tcPr>
          <w:p w14:paraId="4F6A94B3" w14:textId="77777777" w:rsidR="00C03AA9" w:rsidRDefault="003D2D81">
            <w:r>
              <w:rPr>
                <w:b/>
              </w:rPr>
              <w:t>Objectif pour I</w:t>
            </w:r>
          </w:p>
        </w:tc>
        <w:tc>
          <w:tcPr>
            <w:tcW w:w="3389" w:type="dxa"/>
            <w:vAlign w:val="center"/>
          </w:tcPr>
          <w:p w14:paraId="46D7657A" w14:textId="77777777" w:rsidR="00C03AA9" w:rsidRPr="00110402" w:rsidRDefault="003D2D81">
            <w:pPr>
              <w:rPr>
                <w:lang w:val="fr-FR"/>
              </w:rPr>
            </w:pPr>
            <w:r w:rsidRPr="00110402">
              <w:rPr>
                <w:b/>
                <w:lang w:val="fr-FR"/>
              </w:rPr>
              <w:t>Exemples de couverture (non définitifs)</w:t>
            </w:r>
          </w:p>
        </w:tc>
      </w:tr>
      <w:tr w:rsidR="00C03AA9" w:rsidRPr="00110402" w14:paraId="41DEC0C0" w14:textId="77777777">
        <w:trPr>
          <w:cantSplit/>
        </w:trPr>
        <w:tc>
          <w:tcPr>
            <w:tcW w:w="3389" w:type="dxa"/>
            <w:vAlign w:val="center"/>
          </w:tcPr>
          <w:p w14:paraId="152331CD" w14:textId="77777777" w:rsidR="00C03AA9" w:rsidRDefault="003D2D81">
            <w:proofErr w:type="spellStart"/>
            <w:r>
              <w:t>Activités</w:t>
            </w:r>
            <w:proofErr w:type="spellEnd"/>
            <w:r>
              <w:t xml:space="preserve"> qui </w:t>
            </w:r>
            <w:proofErr w:type="spellStart"/>
            <w:r>
              <w:t>m’attirent</w:t>
            </w:r>
            <w:proofErr w:type="spellEnd"/>
          </w:p>
        </w:tc>
        <w:tc>
          <w:tcPr>
            <w:tcW w:w="3389" w:type="dxa"/>
            <w:vAlign w:val="center"/>
          </w:tcPr>
          <w:p w14:paraId="023A411F" w14:textId="77777777" w:rsidR="00C03AA9" w:rsidRPr="00110402" w:rsidRDefault="003D2D81">
            <w:pPr>
              <w:rPr>
                <w:lang w:val="fr-FR"/>
              </w:rPr>
            </w:pPr>
            <w:r w:rsidRPr="00110402">
              <w:rPr>
                <w:lang w:val="fr-FR"/>
              </w:rPr>
              <w:t>Couvrir I1 à I5 par des activités de compréhension, recherche, analyse et test.</w:t>
            </w:r>
          </w:p>
        </w:tc>
        <w:tc>
          <w:tcPr>
            <w:tcW w:w="3389" w:type="dxa"/>
            <w:vAlign w:val="center"/>
          </w:tcPr>
          <w:p w14:paraId="0FE0E5DB" w14:textId="77777777" w:rsidR="00C03AA9" w:rsidRPr="00110402" w:rsidRDefault="003D2D81">
            <w:pPr>
              <w:rPr>
                <w:lang w:val="fr-FR"/>
              </w:rPr>
            </w:pPr>
            <w:r w:rsidRPr="00110402">
              <w:rPr>
                <w:lang w:val="fr-FR"/>
              </w:rPr>
              <w:t>Analyser…, rechercher…, comparer…, tester une hypothèse…</w:t>
            </w:r>
          </w:p>
        </w:tc>
      </w:tr>
      <w:tr w:rsidR="00C03AA9" w:rsidRPr="00110402" w14:paraId="48610710" w14:textId="77777777">
        <w:trPr>
          <w:cantSplit/>
        </w:trPr>
        <w:tc>
          <w:tcPr>
            <w:tcW w:w="3389" w:type="dxa"/>
            <w:vAlign w:val="center"/>
          </w:tcPr>
          <w:p w14:paraId="19956D74" w14:textId="77777777" w:rsidR="00C03AA9" w:rsidRDefault="003D2D81">
            <w:r>
              <w:t xml:space="preserve">Situations / </w:t>
            </w:r>
            <w:proofErr w:type="spellStart"/>
            <w:r>
              <w:t>problèmes</w:t>
            </w:r>
            <w:proofErr w:type="spellEnd"/>
          </w:p>
        </w:tc>
        <w:tc>
          <w:tcPr>
            <w:tcW w:w="3389" w:type="dxa"/>
            <w:vAlign w:val="center"/>
          </w:tcPr>
          <w:p w14:paraId="1494BD9B" w14:textId="77777777" w:rsidR="00C03AA9" w:rsidRPr="00110402" w:rsidRDefault="003D2D81">
            <w:pPr>
              <w:rPr>
                <w:lang w:val="fr-FR"/>
              </w:rPr>
            </w:pPr>
            <w:r w:rsidRPr="00110402">
              <w:rPr>
                <w:lang w:val="fr-FR"/>
              </w:rPr>
              <w:t>Présenter des questions ouvertes ou complexes dont l’attrait vient de la compréhension.</w:t>
            </w:r>
          </w:p>
        </w:tc>
        <w:tc>
          <w:tcPr>
            <w:tcW w:w="3389" w:type="dxa"/>
            <w:vAlign w:val="center"/>
          </w:tcPr>
          <w:p w14:paraId="293A9B35" w14:textId="77777777" w:rsidR="00C03AA9" w:rsidRPr="00110402" w:rsidRDefault="003D2D81">
            <w:pPr>
              <w:rPr>
                <w:lang w:val="fr-FR"/>
              </w:rPr>
            </w:pPr>
            <w:r w:rsidRPr="00110402">
              <w:rPr>
                <w:lang w:val="fr-FR"/>
              </w:rPr>
              <w:t>Identifier une cause, interpréter des indices, résoudre un problème nouveau.</w:t>
            </w:r>
          </w:p>
        </w:tc>
      </w:tr>
      <w:tr w:rsidR="00C03AA9" w:rsidRPr="00110402" w14:paraId="44849491" w14:textId="77777777">
        <w:trPr>
          <w:cantSplit/>
        </w:trPr>
        <w:tc>
          <w:tcPr>
            <w:tcW w:w="3389" w:type="dxa"/>
            <w:vAlign w:val="center"/>
          </w:tcPr>
          <w:p w14:paraId="4D58BD3D" w14:textId="77777777" w:rsidR="00C03AA9" w:rsidRDefault="003D2D81">
            <w:proofErr w:type="spellStart"/>
            <w:r>
              <w:t>Environnements</w:t>
            </w:r>
            <w:proofErr w:type="spellEnd"/>
          </w:p>
        </w:tc>
        <w:tc>
          <w:tcPr>
            <w:tcW w:w="3389" w:type="dxa"/>
            <w:vAlign w:val="center"/>
          </w:tcPr>
          <w:p w14:paraId="6060B17D" w14:textId="77777777" w:rsidR="00C03AA9" w:rsidRPr="00110402" w:rsidRDefault="003D2D81">
            <w:pPr>
              <w:rPr>
                <w:lang w:val="fr-FR"/>
              </w:rPr>
            </w:pPr>
            <w:r w:rsidRPr="00110402">
              <w:rPr>
                <w:lang w:val="fr-FR"/>
              </w:rPr>
              <w:t>Contextes laissant place à l’examen, à la recherche ou à l’analyse sans réduire I au laboratoire.</w:t>
            </w:r>
          </w:p>
        </w:tc>
        <w:tc>
          <w:tcPr>
            <w:tcW w:w="3389" w:type="dxa"/>
            <w:vAlign w:val="center"/>
          </w:tcPr>
          <w:p w14:paraId="7885EA90" w14:textId="77777777" w:rsidR="00C03AA9" w:rsidRPr="00110402" w:rsidRDefault="003D2D81">
            <w:pPr>
              <w:rPr>
                <w:lang w:val="fr-FR"/>
              </w:rPr>
            </w:pPr>
            <w:r w:rsidRPr="00110402">
              <w:rPr>
                <w:lang w:val="fr-FR"/>
              </w:rPr>
              <w:t>Étude, recherche, données, expertise, enquête, analyse de systèmes ou phénomènes.</w:t>
            </w:r>
          </w:p>
        </w:tc>
      </w:tr>
    </w:tbl>
    <w:p w14:paraId="2D445B10" w14:textId="77777777" w:rsidR="00C03AA9" w:rsidRPr="00110402" w:rsidRDefault="003D2D81">
      <w:pPr>
        <w:pStyle w:val="Titre2"/>
        <w:keepNext/>
        <w:rPr>
          <w:lang w:val="fr-FR"/>
        </w:rPr>
      </w:pPr>
      <w:r w:rsidRPr="00110402">
        <w:rPr>
          <w:lang w:val="fr-FR"/>
        </w:rPr>
        <w:t>6.7. Critères de validation d’un futur item I</w:t>
      </w:r>
    </w:p>
    <w:p w14:paraId="32664D3B" w14:textId="77777777" w:rsidR="00C03AA9" w:rsidRPr="00110402" w:rsidRDefault="003D2D81">
      <w:pPr>
        <w:rPr>
          <w:lang w:val="fr-FR"/>
        </w:rPr>
      </w:pPr>
      <w:r w:rsidRPr="00110402">
        <w:rPr>
          <w:lang w:val="fr-FR"/>
        </w:rPr>
        <w:t>☐</w:t>
      </w:r>
      <w:r w:rsidRPr="00110402">
        <w:rPr>
          <w:lang w:val="fr-FR"/>
        </w:rPr>
        <w:t xml:space="preserve"> La formulation mesure l’envie de comprendre, rechercher, analyser, tester ou expliquer, et non la capacité à le faire.</w:t>
      </w:r>
    </w:p>
    <w:p w14:paraId="19AD90CD" w14:textId="77777777" w:rsidR="00C03AA9" w:rsidRPr="00110402" w:rsidRDefault="003D2D81">
      <w:pPr>
        <w:rPr>
          <w:lang w:val="fr-FR"/>
        </w:rPr>
      </w:pPr>
      <w:r w:rsidRPr="00110402">
        <w:rPr>
          <w:lang w:val="fr-FR"/>
        </w:rPr>
        <w:t>☐</w:t>
      </w:r>
      <w:r w:rsidRPr="00110402">
        <w:rPr>
          <w:lang w:val="fr-FR"/>
        </w:rPr>
        <w:t xml:space="preserve"> Le problème ou l’objet étudié est compréhensible sans expertise préalable.</w:t>
      </w:r>
    </w:p>
    <w:p w14:paraId="3298BD13" w14:textId="77777777" w:rsidR="00C03AA9" w:rsidRPr="00110402" w:rsidRDefault="003D2D81">
      <w:pPr>
        <w:rPr>
          <w:lang w:val="fr-FR"/>
        </w:rPr>
      </w:pPr>
      <w:r w:rsidRPr="00110402">
        <w:rPr>
          <w:lang w:val="fr-FR"/>
        </w:rPr>
        <w:t>☐</w:t>
      </w:r>
      <w:r w:rsidRPr="00110402">
        <w:rPr>
          <w:lang w:val="fr-FR"/>
        </w:rPr>
        <w:t xml:space="preserve"> La dimension I est la source principale d’attirance et la facette I visée est identifiée.</w:t>
      </w:r>
    </w:p>
    <w:p w14:paraId="289A4903" w14:textId="77777777" w:rsidR="00C03AA9" w:rsidRPr="00110402" w:rsidRDefault="003D2D81">
      <w:pPr>
        <w:rPr>
          <w:lang w:val="fr-FR"/>
        </w:rPr>
      </w:pPr>
      <w:r w:rsidRPr="00110402">
        <w:rPr>
          <w:lang w:val="fr-FR"/>
        </w:rPr>
        <w:t>☐</w:t>
      </w:r>
      <w:r w:rsidRPr="00110402">
        <w:rPr>
          <w:lang w:val="fr-FR"/>
        </w:rPr>
        <w:t xml:space="preserve"> L’item ne suppose ni haut niveau scolaire ni appétence mathématique.</w:t>
      </w:r>
    </w:p>
    <w:p w14:paraId="41EFBA07" w14:textId="77777777" w:rsidR="00C03AA9" w:rsidRPr="00110402" w:rsidRDefault="003D2D81">
      <w:pPr>
        <w:rPr>
          <w:lang w:val="fr-FR"/>
        </w:rPr>
      </w:pPr>
      <w:r w:rsidRPr="00110402">
        <w:rPr>
          <w:lang w:val="fr-FR"/>
        </w:rPr>
        <w:t>☐</w:t>
      </w:r>
      <w:r w:rsidRPr="00110402">
        <w:rPr>
          <w:lang w:val="fr-FR"/>
        </w:rPr>
        <w:t xml:space="preserve"> Les dimensions concurrentes, notamment R, C et A, sont identifiées et secondaires.</w:t>
      </w:r>
    </w:p>
    <w:p w14:paraId="24C07264" w14:textId="77777777" w:rsidR="00C03AA9" w:rsidRPr="00110402" w:rsidRDefault="003D2D81">
      <w:pPr>
        <w:rPr>
          <w:lang w:val="fr-FR"/>
        </w:rPr>
      </w:pPr>
      <w:r w:rsidRPr="00110402">
        <w:rPr>
          <w:lang w:val="fr-FR"/>
        </w:rPr>
        <w:t>☐</w:t>
      </w:r>
      <w:r w:rsidRPr="00110402">
        <w:rPr>
          <w:lang w:val="fr-FR"/>
        </w:rPr>
        <w:t xml:space="preserve"> L’item contribue à diversifier les objets d’investigation : technique, données, vivant, humain, organisation, information, etc.</w:t>
      </w:r>
    </w:p>
    <w:p w14:paraId="05F123A0" w14:textId="77777777" w:rsidR="00C03AA9" w:rsidRPr="00110402" w:rsidRDefault="003D2D81">
      <w:pPr>
        <w:rPr>
          <w:lang w:val="fr-FR"/>
        </w:rPr>
      </w:pPr>
      <w:r w:rsidRPr="00110402">
        <w:rPr>
          <w:lang w:val="fr-FR"/>
        </w:rPr>
        <w:t>☐</w:t>
      </w:r>
      <w:r w:rsidRPr="00110402">
        <w:rPr>
          <w:lang w:val="fr-FR"/>
        </w:rPr>
        <w:t xml:space="preserve"> La formulation évite le prestige implicite de la recherche ou de l’expertise.</w:t>
      </w:r>
    </w:p>
    <w:p w14:paraId="0EF05492" w14:textId="77777777" w:rsidR="00C03AA9" w:rsidRPr="00110402" w:rsidRDefault="003D2D81">
      <w:pPr>
        <w:rPr>
          <w:lang w:val="fr-FR"/>
        </w:rPr>
      </w:pPr>
      <w:r w:rsidRPr="00110402">
        <w:rPr>
          <w:lang w:val="fr-FR"/>
        </w:rPr>
        <w:t>☐</w:t>
      </w:r>
      <w:r w:rsidRPr="00110402">
        <w:rPr>
          <w:lang w:val="fr-FR"/>
        </w:rPr>
        <w:t xml:space="preserve"> ID, version, bloc, justification, biais et statut sont documentés dans le tableur maître.</w:t>
      </w:r>
    </w:p>
    <w:p w14:paraId="34E9154B" w14:textId="77777777" w:rsidR="00C03AA9" w:rsidRPr="00110402" w:rsidRDefault="003D2D81">
      <w:pPr>
        <w:pStyle w:val="Titre2"/>
        <w:keepNext/>
        <w:rPr>
          <w:lang w:val="fr-FR"/>
        </w:rPr>
      </w:pPr>
      <w:r w:rsidRPr="00110402">
        <w:rPr>
          <w:lang w:val="fr-FR"/>
        </w:rPr>
        <w:t>6.8. Points à tester lors de la banque expérimentale</w:t>
      </w:r>
    </w:p>
    <w:p w14:paraId="6CE2B72F" w14:textId="77777777" w:rsidR="00C03AA9" w:rsidRPr="00110402" w:rsidRDefault="003D2D81">
      <w:pPr>
        <w:rPr>
          <w:lang w:val="fr-FR"/>
        </w:rPr>
      </w:pPr>
      <w:r>
        <w:t>1. Cohérence interne et contribution de chaque item au score I.</w:t>
      </w:r>
    </w:p>
    <w:p w14:paraId="509A7737" w14:textId="77777777" w:rsidR="00C03AA9" w:rsidRPr="00110402" w:rsidRDefault="003D2D81">
      <w:pPr>
        <w:rPr>
          <w:lang w:val="fr-FR"/>
        </w:rPr>
      </w:pPr>
      <w:r>
        <w:t>2. Couverture réelle des cinq facettes et absence de dépendance excessive à des contextes scientifiques ou scolaires.</w:t>
      </w:r>
    </w:p>
    <w:p w14:paraId="50DC5D9C" w14:textId="77777777" w:rsidR="00C03AA9" w:rsidRPr="00110402" w:rsidRDefault="003D2D81">
      <w:pPr>
        <w:rPr>
          <w:lang w:val="fr-FR"/>
        </w:rPr>
      </w:pPr>
      <w:r>
        <w:t>3. Relations avec R et A, voisins de I dans l’hexagone, et distinction avec C.</w:t>
      </w:r>
    </w:p>
    <w:p w14:paraId="31000157" w14:textId="77777777" w:rsidR="00C03AA9" w:rsidRPr="00110402" w:rsidRDefault="003D2D81">
      <w:pPr>
        <w:rPr>
          <w:lang w:val="fr-FR"/>
        </w:rPr>
      </w:pPr>
      <w:r>
        <w:t>4. Fonctionnement selon niveau de qualification, familiarité avec la recherche, âge, genre et secteur lorsque l’effectif le permet.</w:t>
      </w:r>
    </w:p>
    <w:p w14:paraId="68402E03" w14:textId="77777777" w:rsidR="00C03AA9" w:rsidRPr="00110402" w:rsidRDefault="003D2D81">
      <w:pPr>
        <w:rPr>
          <w:lang w:val="fr-FR"/>
        </w:rPr>
      </w:pPr>
      <w:r>
        <w:t>5. Convergence descriptive avec le score I de l’O*NET Interest Profiler dans l’échantillon comparatif volontaire.</w:t>
      </w:r>
    </w:p>
    <w:p w14:paraId="013206E7" w14:textId="77777777" w:rsidR="00C03AA9" w:rsidRPr="00110402" w:rsidRDefault="003D2D81">
      <w:pPr>
        <w:pStyle w:val="Titre2"/>
        <w:keepNext/>
        <w:rPr>
          <w:lang w:val="fr-FR"/>
        </w:rPr>
      </w:pPr>
      <w:r w:rsidRPr="00110402">
        <w:rPr>
          <w:lang w:val="fr-FR"/>
        </w:rPr>
        <w:t>6.9. Exigence de restitution bénéficiaire pour I</w:t>
      </w:r>
    </w:p>
    <w:p w14:paraId="773F8F47" w14:textId="77777777" w:rsidR="00C03AA9" w:rsidRPr="00110402" w:rsidRDefault="003D2D81">
      <w:pPr>
        <w:rPr>
          <w:lang w:val="fr-FR"/>
        </w:rPr>
      </w:pPr>
      <w:r w:rsidRPr="00110402">
        <w:rPr>
          <w:lang w:val="fr-FR"/>
        </w:rPr>
        <w:t xml:space="preserve">Le rapport devra expliquer qu’un score I élevé traduit d’abord une attirance pour comprendre et investiguer, pas une étiquette de « scientifique » ni une mesure d’intelligence. Il devra illustrer plusieurs expressions possibles de I : analyser des données, enquêter, comprendre un mécanisme, étudier un phénomène humain, tester une hypothèse ou résoudre un problème complexe. Un score I plus faible ne signifie pas que la personne ne sait pas </w:t>
      </w:r>
      <w:r w:rsidRPr="00110402">
        <w:rPr>
          <w:lang w:val="fr-FR"/>
        </w:rPr>
        <w:lastRenderedPageBreak/>
        <w:t>réfléchir ; il indique seulement que ce type d’activité est moins attirant relativement aux autres domaines mesurés.</w:t>
      </w:r>
    </w:p>
    <w:p w14:paraId="5C687BF2" w14:textId="77777777" w:rsidR="00C03AA9" w:rsidRPr="00110402" w:rsidRDefault="003D2D81">
      <w:pPr>
        <w:pStyle w:val="SmallNote"/>
        <w:rPr>
          <w:lang w:val="fr-FR"/>
        </w:rPr>
      </w:pPr>
      <w:r w:rsidRPr="00110402">
        <w:rPr>
          <w:lang w:val="fr-FR"/>
        </w:rPr>
        <w:t>Statut I — V0.1 : base de travail à harmoniser avec l’ensemble RIASEC avant gel V1.0.</w:t>
      </w:r>
    </w:p>
    <w:p w14:paraId="2F67E089" w14:textId="77777777" w:rsidR="00C03AA9" w:rsidRPr="00110402" w:rsidRDefault="003D2D81">
      <w:pPr>
        <w:pStyle w:val="Titre1"/>
        <w:keepNext/>
        <w:rPr>
          <w:lang w:val="fr-FR"/>
        </w:rPr>
      </w:pPr>
      <w:r w:rsidRPr="00110402">
        <w:rPr>
          <w:lang w:val="fr-FR"/>
        </w:rPr>
        <w:t>7. A — Artistique</w:t>
      </w:r>
    </w:p>
    <w:p w14:paraId="3F1DB7A5" w14:textId="77777777" w:rsidR="00C03AA9" w:rsidRPr="00110402" w:rsidRDefault="003D2D81">
      <w:pPr>
        <w:pStyle w:val="SmallNote"/>
        <w:rPr>
          <w:lang w:val="fr-FR"/>
        </w:rPr>
      </w:pPr>
      <w:r w:rsidRPr="00110402">
        <w:rPr>
          <w:lang w:val="fr-FR"/>
        </w:rPr>
        <w:t>Définition Clarté360 — version de travail</w:t>
      </w:r>
    </w:p>
    <w:p w14:paraId="721B008B" w14:textId="77777777" w:rsidR="00C03AA9" w:rsidRPr="00110402" w:rsidRDefault="003D2D81">
      <w:pPr>
        <w:rPr>
          <w:lang w:val="fr-FR"/>
        </w:rPr>
      </w:pPr>
      <w:r w:rsidRPr="00110402">
        <w:rPr>
          <w:lang w:val="fr-FR"/>
        </w:rPr>
        <w:t>L’intérêt Artistique correspond à l’attirance pour des activités où l’on imagine, crée, compose, conçoit ou exprime quelque chose en disposant d’un espace d’originalité, d’interprétation, de sensibilité ou de choix personnel dans la forme produite.</w:t>
      </w:r>
    </w:p>
    <w:p w14:paraId="10F0B8E7" w14:textId="77777777" w:rsidR="00C03AA9" w:rsidRPr="00110402" w:rsidRDefault="003D2D81">
      <w:pPr>
        <w:rPr>
          <w:lang w:val="fr-FR"/>
        </w:rPr>
      </w:pPr>
      <w:r w:rsidRPr="00110402">
        <w:rPr>
          <w:lang w:val="fr-FR"/>
        </w:rPr>
        <w:t>Le noyau A ne se limite pas aux beaux-arts. Il concerne plus largement la création et l’expression dans des tâches relativement ouvertes. La prudence consiste à distinguer l’intérêt pour créer de la simple consommation culturelle, du goût esthétique, de la compétence artistique ou de l’innovation purement technique.</w:t>
      </w:r>
    </w:p>
    <w:p w14:paraId="7DF238AD" w14:textId="77777777" w:rsidR="00C03AA9" w:rsidRDefault="003D2D81">
      <w:pPr>
        <w:pStyle w:val="Titre2"/>
        <w:keepNext/>
      </w:pPr>
      <w:r>
        <w:t>7.1. Noyau de l’intérêt Artistique</w:t>
      </w:r>
    </w:p>
    <w:p w14:paraId="50753EFB" w14:textId="77777777" w:rsidR="00C03AA9" w:rsidRPr="00110402" w:rsidRDefault="003D2D81">
      <w:pPr>
        <w:pStyle w:val="Listepuces"/>
        <w:rPr>
          <w:lang w:val="fr-FR"/>
        </w:rPr>
      </w:pPr>
      <w:r w:rsidRPr="00110402">
        <w:rPr>
          <w:lang w:val="fr-FR"/>
        </w:rPr>
        <w:t>Produire ou transformer une idée en une forme originale, expressive ou signifiante.</w:t>
      </w:r>
    </w:p>
    <w:p w14:paraId="3CFE0005" w14:textId="77777777" w:rsidR="00C03AA9" w:rsidRPr="00110402" w:rsidRDefault="003D2D81">
      <w:pPr>
        <w:pStyle w:val="Listepuces"/>
        <w:rPr>
          <w:lang w:val="fr-FR"/>
        </w:rPr>
      </w:pPr>
      <w:r w:rsidRPr="00110402">
        <w:rPr>
          <w:lang w:val="fr-FR"/>
        </w:rPr>
        <w:t>Apprécier les tâches laissant plusieurs manières légitimes de concevoir, représenter ou communiquer un résultat.</w:t>
      </w:r>
    </w:p>
    <w:p w14:paraId="77539BAD" w14:textId="77777777" w:rsidR="00C03AA9" w:rsidRPr="00110402" w:rsidRDefault="003D2D81">
      <w:pPr>
        <w:pStyle w:val="Listepuces"/>
        <w:rPr>
          <w:lang w:val="fr-FR"/>
        </w:rPr>
      </w:pPr>
      <w:r w:rsidRPr="00110402">
        <w:rPr>
          <w:lang w:val="fr-FR"/>
        </w:rPr>
        <w:t>Pouvoir rechercher une voix, un style, une composition, une esthétique ou une manière personnelle de traiter un sujet.</w:t>
      </w:r>
    </w:p>
    <w:p w14:paraId="5D883036" w14:textId="77777777" w:rsidR="00C03AA9" w:rsidRPr="00110402" w:rsidRDefault="003D2D81">
      <w:pPr>
        <w:pStyle w:val="Listepuces"/>
        <w:rPr>
          <w:lang w:val="fr-FR"/>
        </w:rPr>
      </w:pPr>
      <w:r w:rsidRPr="00110402">
        <w:rPr>
          <w:lang w:val="fr-FR"/>
        </w:rPr>
        <w:t>S’intéresser à l’expression par les mots, images, sons, formes, mouvements, espaces, récits ou autres supports de création.</w:t>
      </w:r>
    </w:p>
    <w:p w14:paraId="4CAE64E7" w14:textId="77777777" w:rsidR="00C03AA9" w:rsidRPr="00110402" w:rsidRDefault="003D2D81">
      <w:pPr>
        <w:pStyle w:val="Listepuces"/>
        <w:rPr>
          <w:lang w:val="fr-FR"/>
        </w:rPr>
      </w:pPr>
      <w:r w:rsidRPr="00110402">
        <w:rPr>
          <w:lang w:val="fr-FR"/>
        </w:rPr>
        <w:t>Accepter une part d’ouverture, d’ambiguïté ou d’exploration dans le processus de création lorsque le résultat n’est pas entièrement défini à l’avance.</w:t>
      </w:r>
    </w:p>
    <w:p w14:paraId="5961D13A" w14:textId="77777777" w:rsidR="00C03AA9" w:rsidRPr="00110402" w:rsidRDefault="003D2D81">
      <w:pPr>
        <w:rPr>
          <w:lang w:val="fr-FR"/>
        </w:rPr>
      </w:pPr>
      <w:r w:rsidRPr="00110402">
        <w:rPr>
          <w:lang w:val="fr-FR"/>
        </w:rPr>
        <w:t>A ne signifie ni « artiste professionnel », ni excentricité, ni talent créatif démontré. Une personne peut être attirée par la conception visuelle, l’écriture, la scénarisation, la création de contenus, le design d’expérience, la mise en scène, la composition d’un espace ou d’autres activités créatives sans exercer un métier culturel.</w:t>
      </w:r>
    </w:p>
    <w:p w14:paraId="18A479B6" w14:textId="77777777" w:rsidR="00C03AA9" w:rsidRPr="00110402" w:rsidRDefault="003D2D81">
      <w:pPr>
        <w:pStyle w:val="Titre2"/>
        <w:keepNext/>
        <w:rPr>
          <w:lang w:val="fr-FR"/>
        </w:rPr>
      </w:pPr>
      <w:r w:rsidRPr="00110402">
        <w:rPr>
          <w:lang w:val="fr-FR"/>
        </w:rPr>
        <w:t>7.2. Facettes Artistique proposées pour la banque expérimentale</w:t>
      </w:r>
    </w:p>
    <w:tbl>
      <w:tblPr>
        <w:tblStyle w:val="Grilledutableau"/>
        <w:tblW w:w="0" w:type="auto"/>
        <w:tblLook w:val="04A0" w:firstRow="1" w:lastRow="0" w:firstColumn="1" w:lastColumn="0" w:noHBand="0" w:noVBand="1"/>
      </w:tblPr>
      <w:tblGrid>
        <w:gridCol w:w="3389"/>
        <w:gridCol w:w="3389"/>
        <w:gridCol w:w="3389"/>
      </w:tblGrid>
      <w:tr w:rsidR="00C03AA9" w14:paraId="539003B9" w14:textId="77777777">
        <w:trPr>
          <w:cantSplit/>
        </w:trPr>
        <w:tc>
          <w:tcPr>
            <w:tcW w:w="3389" w:type="dxa"/>
            <w:vAlign w:val="center"/>
          </w:tcPr>
          <w:p w14:paraId="78DDF436" w14:textId="77777777" w:rsidR="00C03AA9" w:rsidRDefault="003D2D81">
            <w:proofErr w:type="spellStart"/>
            <w:r>
              <w:rPr>
                <w:b/>
              </w:rPr>
              <w:t>Facette</w:t>
            </w:r>
            <w:proofErr w:type="spellEnd"/>
          </w:p>
        </w:tc>
        <w:tc>
          <w:tcPr>
            <w:tcW w:w="3389" w:type="dxa"/>
            <w:vAlign w:val="center"/>
          </w:tcPr>
          <w:p w14:paraId="75EEA530" w14:textId="77777777" w:rsidR="00C03AA9" w:rsidRDefault="003D2D81">
            <w:r>
              <w:rPr>
                <w:b/>
              </w:rPr>
              <w:t>Ce qu’elle couvre</w:t>
            </w:r>
          </w:p>
        </w:tc>
        <w:tc>
          <w:tcPr>
            <w:tcW w:w="3389" w:type="dxa"/>
            <w:vAlign w:val="center"/>
          </w:tcPr>
          <w:p w14:paraId="5F442017" w14:textId="77777777" w:rsidR="00C03AA9" w:rsidRDefault="003D2D81">
            <w:r>
              <w:rPr>
                <w:b/>
              </w:rPr>
              <w:t>Verbes / situations indicatives</w:t>
            </w:r>
          </w:p>
        </w:tc>
      </w:tr>
      <w:tr w:rsidR="00C03AA9" w:rsidRPr="00110402" w14:paraId="31646B62" w14:textId="77777777">
        <w:trPr>
          <w:cantSplit/>
        </w:trPr>
        <w:tc>
          <w:tcPr>
            <w:tcW w:w="3389" w:type="dxa"/>
            <w:vAlign w:val="center"/>
          </w:tcPr>
          <w:p w14:paraId="56EBA33A" w14:textId="77777777" w:rsidR="00C03AA9" w:rsidRDefault="003D2D81">
            <w:r>
              <w:t>A1 — Imaginer / inventer</w:t>
            </w:r>
          </w:p>
        </w:tc>
        <w:tc>
          <w:tcPr>
            <w:tcW w:w="3389" w:type="dxa"/>
            <w:vAlign w:val="center"/>
          </w:tcPr>
          <w:p w14:paraId="28E1CBCD" w14:textId="77777777" w:rsidR="00C03AA9" w:rsidRPr="00110402" w:rsidRDefault="003D2D81">
            <w:pPr>
              <w:rPr>
                <w:lang w:val="fr-FR"/>
              </w:rPr>
            </w:pPr>
            <w:r w:rsidRPr="00110402">
              <w:rPr>
                <w:lang w:val="fr-FR"/>
              </w:rPr>
              <w:t>Attirance pour la génération d’idées, concepts, scénarios ou formes nouvelles.</w:t>
            </w:r>
          </w:p>
        </w:tc>
        <w:tc>
          <w:tcPr>
            <w:tcW w:w="3389" w:type="dxa"/>
            <w:vAlign w:val="center"/>
          </w:tcPr>
          <w:p w14:paraId="7954483E" w14:textId="77777777" w:rsidR="00C03AA9" w:rsidRPr="00110402" w:rsidRDefault="003D2D81">
            <w:pPr>
              <w:rPr>
                <w:lang w:val="fr-FR"/>
              </w:rPr>
            </w:pPr>
            <w:r w:rsidRPr="00110402">
              <w:rPr>
                <w:lang w:val="fr-FR"/>
              </w:rPr>
              <w:t>Imaginer, inventer, proposer, explorer, détourner.</w:t>
            </w:r>
          </w:p>
        </w:tc>
      </w:tr>
      <w:tr w:rsidR="00C03AA9" w:rsidRPr="00110402" w14:paraId="7B78AC96" w14:textId="77777777">
        <w:trPr>
          <w:cantSplit/>
        </w:trPr>
        <w:tc>
          <w:tcPr>
            <w:tcW w:w="3389" w:type="dxa"/>
            <w:vAlign w:val="center"/>
          </w:tcPr>
          <w:p w14:paraId="747867FD" w14:textId="77777777" w:rsidR="00C03AA9" w:rsidRDefault="003D2D81">
            <w:r>
              <w:t xml:space="preserve">A2 — </w:t>
            </w:r>
            <w:proofErr w:type="spellStart"/>
            <w:r>
              <w:t>Concevoir</w:t>
            </w:r>
            <w:proofErr w:type="spellEnd"/>
            <w:r>
              <w:t xml:space="preserve"> / composer</w:t>
            </w:r>
          </w:p>
        </w:tc>
        <w:tc>
          <w:tcPr>
            <w:tcW w:w="3389" w:type="dxa"/>
            <w:vAlign w:val="center"/>
          </w:tcPr>
          <w:p w14:paraId="4A3A4980" w14:textId="77777777" w:rsidR="00C03AA9" w:rsidRPr="00110402" w:rsidRDefault="003D2D81">
            <w:pPr>
              <w:rPr>
                <w:lang w:val="fr-FR"/>
              </w:rPr>
            </w:pPr>
            <w:r w:rsidRPr="00110402">
              <w:rPr>
                <w:lang w:val="fr-FR"/>
              </w:rPr>
              <w:t>Attirance pour l’organisation créative d’éléments afin de produire une forme cohérente et personnelle.</w:t>
            </w:r>
          </w:p>
        </w:tc>
        <w:tc>
          <w:tcPr>
            <w:tcW w:w="3389" w:type="dxa"/>
            <w:vAlign w:val="center"/>
          </w:tcPr>
          <w:p w14:paraId="39227F41" w14:textId="77777777" w:rsidR="00C03AA9" w:rsidRPr="00110402" w:rsidRDefault="003D2D81">
            <w:pPr>
              <w:rPr>
                <w:lang w:val="fr-FR"/>
              </w:rPr>
            </w:pPr>
            <w:r w:rsidRPr="00110402">
              <w:rPr>
                <w:lang w:val="fr-FR"/>
              </w:rPr>
              <w:t>Concevoir, composer, agencer, scénariser, designer.</w:t>
            </w:r>
          </w:p>
        </w:tc>
      </w:tr>
      <w:tr w:rsidR="00C03AA9" w:rsidRPr="00110402" w14:paraId="0D73FA08" w14:textId="77777777">
        <w:trPr>
          <w:cantSplit/>
        </w:trPr>
        <w:tc>
          <w:tcPr>
            <w:tcW w:w="3389" w:type="dxa"/>
            <w:vAlign w:val="center"/>
          </w:tcPr>
          <w:p w14:paraId="5F81FDBC" w14:textId="77777777" w:rsidR="00C03AA9" w:rsidRDefault="003D2D81">
            <w:r>
              <w:t xml:space="preserve">A3 — </w:t>
            </w:r>
            <w:proofErr w:type="spellStart"/>
            <w:r>
              <w:t>Exprimer</w:t>
            </w:r>
            <w:proofErr w:type="spellEnd"/>
            <w:r>
              <w:t xml:space="preserve"> / raconter</w:t>
            </w:r>
          </w:p>
        </w:tc>
        <w:tc>
          <w:tcPr>
            <w:tcW w:w="3389" w:type="dxa"/>
            <w:vAlign w:val="center"/>
          </w:tcPr>
          <w:p w14:paraId="18F01042" w14:textId="77777777" w:rsidR="00C03AA9" w:rsidRPr="00110402" w:rsidRDefault="003D2D81">
            <w:pPr>
              <w:rPr>
                <w:lang w:val="fr-FR"/>
              </w:rPr>
            </w:pPr>
            <w:r w:rsidRPr="00110402">
              <w:rPr>
                <w:lang w:val="fr-FR"/>
              </w:rPr>
              <w:t>Attirance pour la transmission d’une idée, émotion, point de vue ou histoire par une forme expressive.</w:t>
            </w:r>
          </w:p>
        </w:tc>
        <w:tc>
          <w:tcPr>
            <w:tcW w:w="3389" w:type="dxa"/>
            <w:vAlign w:val="center"/>
          </w:tcPr>
          <w:p w14:paraId="4CAC6A39" w14:textId="77777777" w:rsidR="00C03AA9" w:rsidRPr="00110402" w:rsidRDefault="003D2D81">
            <w:pPr>
              <w:rPr>
                <w:lang w:val="fr-FR"/>
              </w:rPr>
            </w:pPr>
            <w:r w:rsidRPr="00110402">
              <w:rPr>
                <w:lang w:val="fr-FR"/>
              </w:rPr>
              <w:t>Écrire, raconter, interpréter, représenter, mettre en scène.</w:t>
            </w:r>
          </w:p>
        </w:tc>
      </w:tr>
      <w:tr w:rsidR="00C03AA9" w:rsidRPr="00110402" w14:paraId="309096EF" w14:textId="77777777">
        <w:trPr>
          <w:cantSplit/>
        </w:trPr>
        <w:tc>
          <w:tcPr>
            <w:tcW w:w="3389" w:type="dxa"/>
            <w:vAlign w:val="center"/>
          </w:tcPr>
          <w:p w14:paraId="354BB8E8" w14:textId="77777777" w:rsidR="00C03AA9" w:rsidRDefault="003D2D81">
            <w:r>
              <w:t xml:space="preserve">A4 — </w:t>
            </w:r>
            <w:proofErr w:type="spellStart"/>
            <w:r>
              <w:t>Créer</w:t>
            </w:r>
            <w:proofErr w:type="spellEnd"/>
            <w:r>
              <w:t xml:space="preserve"> </w:t>
            </w:r>
            <w:proofErr w:type="spellStart"/>
            <w:r>
              <w:t>visuellement</w:t>
            </w:r>
            <w:proofErr w:type="spellEnd"/>
            <w:r>
              <w:t xml:space="preserve"> / sensoriellement</w:t>
            </w:r>
          </w:p>
        </w:tc>
        <w:tc>
          <w:tcPr>
            <w:tcW w:w="3389" w:type="dxa"/>
            <w:vAlign w:val="center"/>
          </w:tcPr>
          <w:p w14:paraId="3501785E" w14:textId="77777777" w:rsidR="00C03AA9" w:rsidRPr="00110402" w:rsidRDefault="003D2D81">
            <w:pPr>
              <w:rPr>
                <w:lang w:val="fr-FR"/>
              </w:rPr>
            </w:pPr>
            <w:r w:rsidRPr="00110402">
              <w:rPr>
                <w:lang w:val="fr-FR"/>
              </w:rPr>
              <w:t>Attirance pour la création mobilisant formes, images, sons, mouvements, matières, espaces ou expériences sensibles.</w:t>
            </w:r>
          </w:p>
        </w:tc>
        <w:tc>
          <w:tcPr>
            <w:tcW w:w="3389" w:type="dxa"/>
            <w:vAlign w:val="center"/>
          </w:tcPr>
          <w:p w14:paraId="1473910F" w14:textId="77777777" w:rsidR="00C03AA9" w:rsidRPr="00110402" w:rsidRDefault="003D2D81">
            <w:pPr>
              <w:rPr>
                <w:lang w:val="fr-FR"/>
              </w:rPr>
            </w:pPr>
            <w:r w:rsidRPr="00110402">
              <w:rPr>
                <w:lang w:val="fr-FR"/>
              </w:rPr>
              <w:t>Dessiner, photographier, filmer, composer, chorégraphier, créer une ambiance.</w:t>
            </w:r>
          </w:p>
        </w:tc>
      </w:tr>
      <w:tr w:rsidR="00C03AA9" w:rsidRPr="00110402" w14:paraId="077A45E9" w14:textId="77777777">
        <w:trPr>
          <w:cantSplit/>
        </w:trPr>
        <w:tc>
          <w:tcPr>
            <w:tcW w:w="3389" w:type="dxa"/>
            <w:vAlign w:val="center"/>
          </w:tcPr>
          <w:p w14:paraId="35FB284A" w14:textId="77777777" w:rsidR="00C03AA9" w:rsidRPr="00110402" w:rsidRDefault="003D2D81">
            <w:pPr>
              <w:rPr>
                <w:lang w:val="fr-FR"/>
              </w:rPr>
            </w:pPr>
            <w:r w:rsidRPr="00110402">
              <w:rPr>
                <w:lang w:val="fr-FR"/>
              </w:rPr>
              <w:lastRenderedPageBreak/>
              <w:t>A5 — Explorer des solutions ouvertes</w:t>
            </w:r>
          </w:p>
        </w:tc>
        <w:tc>
          <w:tcPr>
            <w:tcW w:w="3389" w:type="dxa"/>
            <w:vAlign w:val="center"/>
          </w:tcPr>
          <w:p w14:paraId="7F457413" w14:textId="77777777" w:rsidR="00C03AA9" w:rsidRPr="00110402" w:rsidRDefault="003D2D81">
            <w:pPr>
              <w:rPr>
                <w:lang w:val="fr-FR"/>
              </w:rPr>
            </w:pPr>
            <w:r w:rsidRPr="00110402">
              <w:rPr>
                <w:lang w:val="fr-FR"/>
              </w:rPr>
              <w:t>Attirance pour les tâches créatives où plusieurs réponses sont possibles et où l’originalité ou la singularité a une place réelle.</w:t>
            </w:r>
          </w:p>
        </w:tc>
        <w:tc>
          <w:tcPr>
            <w:tcW w:w="3389" w:type="dxa"/>
            <w:vAlign w:val="center"/>
          </w:tcPr>
          <w:p w14:paraId="2682EAE6" w14:textId="77777777" w:rsidR="00C03AA9" w:rsidRPr="00110402" w:rsidRDefault="003D2D81">
            <w:pPr>
              <w:rPr>
                <w:lang w:val="fr-FR"/>
              </w:rPr>
            </w:pPr>
            <w:r w:rsidRPr="00110402">
              <w:rPr>
                <w:lang w:val="fr-FR"/>
              </w:rPr>
              <w:t>Explorer, expérimenter une forme, réinventer, proposer plusieurs pistes.</w:t>
            </w:r>
          </w:p>
        </w:tc>
      </w:tr>
    </w:tbl>
    <w:p w14:paraId="78D8B2A4" w14:textId="77777777" w:rsidR="00C03AA9" w:rsidRPr="00110402" w:rsidRDefault="003D2D81">
      <w:pPr>
        <w:pStyle w:val="SmallNote"/>
        <w:rPr>
          <w:lang w:val="fr-FR"/>
        </w:rPr>
      </w:pPr>
      <w:r w:rsidRPr="00110402">
        <w:rPr>
          <w:lang w:val="fr-FR"/>
        </w:rPr>
        <w:t>Ces facettes visent la diversité des expressions de A. Elles ne doivent pas conduire à mesurer séparément des disciplines artistiques ni à avantager les personnes ayant déjà reçu une formation culturelle ou créative.</w:t>
      </w:r>
    </w:p>
    <w:p w14:paraId="2C4A23DB" w14:textId="77777777" w:rsidR="00C03AA9" w:rsidRPr="00110402" w:rsidRDefault="003D2D81">
      <w:pPr>
        <w:pStyle w:val="Titre2"/>
        <w:keepNext/>
        <w:rPr>
          <w:lang w:val="fr-FR"/>
        </w:rPr>
      </w:pPr>
      <w:r w:rsidRPr="00110402">
        <w:rPr>
          <w:lang w:val="fr-FR"/>
        </w:rPr>
        <w:t>7.3. Manifestations professionnelles de l’Artistique</w:t>
      </w:r>
    </w:p>
    <w:p w14:paraId="334E6027" w14:textId="77777777" w:rsidR="00C03AA9" w:rsidRPr="00110402" w:rsidRDefault="003D2D81">
      <w:pPr>
        <w:rPr>
          <w:lang w:val="fr-FR"/>
        </w:rPr>
      </w:pPr>
      <w:r w:rsidRPr="00110402">
        <w:rPr>
          <w:lang w:val="fr-FR"/>
        </w:rPr>
        <w:t>A peut se manifester partout où le travail comporte une part substantielle de création ou d’expression, y compris hors des métiers traditionnellement qualifiés d’artistiques.</w:t>
      </w:r>
    </w:p>
    <w:p w14:paraId="60CB789B" w14:textId="77777777" w:rsidR="00C03AA9" w:rsidRPr="00110402" w:rsidRDefault="003D2D81">
      <w:pPr>
        <w:pStyle w:val="Listepuces"/>
        <w:rPr>
          <w:lang w:val="fr-FR"/>
        </w:rPr>
      </w:pPr>
      <w:r w:rsidRPr="00110402">
        <w:rPr>
          <w:lang w:val="fr-FR"/>
        </w:rPr>
        <w:t>Écriture, narration, édition ou création de contenus.</w:t>
      </w:r>
    </w:p>
    <w:p w14:paraId="78DEB43D" w14:textId="77777777" w:rsidR="00C03AA9" w:rsidRPr="00110402" w:rsidRDefault="003D2D81">
      <w:pPr>
        <w:pStyle w:val="Listepuces"/>
        <w:rPr>
          <w:lang w:val="fr-FR"/>
        </w:rPr>
      </w:pPr>
      <w:r w:rsidRPr="00110402">
        <w:rPr>
          <w:lang w:val="fr-FR"/>
        </w:rPr>
        <w:t>Conception visuelle, graphique, audiovisuelle, sonore ou spatiale.</w:t>
      </w:r>
    </w:p>
    <w:p w14:paraId="12B57183" w14:textId="77777777" w:rsidR="00C03AA9" w:rsidRPr="00110402" w:rsidRDefault="003D2D81">
      <w:pPr>
        <w:pStyle w:val="Listepuces"/>
        <w:rPr>
          <w:lang w:val="fr-FR"/>
        </w:rPr>
      </w:pPr>
      <w:r w:rsidRPr="00110402">
        <w:rPr>
          <w:lang w:val="fr-FR"/>
        </w:rPr>
        <w:t>Design, conception d’expériences, de supports ou d’univers de communication.</w:t>
      </w:r>
    </w:p>
    <w:p w14:paraId="55D0710D" w14:textId="77777777" w:rsidR="00C03AA9" w:rsidRPr="00110402" w:rsidRDefault="003D2D81">
      <w:pPr>
        <w:pStyle w:val="Listepuces"/>
        <w:rPr>
          <w:lang w:val="fr-FR"/>
        </w:rPr>
      </w:pPr>
      <w:r w:rsidRPr="00110402">
        <w:rPr>
          <w:lang w:val="fr-FR"/>
        </w:rPr>
        <w:t>Interprétation, scène, performance, mise en espace ou mise en récit.</w:t>
      </w:r>
    </w:p>
    <w:p w14:paraId="388DDDFC" w14:textId="77777777" w:rsidR="00C03AA9" w:rsidRPr="00110402" w:rsidRDefault="003D2D81">
      <w:pPr>
        <w:pStyle w:val="Listepuces"/>
        <w:rPr>
          <w:lang w:val="fr-FR"/>
        </w:rPr>
      </w:pPr>
      <w:r w:rsidRPr="00110402">
        <w:rPr>
          <w:lang w:val="fr-FR"/>
        </w:rPr>
        <w:t>Création de concepts, campagnes, formats ou propositions originales.</w:t>
      </w:r>
    </w:p>
    <w:p w14:paraId="3589D35B" w14:textId="77777777" w:rsidR="00C03AA9" w:rsidRPr="00110402" w:rsidRDefault="003D2D81">
      <w:pPr>
        <w:pStyle w:val="Listepuces"/>
        <w:rPr>
          <w:lang w:val="fr-FR"/>
        </w:rPr>
      </w:pPr>
      <w:r w:rsidRPr="00110402">
        <w:rPr>
          <w:lang w:val="fr-FR"/>
        </w:rPr>
        <w:t>Conception ouverte d’objets ou de solutions lorsque l’attrait principal est la forme, l’originalité ou l’expression plutôt que la seule fonction technique.</w:t>
      </w:r>
    </w:p>
    <w:p w14:paraId="037E167D" w14:textId="77777777" w:rsidR="00C03AA9" w:rsidRPr="00110402" w:rsidRDefault="003D2D81">
      <w:pPr>
        <w:pStyle w:val="Titre2"/>
        <w:keepNext/>
        <w:rPr>
          <w:lang w:val="fr-FR"/>
        </w:rPr>
      </w:pPr>
      <w:r w:rsidRPr="00110402">
        <w:rPr>
          <w:lang w:val="fr-FR"/>
        </w:rPr>
        <w:t>7.4. Frontières de A avec les cinq autres dimensions</w:t>
      </w:r>
    </w:p>
    <w:tbl>
      <w:tblPr>
        <w:tblStyle w:val="Grilledutableau"/>
        <w:tblW w:w="0" w:type="auto"/>
        <w:tblLook w:val="04A0" w:firstRow="1" w:lastRow="0" w:firstColumn="1" w:lastColumn="0" w:noHBand="0" w:noVBand="1"/>
      </w:tblPr>
      <w:tblGrid>
        <w:gridCol w:w="3389"/>
        <w:gridCol w:w="3389"/>
        <w:gridCol w:w="3389"/>
      </w:tblGrid>
      <w:tr w:rsidR="00C03AA9" w14:paraId="180A906C" w14:textId="77777777">
        <w:trPr>
          <w:cantSplit/>
        </w:trPr>
        <w:tc>
          <w:tcPr>
            <w:tcW w:w="3389" w:type="dxa"/>
            <w:vAlign w:val="center"/>
          </w:tcPr>
          <w:p w14:paraId="17317761" w14:textId="77777777" w:rsidR="00C03AA9" w:rsidRDefault="003D2D81">
            <w:proofErr w:type="spellStart"/>
            <w:r>
              <w:rPr>
                <w:b/>
              </w:rPr>
              <w:t>Frontière</w:t>
            </w:r>
            <w:proofErr w:type="spellEnd"/>
          </w:p>
        </w:tc>
        <w:tc>
          <w:tcPr>
            <w:tcW w:w="3389" w:type="dxa"/>
            <w:vAlign w:val="center"/>
          </w:tcPr>
          <w:p w14:paraId="5FBD8008" w14:textId="77777777" w:rsidR="00C03AA9" w:rsidRDefault="003D2D81">
            <w:r>
              <w:rPr>
                <w:b/>
              </w:rPr>
              <w:t>Repère de distinction</w:t>
            </w:r>
          </w:p>
        </w:tc>
        <w:tc>
          <w:tcPr>
            <w:tcW w:w="3389" w:type="dxa"/>
            <w:vAlign w:val="center"/>
          </w:tcPr>
          <w:p w14:paraId="03E58ACD" w14:textId="77777777" w:rsidR="00C03AA9" w:rsidRDefault="003D2D81">
            <w:r>
              <w:rPr>
                <w:b/>
              </w:rPr>
              <w:t>Exemple de vigilance</w:t>
            </w:r>
          </w:p>
        </w:tc>
      </w:tr>
      <w:tr w:rsidR="00C03AA9" w:rsidRPr="00110402" w14:paraId="5AAABA43" w14:textId="77777777">
        <w:trPr>
          <w:cantSplit/>
        </w:trPr>
        <w:tc>
          <w:tcPr>
            <w:tcW w:w="3389" w:type="dxa"/>
            <w:vAlign w:val="center"/>
          </w:tcPr>
          <w:p w14:paraId="685350AE" w14:textId="77777777" w:rsidR="00C03AA9" w:rsidRDefault="003D2D81">
            <w:r>
              <w:t>A / R</w:t>
            </w:r>
          </w:p>
        </w:tc>
        <w:tc>
          <w:tcPr>
            <w:tcW w:w="3389" w:type="dxa"/>
            <w:vAlign w:val="center"/>
          </w:tcPr>
          <w:p w14:paraId="5F4B0E0F" w14:textId="77777777" w:rsidR="00C03AA9" w:rsidRPr="00110402" w:rsidRDefault="003D2D81">
            <w:pPr>
              <w:rPr>
                <w:lang w:val="fr-FR"/>
              </w:rPr>
            </w:pPr>
            <w:r w:rsidRPr="00110402">
              <w:rPr>
                <w:lang w:val="fr-FR"/>
              </w:rPr>
              <w:t>A privilégie l’originalité, la forme ou l’expression ; R la réalisation concrète et fonctionnelle.</w:t>
            </w:r>
          </w:p>
        </w:tc>
        <w:tc>
          <w:tcPr>
            <w:tcW w:w="3389" w:type="dxa"/>
            <w:vAlign w:val="center"/>
          </w:tcPr>
          <w:p w14:paraId="5D673009" w14:textId="77777777" w:rsidR="00C03AA9" w:rsidRPr="00110402" w:rsidRDefault="003D2D81">
            <w:pPr>
              <w:rPr>
                <w:lang w:val="fr-FR"/>
              </w:rPr>
            </w:pPr>
            <w:r w:rsidRPr="00110402">
              <w:rPr>
                <w:lang w:val="fr-FR"/>
              </w:rPr>
              <w:t>Imaginer le design singulier d’un meuble peut être A ; le fabriquer précisément selon un plan est davantage R.</w:t>
            </w:r>
          </w:p>
        </w:tc>
      </w:tr>
      <w:tr w:rsidR="00C03AA9" w:rsidRPr="00110402" w14:paraId="5EE7B193" w14:textId="77777777">
        <w:trPr>
          <w:cantSplit/>
        </w:trPr>
        <w:tc>
          <w:tcPr>
            <w:tcW w:w="3389" w:type="dxa"/>
            <w:vAlign w:val="center"/>
          </w:tcPr>
          <w:p w14:paraId="62B872E1" w14:textId="77777777" w:rsidR="00C03AA9" w:rsidRDefault="003D2D81">
            <w:r>
              <w:t>A / I</w:t>
            </w:r>
          </w:p>
        </w:tc>
        <w:tc>
          <w:tcPr>
            <w:tcW w:w="3389" w:type="dxa"/>
            <w:vAlign w:val="center"/>
          </w:tcPr>
          <w:p w14:paraId="591C1A12" w14:textId="77777777" w:rsidR="00C03AA9" w:rsidRPr="00110402" w:rsidRDefault="003D2D81">
            <w:pPr>
              <w:rPr>
                <w:lang w:val="fr-FR"/>
              </w:rPr>
            </w:pPr>
            <w:r w:rsidRPr="00110402">
              <w:rPr>
                <w:lang w:val="fr-FR"/>
              </w:rPr>
              <w:t>A explore et crée des possibilités ; I cherche à comprendre, expliquer ou établir une solution fondée.</w:t>
            </w:r>
          </w:p>
        </w:tc>
        <w:tc>
          <w:tcPr>
            <w:tcW w:w="3389" w:type="dxa"/>
            <w:vAlign w:val="center"/>
          </w:tcPr>
          <w:p w14:paraId="262119CE" w14:textId="77777777" w:rsidR="00C03AA9" w:rsidRPr="00110402" w:rsidRDefault="003D2D81">
            <w:pPr>
              <w:rPr>
                <w:lang w:val="fr-FR"/>
              </w:rPr>
            </w:pPr>
            <w:r w:rsidRPr="00110402">
              <w:rPr>
                <w:lang w:val="fr-FR"/>
              </w:rPr>
              <w:t>Inventer une représentation originale de données peut être A ; analyser ce que les données démontrent est I.</w:t>
            </w:r>
          </w:p>
        </w:tc>
      </w:tr>
      <w:tr w:rsidR="00C03AA9" w:rsidRPr="00110402" w14:paraId="6DDE184D" w14:textId="77777777">
        <w:trPr>
          <w:cantSplit/>
        </w:trPr>
        <w:tc>
          <w:tcPr>
            <w:tcW w:w="3389" w:type="dxa"/>
            <w:vAlign w:val="center"/>
          </w:tcPr>
          <w:p w14:paraId="79944803" w14:textId="77777777" w:rsidR="00C03AA9" w:rsidRDefault="003D2D81">
            <w:r>
              <w:t>A / S</w:t>
            </w:r>
          </w:p>
        </w:tc>
        <w:tc>
          <w:tcPr>
            <w:tcW w:w="3389" w:type="dxa"/>
            <w:vAlign w:val="center"/>
          </w:tcPr>
          <w:p w14:paraId="489BA5B5" w14:textId="77777777" w:rsidR="00C03AA9" w:rsidRPr="00110402" w:rsidRDefault="003D2D81">
            <w:pPr>
              <w:rPr>
                <w:lang w:val="fr-FR"/>
              </w:rPr>
            </w:pPr>
            <w:r w:rsidRPr="00110402">
              <w:rPr>
                <w:lang w:val="fr-FR"/>
              </w:rPr>
              <w:t>A vise la création ou l’expression ; S l’aide, l’apprentissage ou le développement d’autrui.</w:t>
            </w:r>
          </w:p>
        </w:tc>
        <w:tc>
          <w:tcPr>
            <w:tcW w:w="3389" w:type="dxa"/>
            <w:vAlign w:val="center"/>
          </w:tcPr>
          <w:p w14:paraId="1630EC18" w14:textId="77777777" w:rsidR="00C03AA9" w:rsidRPr="00110402" w:rsidRDefault="003D2D81">
            <w:pPr>
              <w:rPr>
                <w:lang w:val="fr-FR"/>
              </w:rPr>
            </w:pPr>
            <w:r w:rsidRPr="00110402">
              <w:rPr>
                <w:lang w:val="fr-FR"/>
              </w:rPr>
              <w:t>Créer un atelier artistique peut être A ; accompagner les participants pour qu’ils progressent ou se sentent soutenus peut être S.</w:t>
            </w:r>
          </w:p>
        </w:tc>
      </w:tr>
      <w:tr w:rsidR="00C03AA9" w:rsidRPr="00110402" w14:paraId="7683479C" w14:textId="77777777">
        <w:trPr>
          <w:cantSplit/>
        </w:trPr>
        <w:tc>
          <w:tcPr>
            <w:tcW w:w="3389" w:type="dxa"/>
            <w:vAlign w:val="center"/>
          </w:tcPr>
          <w:p w14:paraId="7C573C07" w14:textId="77777777" w:rsidR="00C03AA9" w:rsidRDefault="003D2D81">
            <w:r>
              <w:t>A / E</w:t>
            </w:r>
          </w:p>
        </w:tc>
        <w:tc>
          <w:tcPr>
            <w:tcW w:w="3389" w:type="dxa"/>
            <w:vAlign w:val="center"/>
          </w:tcPr>
          <w:p w14:paraId="39A6D4B3" w14:textId="77777777" w:rsidR="00C03AA9" w:rsidRPr="00110402" w:rsidRDefault="003D2D81">
            <w:pPr>
              <w:rPr>
                <w:lang w:val="fr-FR"/>
              </w:rPr>
            </w:pPr>
            <w:r w:rsidRPr="00110402">
              <w:rPr>
                <w:lang w:val="fr-FR"/>
              </w:rPr>
              <w:t>A crée ou exprime ; E cherche à influencer, convaincre, négocier ou mobiliser.</w:t>
            </w:r>
          </w:p>
        </w:tc>
        <w:tc>
          <w:tcPr>
            <w:tcW w:w="3389" w:type="dxa"/>
            <w:vAlign w:val="center"/>
          </w:tcPr>
          <w:p w14:paraId="503AB01E" w14:textId="77777777" w:rsidR="00C03AA9" w:rsidRPr="00110402" w:rsidRDefault="003D2D81">
            <w:pPr>
              <w:rPr>
                <w:lang w:val="fr-FR"/>
              </w:rPr>
            </w:pPr>
            <w:r w:rsidRPr="00110402">
              <w:rPr>
                <w:lang w:val="fr-FR"/>
              </w:rPr>
              <w:t>Concevoir une campagne originale peut être A ; convaincre le client de l’acheter ou piloter la négociation relève davantage de E.</w:t>
            </w:r>
          </w:p>
        </w:tc>
      </w:tr>
      <w:tr w:rsidR="00C03AA9" w:rsidRPr="00110402" w14:paraId="6CC0875A" w14:textId="77777777">
        <w:trPr>
          <w:cantSplit/>
        </w:trPr>
        <w:tc>
          <w:tcPr>
            <w:tcW w:w="3389" w:type="dxa"/>
            <w:vAlign w:val="center"/>
          </w:tcPr>
          <w:p w14:paraId="255F2E46" w14:textId="77777777" w:rsidR="00C03AA9" w:rsidRDefault="003D2D81">
            <w:r>
              <w:t>A / C</w:t>
            </w:r>
          </w:p>
        </w:tc>
        <w:tc>
          <w:tcPr>
            <w:tcW w:w="3389" w:type="dxa"/>
            <w:vAlign w:val="center"/>
          </w:tcPr>
          <w:p w14:paraId="4F7EFDFC" w14:textId="77777777" w:rsidR="00C03AA9" w:rsidRPr="00110402" w:rsidRDefault="003D2D81">
            <w:pPr>
              <w:rPr>
                <w:lang w:val="fr-FR"/>
              </w:rPr>
            </w:pPr>
            <w:r w:rsidRPr="00110402">
              <w:rPr>
                <w:lang w:val="fr-FR"/>
              </w:rPr>
              <w:t>A apprécie l’ouverture et la possibilité de choix créatifs ; C valorise l’organisation, la précision, la fiabilité et les règles.</w:t>
            </w:r>
          </w:p>
        </w:tc>
        <w:tc>
          <w:tcPr>
            <w:tcW w:w="3389" w:type="dxa"/>
            <w:vAlign w:val="center"/>
          </w:tcPr>
          <w:p w14:paraId="55E27C1F" w14:textId="77777777" w:rsidR="00C03AA9" w:rsidRPr="00110402" w:rsidRDefault="003D2D81">
            <w:pPr>
              <w:rPr>
                <w:lang w:val="fr-FR"/>
              </w:rPr>
            </w:pPr>
            <w:r w:rsidRPr="00110402">
              <w:rPr>
                <w:lang w:val="fr-FR"/>
              </w:rPr>
              <w:t>Imaginer une nouvelle mise en page est A ; appliquer une charte et vérifier méthodiquement sa conformité est C.</w:t>
            </w:r>
          </w:p>
        </w:tc>
      </w:tr>
    </w:tbl>
    <w:p w14:paraId="31157C96" w14:textId="77777777" w:rsidR="00C03AA9" w:rsidRPr="00110402" w:rsidRDefault="003D2D81">
      <w:pPr>
        <w:pStyle w:val="Titre2"/>
        <w:keepNext/>
        <w:rPr>
          <w:lang w:val="fr-FR"/>
        </w:rPr>
      </w:pPr>
      <w:r w:rsidRPr="00110402">
        <w:rPr>
          <w:lang w:val="fr-FR"/>
        </w:rPr>
        <w:t>7.5. Biais spécifiques à surveiller pour A</w:t>
      </w:r>
    </w:p>
    <w:p w14:paraId="205947C2" w14:textId="77777777" w:rsidR="00C03AA9" w:rsidRPr="00110402" w:rsidRDefault="003D2D81">
      <w:pPr>
        <w:pStyle w:val="Listepuces"/>
        <w:rPr>
          <w:lang w:val="fr-FR"/>
        </w:rPr>
      </w:pPr>
      <w:r w:rsidRPr="00110402">
        <w:rPr>
          <w:lang w:val="fr-FR"/>
        </w:rPr>
        <w:t>Réduire A à la peinture, la musique, le théâtre ou aux métiers culturels traditionnels.</w:t>
      </w:r>
    </w:p>
    <w:p w14:paraId="1C2298F9" w14:textId="77777777" w:rsidR="00C03AA9" w:rsidRPr="00110402" w:rsidRDefault="003D2D81">
      <w:pPr>
        <w:pStyle w:val="Listepuces"/>
        <w:rPr>
          <w:lang w:val="fr-FR"/>
        </w:rPr>
      </w:pPr>
      <w:r w:rsidRPr="00110402">
        <w:rPr>
          <w:lang w:val="fr-FR"/>
        </w:rPr>
        <w:t>Confondre intérêt pour consommer de l’art ou de la culture avec intérêt pour créer ou exprimer.</w:t>
      </w:r>
    </w:p>
    <w:p w14:paraId="76534479" w14:textId="77777777" w:rsidR="00C03AA9" w:rsidRPr="00110402" w:rsidRDefault="003D2D81">
      <w:pPr>
        <w:pStyle w:val="Listepuces"/>
        <w:rPr>
          <w:lang w:val="fr-FR"/>
        </w:rPr>
      </w:pPr>
      <w:r w:rsidRPr="00110402">
        <w:rPr>
          <w:lang w:val="fr-FR"/>
        </w:rPr>
        <w:t>Mesurer le talent, la formation artistique ou la confiance créative au lieu de l’attirance.</w:t>
      </w:r>
    </w:p>
    <w:p w14:paraId="7376C2C0" w14:textId="77777777" w:rsidR="00C03AA9" w:rsidRPr="00110402" w:rsidRDefault="003D2D81">
      <w:pPr>
        <w:pStyle w:val="Listepuces"/>
        <w:rPr>
          <w:lang w:val="fr-FR"/>
        </w:rPr>
      </w:pPr>
      <w:r w:rsidRPr="00110402">
        <w:rPr>
          <w:lang w:val="fr-FR"/>
        </w:rPr>
        <w:lastRenderedPageBreak/>
        <w:t>Présenter la créativité comme intrinsèquement plus moderne, libre ou valorisante que les autres dimensions.</w:t>
      </w:r>
    </w:p>
    <w:p w14:paraId="2E1A3610" w14:textId="77777777" w:rsidR="00C03AA9" w:rsidRPr="00110402" w:rsidRDefault="003D2D81">
      <w:pPr>
        <w:pStyle w:val="Listepuces"/>
        <w:rPr>
          <w:lang w:val="fr-FR"/>
        </w:rPr>
      </w:pPr>
      <w:r w:rsidRPr="00110402">
        <w:rPr>
          <w:lang w:val="fr-FR"/>
        </w:rPr>
        <w:t>Suréchantillonner les activités nécessitant déjà une maîtrise technique spécifique.</w:t>
      </w:r>
    </w:p>
    <w:p w14:paraId="3E98D675" w14:textId="77777777" w:rsidR="00C03AA9" w:rsidRPr="00110402" w:rsidRDefault="003D2D81">
      <w:pPr>
        <w:pStyle w:val="Listepuces"/>
        <w:rPr>
          <w:lang w:val="fr-FR"/>
        </w:rPr>
      </w:pPr>
      <w:r w:rsidRPr="00110402">
        <w:rPr>
          <w:lang w:val="fr-FR"/>
        </w:rPr>
        <w:t>Confondre innovation technique et création artistique : une solution nouvelle peut relever de I ou R si l’attrait principal est l’efficacité ou la résolution du problème.</w:t>
      </w:r>
    </w:p>
    <w:p w14:paraId="08682DC2" w14:textId="77777777" w:rsidR="00C03AA9" w:rsidRPr="00110402" w:rsidRDefault="003D2D81">
      <w:pPr>
        <w:pStyle w:val="Listepuces"/>
        <w:rPr>
          <w:lang w:val="fr-FR"/>
        </w:rPr>
      </w:pPr>
      <w:r w:rsidRPr="00110402">
        <w:rPr>
          <w:lang w:val="fr-FR"/>
        </w:rPr>
        <w:t>Confondre communication persuasive et expression créative : le premier noyau peut relever de E, le second de A.</w:t>
      </w:r>
    </w:p>
    <w:p w14:paraId="1FB02A7E" w14:textId="77777777" w:rsidR="00C03AA9" w:rsidRPr="00110402" w:rsidRDefault="003D2D81">
      <w:pPr>
        <w:pStyle w:val="Titre2"/>
        <w:keepNext/>
        <w:rPr>
          <w:lang w:val="fr-FR"/>
        </w:rPr>
      </w:pPr>
      <w:r w:rsidRPr="00110402">
        <w:rPr>
          <w:lang w:val="fr-FR"/>
        </w:rPr>
        <w:t>7.6. Couverture de A dans les blocs thématiques</w:t>
      </w:r>
    </w:p>
    <w:tbl>
      <w:tblPr>
        <w:tblStyle w:val="Grilledutableau"/>
        <w:tblW w:w="0" w:type="auto"/>
        <w:tblLook w:val="04A0" w:firstRow="1" w:lastRow="0" w:firstColumn="1" w:lastColumn="0" w:noHBand="0" w:noVBand="1"/>
      </w:tblPr>
      <w:tblGrid>
        <w:gridCol w:w="3389"/>
        <w:gridCol w:w="3389"/>
        <w:gridCol w:w="3389"/>
      </w:tblGrid>
      <w:tr w:rsidR="00C03AA9" w:rsidRPr="00110402" w14:paraId="10D34EE1" w14:textId="77777777">
        <w:trPr>
          <w:cantSplit/>
        </w:trPr>
        <w:tc>
          <w:tcPr>
            <w:tcW w:w="3389" w:type="dxa"/>
            <w:vAlign w:val="center"/>
          </w:tcPr>
          <w:p w14:paraId="445AF465" w14:textId="77777777" w:rsidR="00C03AA9" w:rsidRDefault="003D2D81">
            <w:r>
              <w:rPr>
                <w:b/>
              </w:rPr>
              <w:t>Bloc</w:t>
            </w:r>
          </w:p>
        </w:tc>
        <w:tc>
          <w:tcPr>
            <w:tcW w:w="3389" w:type="dxa"/>
            <w:vAlign w:val="center"/>
          </w:tcPr>
          <w:p w14:paraId="705EB19D" w14:textId="77777777" w:rsidR="00C03AA9" w:rsidRDefault="003D2D81">
            <w:r>
              <w:rPr>
                <w:b/>
              </w:rPr>
              <w:t>Objectif pour A</w:t>
            </w:r>
          </w:p>
        </w:tc>
        <w:tc>
          <w:tcPr>
            <w:tcW w:w="3389" w:type="dxa"/>
            <w:vAlign w:val="center"/>
          </w:tcPr>
          <w:p w14:paraId="7BD0B597" w14:textId="77777777" w:rsidR="00C03AA9" w:rsidRPr="00110402" w:rsidRDefault="003D2D81">
            <w:pPr>
              <w:rPr>
                <w:lang w:val="fr-FR"/>
              </w:rPr>
            </w:pPr>
            <w:r w:rsidRPr="00110402">
              <w:rPr>
                <w:b/>
                <w:lang w:val="fr-FR"/>
              </w:rPr>
              <w:t>Exemples de couverture (non définitifs)</w:t>
            </w:r>
          </w:p>
        </w:tc>
      </w:tr>
      <w:tr w:rsidR="00C03AA9" w:rsidRPr="00110402" w14:paraId="7D3057AE" w14:textId="77777777">
        <w:trPr>
          <w:cantSplit/>
        </w:trPr>
        <w:tc>
          <w:tcPr>
            <w:tcW w:w="3389" w:type="dxa"/>
            <w:vAlign w:val="center"/>
          </w:tcPr>
          <w:p w14:paraId="1585CC4E" w14:textId="77777777" w:rsidR="00C03AA9" w:rsidRDefault="003D2D81">
            <w:proofErr w:type="spellStart"/>
            <w:r>
              <w:t>Activités</w:t>
            </w:r>
            <w:proofErr w:type="spellEnd"/>
            <w:r>
              <w:t xml:space="preserve"> qui </w:t>
            </w:r>
            <w:proofErr w:type="spellStart"/>
            <w:r>
              <w:t>m’attirent</w:t>
            </w:r>
            <w:proofErr w:type="spellEnd"/>
          </w:p>
        </w:tc>
        <w:tc>
          <w:tcPr>
            <w:tcW w:w="3389" w:type="dxa"/>
            <w:vAlign w:val="center"/>
          </w:tcPr>
          <w:p w14:paraId="48FB9983" w14:textId="77777777" w:rsidR="00C03AA9" w:rsidRPr="00110402" w:rsidRDefault="003D2D81">
            <w:pPr>
              <w:rPr>
                <w:lang w:val="fr-FR"/>
              </w:rPr>
            </w:pPr>
            <w:r w:rsidRPr="00110402">
              <w:rPr>
                <w:lang w:val="fr-FR"/>
              </w:rPr>
              <w:t>Couvrir A1 à A5 par plusieurs supports et sans exiger une pratique artistique préalable.</w:t>
            </w:r>
          </w:p>
        </w:tc>
        <w:tc>
          <w:tcPr>
            <w:tcW w:w="3389" w:type="dxa"/>
            <w:vAlign w:val="center"/>
          </w:tcPr>
          <w:p w14:paraId="773D13DF" w14:textId="77777777" w:rsidR="00C03AA9" w:rsidRPr="00110402" w:rsidRDefault="003D2D81">
            <w:pPr>
              <w:rPr>
                <w:lang w:val="fr-FR"/>
              </w:rPr>
            </w:pPr>
            <w:r w:rsidRPr="00110402">
              <w:rPr>
                <w:lang w:val="fr-FR"/>
              </w:rPr>
              <w:t>Imaginer…, écrire…, concevoir…, composer…, créer une forme…</w:t>
            </w:r>
          </w:p>
        </w:tc>
      </w:tr>
      <w:tr w:rsidR="00C03AA9" w:rsidRPr="00110402" w14:paraId="225F626E" w14:textId="77777777">
        <w:trPr>
          <w:cantSplit/>
        </w:trPr>
        <w:tc>
          <w:tcPr>
            <w:tcW w:w="3389" w:type="dxa"/>
            <w:vAlign w:val="center"/>
          </w:tcPr>
          <w:p w14:paraId="42A0B036" w14:textId="77777777" w:rsidR="00C03AA9" w:rsidRDefault="003D2D81">
            <w:r>
              <w:t xml:space="preserve">Situations / </w:t>
            </w:r>
            <w:proofErr w:type="spellStart"/>
            <w:r>
              <w:t>problèmes</w:t>
            </w:r>
            <w:proofErr w:type="spellEnd"/>
          </w:p>
        </w:tc>
        <w:tc>
          <w:tcPr>
            <w:tcW w:w="3389" w:type="dxa"/>
            <w:vAlign w:val="center"/>
          </w:tcPr>
          <w:p w14:paraId="2994E727" w14:textId="77777777" w:rsidR="00C03AA9" w:rsidRPr="00110402" w:rsidRDefault="003D2D81">
            <w:pPr>
              <w:rPr>
                <w:lang w:val="fr-FR"/>
              </w:rPr>
            </w:pPr>
            <w:r w:rsidRPr="00110402">
              <w:rPr>
                <w:lang w:val="fr-FR"/>
              </w:rPr>
              <w:t>Présenter des situations où plusieurs réponses sont possibles et où la création constitue l’enjeu central.</w:t>
            </w:r>
          </w:p>
        </w:tc>
        <w:tc>
          <w:tcPr>
            <w:tcW w:w="3389" w:type="dxa"/>
            <w:vAlign w:val="center"/>
          </w:tcPr>
          <w:p w14:paraId="50748D59" w14:textId="77777777" w:rsidR="00C03AA9" w:rsidRPr="00110402" w:rsidRDefault="003D2D81">
            <w:pPr>
              <w:rPr>
                <w:lang w:val="fr-FR"/>
              </w:rPr>
            </w:pPr>
            <w:r w:rsidRPr="00110402">
              <w:rPr>
                <w:lang w:val="fr-FR"/>
              </w:rPr>
              <w:t>Trouver une manière originale de représenter, raconter ou concevoir.</w:t>
            </w:r>
          </w:p>
        </w:tc>
      </w:tr>
      <w:tr w:rsidR="00C03AA9" w:rsidRPr="00110402" w14:paraId="1A7E286A" w14:textId="77777777">
        <w:trPr>
          <w:cantSplit/>
        </w:trPr>
        <w:tc>
          <w:tcPr>
            <w:tcW w:w="3389" w:type="dxa"/>
            <w:vAlign w:val="center"/>
          </w:tcPr>
          <w:p w14:paraId="404FDA4C" w14:textId="77777777" w:rsidR="00C03AA9" w:rsidRDefault="003D2D81">
            <w:proofErr w:type="spellStart"/>
            <w:r>
              <w:t>Environnements</w:t>
            </w:r>
            <w:proofErr w:type="spellEnd"/>
          </w:p>
        </w:tc>
        <w:tc>
          <w:tcPr>
            <w:tcW w:w="3389" w:type="dxa"/>
            <w:vAlign w:val="center"/>
          </w:tcPr>
          <w:p w14:paraId="52766243" w14:textId="77777777" w:rsidR="00C03AA9" w:rsidRPr="00110402" w:rsidRDefault="003D2D81">
            <w:pPr>
              <w:rPr>
                <w:lang w:val="fr-FR"/>
              </w:rPr>
            </w:pPr>
            <w:r w:rsidRPr="00110402">
              <w:rPr>
                <w:lang w:val="fr-FR"/>
              </w:rPr>
              <w:t>Contextes laissant une latitude réelle de création, d’expression ou de conception.</w:t>
            </w:r>
          </w:p>
        </w:tc>
        <w:tc>
          <w:tcPr>
            <w:tcW w:w="3389" w:type="dxa"/>
            <w:vAlign w:val="center"/>
          </w:tcPr>
          <w:p w14:paraId="22A47736" w14:textId="77777777" w:rsidR="00C03AA9" w:rsidRPr="00110402" w:rsidRDefault="003D2D81">
            <w:pPr>
              <w:rPr>
                <w:lang w:val="fr-FR"/>
              </w:rPr>
            </w:pPr>
            <w:r w:rsidRPr="00110402">
              <w:rPr>
                <w:lang w:val="fr-FR"/>
              </w:rPr>
              <w:t>Studio, conception, contenu, design, création — mais aussi contextes non culturels comportant une forte autonomie créative.</w:t>
            </w:r>
          </w:p>
        </w:tc>
      </w:tr>
    </w:tbl>
    <w:p w14:paraId="74E11D28" w14:textId="77777777" w:rsidR="00C03AA9" w:rsidRPr="00110402" w:rsidRDefault="003D2D81">
      <w:pPr>
        <w:pStyle w:val="Titre2"/>
        <w:keepNext/>
        <w:rPr>
          <w:lang w:val="fr-FR"/>
        </w:rPr>
      </w:pPr>
      <w:r w:rsidRPr="00110402">
        <w:rPr>
          <w:lang w:val="fr-FR"/>
        </w:rPr>
        <w:t>7.7. Critères de validation d’un futur item A</w:t>
      </w:r>
    </w:p>
    <w:p w14:paraId="7B287FA3" w14:textId="77777777" w:rsidR="00C03AA9" w:rsidRPr="00110402" w:rsidRDefault="003D2D81">
      <w:pPr>
        <w:rPr>
          <w:lang w:val="fr-FR"/>
        </w:rPr>
      </w:pPr>
      <w:r w:rsidRPr="00110402">
        <w:rPr>
          <w:lang w:val="fr-FR"/>
        </w:rPr>
        <w:t>☐</w:t>
      </w:r>
      <w:r w:rsidRPr="00110402">
        <w:rPr>
          <w:lang w:val="fr-FR"/>
        </w:rPr>
        <w:t xml:space="preserve"> L’item mesure l’envie de créer, imaginer, concevoir ou exprimer, et non le talent ou la réussite.</w:t>
      </w:r>
    </w:p>
    <w:p w14:paraId="5BB59702" w14:textId="77777777" w:rsidR="00C03AA9" w:rsidRPr="00110402" w:rsidRDefault="003D2D81">
      <w:pPr>
        <w:rPr>
          <w:lang w:val="fr-FR"/>
        </w:rPr>
      </w:pPr>
      <w:r w:rsidRPr="00110402">
        <w:rPr>
          <w:lang w:val="fr-FR"/>
        </w:rPr>
        <w:t>☐</w:t>
      </w:r>
      <w:r w:rsidRPr="00110402">
        <w:rPr>
          <w:lang w:val="fr-FR"/>
        </w:rPr>
        <w:t xml:space="preserve"> Il reste compréhensible par une personne sans formation artistique.</w:t>
      </w:r>
    </w:p>
    <w:p w14:paraId="606F1F3C" w14:textId="77777777" w:rsidR="00C03AA9" w:rsidRPr="00110402" w:rsidRDefault="003D2D81">
      <w:pPr>
        <w:rPr>
          <w:lang w:val="fr-FR"/>
        </w:rPr>
      </w:pPr>
      <w:r w:rsidRPr="00110402">
        <w:rPr>
          <w:lang w:val="fr-FR"/>
        </w:rPr>
        <w:t>☐</w:t>
      </w:r>
      <w:r w:rsidRPr="00110402">
        <w:rPr>
          <w:lang w:val="fr-FR"/>
        </w:rPr>
        <w:t xml:space="preserve"> A est la source principale d’attirance et la facette A visée est documentée.</w:t>
      </w:r>
    </w:p>
    <w:p w14:paraId="220E3623" w14:textId="77777777" w:rsidR="00C03AA9" w:rsidRPr="00110402" w:rsidRDefault="003D2D81">
      <w:pPr>
        <w:rPr>
          <w:lang w:val="fr-FR"/>
        </w:rPr>
      </w:pPr>
      <w:r w:rsidRPr="00110402">
        <w:rPr>
          <w:lang w:val="fr-FR"/>
        </w:rPr>
        <w:t>☐</w:t>
      </w:r>
      <w:r w:rsidRPr="00110402">
        <w:rPr>
          <w:lang w:val="fr-FR"/>
        </w:rPr>
        <w:t xml:space="preserve"> L’activité comporte une ouverture créative réelle et ne se réduit pas à exécuter une consigne esthétique.</w:t>
      </w:r>
    </w:p>
    <w:p w14:paraId="163FA16D" w14:textId="77777777" w:rsidR="00C03AA9" w:rsidRPr="00110402" w:rsidRDefault="003D2D81">
      <w:pPr>
        <w:rPr>
          <w:lang w:val="fr-FR"/>
        </w:rPr>
      </w:pPr>
      <w:r w:rsidRPr="00110402">
        <w:rPr>
          <w:lang w:val="fr-FR"/>
        </w:rPr>
        <w:t>☐</w:t>
      </w:r>
      <w:r w:rsidRPr="00110402">
        <w:rPr>
          <w:lang w:val="fr-FR"/>
        </w:rPr>
        <w:t xml:space="preserve"> Les dimensions concurrentes R, I, S, E ou C sont repérées et secondaires.</w:t>
      </w:r>
    </w:p>
    <w:p w14:paraId="22209BBB" w14:textId="77777777" w:rsidR="00C03AA9" w:rsidRPr="00110402" w:rsidRDefault="003D2D81">
      <w:pPr>
        <w:rPr>
          <w:lang w:val="fr-FR"/>
        </w:rPr>
      </w:pPr>
      <w:r w:rsidRPr="00110402">
        <w:rPr>
          <w:lang w:val="fr-FR"/>
        </w:rPr>
        <w:t>☐</w:t>
      </w:r>
      <w:r w:rsidRPr="00110402">
        <w:rPr>
          <w:lang w:val="fr-FR"/>
        </w:rPr>
        <w:t xml:space="preserve"> La banque ne dépend pas d’un seul médium ou secteur culturel.</w:t>
      </w:r>
    </w:p>
    <w:p w14:paraId="58031333" w14:textId="77777777" w:rsidR="00C03AA9" w:rsidRPr="00110402" w:rsidRDefault="003D2D81">
      <w:pPr>
        <w:rPr>
          <w:lang w:val="fr-FR"/>
        </w:rPr>
      </w:pPr>
      <w:r w:rsidRPr="00110402">
        <w:rPr>
          <w:lang w:val="fr-FR"/>
        </w:rPr>
        <w:t>☐</w:t>
      </w:r>
      <w:r w:rsidRPr="00110402">
        <w:rPr>
          <w:lang w:val="fr-FR"/>
        </w:rPr>
        <w:t xml:space="preserve"> L’item n’associe pas artificiellement créativité, prestige, liberté ou modernité.</w:t>
      </w:r>
    </w:p>
    <w:p w14:paraId="09046332" w14:textId="77777777" w:rsidR="00C03AA9" w:rsidRPr="00110402" w:rsidRDefault="003D2D81">
      <w:pPr>
        <w:rPr>
          <w:lang w:val="fr-FR"/>
        </w:rPr>
      </w:pPr>
      <w:r w:rsidRPr="00110402">
        <w:rPr>
          <w:lang w:val="fr-FR"/>
        </w:rPr>
        <w:t>☐</w:t>
      </w:r>
      <w:r w:rsidRPr="00110402">
        <w:rPr>
          <w:lang w:val="fr-FR"/>
        </w:rPr>
        <w:t xml:space="preserve"> ID, version, bloc, justification, biais et statut sont documentés dans le tableur maître.</w:t>
      </w:r>
    </w:p>
    <w:p w14:paraId="085E3C93" w14:textId="77777777" w:rsidR="00C03AA9" w:rsidRPr="00110402" w:rsidRDefault="003D2D81">
      <w:pPr>
        <w:pStyle w:val="Titre2"/>
        <w:keepNext/>
        <w:rPr>
          <w:lang w:val="fr-FR"/>
        </w:rPr>
      </w:pPr>
      <w:r w:rsidRPr="00110402">
        <w:rPr>
          <w:lang w:val="fr-FR"/>
        </w:rPr>
        <w:t>7.8. Points à tester lors de la banque expérimentale</w:t>
      </w:r>
    </w:p>
    <w:p w14:paraId="22468ADA" w14:textId="77777777" w:rsidR="00C03AA9" w:rsidRPr="00110402" w:rsidRDefault="003D2D81">
      <w:pPr>
        <w:rPr>
          <w:lang w:val="fr-FR"/>
        </w:rPr>
      </w:pPr>
      <w:r>
        <w:t>1. Cohérence interne et contribution de chaque item au score A.</w:t>
      </w:r>
    </w:p>
    <w:p w14:paraId="0749908F" w14:textId="77777777" w:rsidR="00C03AA9" w:rsidRPr="00110402" w:rsidRDefault="003D2D81">
      <w:pPr>
        <w:rPr>
          <w:lang w:val="fr-FR"/>
        </w:rPr>
      </w:pPr>
      <w:r>
        <w:t>2. Diversité réelle des supports de création et absence de dépendance excessive aux pratiques culturelles traditionnelles.</w:t>
      </w:r>
    </w:p>
    <w:p w14:paraId="2C3B7CBE" w14:textId="77777777" w:rsidR="00C03AA9" w:rsidRPr="00110402" w:rsidRDefault="003D2D81">
      <w:pPr>
        <w:rPr>
          <w:lang w:val="fr-FR"/>
        </w:rPr>
      </w:pPr>
      <w:r>
        <w:t>3. Relations avec I et S, voisins de A dans l’hexagone, et distinction avec E lorsque la création sert la communication.</w:t>
      </w:r>
    </w:p>
    <w:p w14:paraId="012D40BF" w14:textId="77777777" w:rsidR="00C03AA9" w:rsidRPr="00110402" w:rsidRDefault="003D2D81">
      <w:pPr>
        <w:rPr>
          <w:lang w:val="fr-FR"/>
        </w:rPr>
      </w:pPr>
      <w:r>
        <w:t>4. Fonctionnement selon familiarité culturelle, niveau de qualification, âge, genre et secteur lorsque l’effectif le permet.</w:t>
      </w:r>
    </w:p>
    <w:p w14:paraId="401989F2" w14:textId="77777777" w:rsidR="00C03AA9" w:rsidRPr="00110402" w:rsidRDefault="003D2D81">
      <w:pPr>
        <w:rPr>
          <w:lang w:val="fr-FR"/>
        </w:rPr>
      </w:pPr>
      <w:r>
        <w:t>5. Convergence descriptive avec le score A de l’O*NET Interest Profiler dans l’échantillon comparatif volontaire.</w:t>
      </w:r>
    </w:p>
    <w:p w14:paraId="2ECDE959" w14:textId="77777777" w:rsidR="00C03AA9" w:rsidRPr="00110402" w:rsidRDefault="003D2D81">
      <w:pPr>
        <w:pStyle w:val="Titre2"/>
        <w:keepNext/>
        <w:rPr>
          <w:lang w:val="fr-FR"/>
        </w:rPr>
      </w:pPr>
      <w:r w:rsidRPr="00110402">
        <w:rPr>
          <w:lang w:val="fr-FR"/>
        </w:rPr>
        <w:lastRenderedPageBreak/>
        <w:t>7.9. Exigence de restitution bénéficiaire pour A</w:t>
      </w:r>
    </w:p>
    <w:p w14:paraId="2C7DD7DF" w14:textId="77777777" w:rsidR="00C03AA9" w:rsidRPr="00110402" w:rsidRDefault="003D2D81">
      <w:pPr>
        <w:rPr>
          <w:lang w:val="fr-FR"/>
        </w:rPr>
      </w:pPr>
      <w:r w:rsidRPr="00110402">
        <w:rPr>
          <w:lang w:val="fr-FR"/>
        </w:rPr>
        <w:t>Le rapport devra expliquer qu’un score A élevé indique une attirance pour créer, concevoir ou exprimer dans des situations laissant une part d’ouverture ; il ne signifie pas que la personne doit devenir artiste ni qu’elle possède déjà un talent artistique. La restitution devra montrer que A peut s’exprimer dans l’écriture, le visuel, le son, le récit, le design, la conception de contenus ou d’expériences et d’autres formes de création. Un score A plus faible ne signifie pas absence d’imagination : il indiqu</w:t>
      </w:r>
      <w:r w:rsidRPr="00110402">
        <w:rPr>
          <w:lang w:val="fr-FR"/>
        </w:rPr>
        <w:t>e simplement que les activités créatives ouvertes sont moins attirantes relativement aux autres domaines du PIP.</w:t>
      </w:r>
    </w:p>
    <w:p w14:paraId="72CF45FF" w14:textId="77777777" w:rsidR="00C03AA9" w:rsidRPr="00110402" w:rsidRDefault="003D2D81">
      <w:pPr>
        <w:pStyle w:val="SmallNote"/>
        <w:rPr>
          <w:lang w:val="fr-FR"/>
        </w:rPr>
      </w:pPr>
      <w:r w:rsidRPr="00110402">
        <w:rPr>
          <w:lang w:val="fr-FR"/>
        </w:rPr>
        <w:t>Statut A — V0.1 : base de travail à harmoniser avec l’ensemble RIASEC avant gel V1.0.</w:t>
      </w:r>
    </w:p>
    <w:p w14:paraId="14BD4C7D" w14:textId="77777777" w:rsidR="00C03AA9" w:rsidRDefault="003D2D81">
      <w:pPr>
        <w:pStyle w:val="Titre2"/>
        <w:keepNext/>
      </w:pPr>
      <w:r>
        <w:t>7.10. Harmonisation provisoire R — I — A</w:t>
      </w:r>
    </w:p>
    <w:tbl>
      <w:tblPr>
        <w:tblStyle w:val="Grilledutableau"/>
        <w:tblW w:w="0" w:type="auto"/>
        <w:tblLook w:val="04A0" w:firstRow="1" w:lastRow="0" w:firstColumn="1" w:lastColumn="0" w:noHBand="0" w:noVBand="1"/>
      </w:tblPr>
      <w:tblGrid>
        <w:gridCol w:w="3389"/>
        <w:gridCol w:w="3389"/>
        <w:gridCol w:w="3389"/>
      </w:tblGrid>
      <w:tr w:rsidR="00C03AA9" w:rsidRPr="00110402" w14:paraId="6363EF4E" w14:textId="77777777">
        <w:trPr>
          <w:cantSplit/>
        </w:trPr>
        <w:tc>
          <w:tcPr>
            <w:tcW w:w="3389" w:type="dxa"/>
            <w:vAlign w:val="center"/>
          </w:tcPr>
          <w:p w14:paraId="3D2C0CD6" w14:textId="77777777" w:rsidR="00C03AA9" w:rsidRDefault="003D2D81">
            <w:r>
              <w:rPr>
                <w:b/>
              </w:rPr>
              <w:t>Dimension</w:t>
            </w:r>
          </w:p>
        </w:tc>
        <w:tc>
          <w:tcPr>
            <w:tcW w:w="3389" w:type="dxa"/>
            <w:vAlign w:val="center"/>
          </w:tcPr>
          <w:p w14:paraId="5DF534C6" w14:textId="77777777" w:rsidR="00C03AA9" w:rsidRDefault="003D2D81">
            <w:r>
              <w:rPr>
                <w:b/>
              </w:rPr>
              <w:t>Question d’intérêt dominante</w:t>
            </w:r>
          </w:p>
        </w:tc>
        <w:tc>
          <w:tcPr>
            <w:tcW w:w="3389" w:type="dxa"/>
            <w:vAlign w:val="center"/>
          </w:tcPr>
          <w:p w14:paraId="22F67143" w14:textId="77777777" w:rsidR="00C03AA9" w:rsidRPr="00110402" w:rsidRDefault="003D2D81">
            <w:pPr>
              <w:rPr>
                <w:lang w:val="fr-FR"/>
              </w:rPr>
            </w:pPr>
            <w:r w:rsidRPr="00110402">
              <w:rPr>
                <w:b/>
                <w:lang w:val="fr-FR"/>
              </w:rPr>
              <w:t>Ce que le score ne doit pas devenir</w:t>
            </w:r>
          </w:p>
        </w:tc>
      </w:tr>
      <w:tr w:rsidR="00C03AA9" w:rsidRPr="00110402" w14:paraId="6200AF07" w14:textId="77777777">
        <w:trPr>
          <w:cantSplit/>
        </w:trPr>
        <w:tc>
          <w:tcPr>
            <w:tcW w:w="3389" w:type="dxa"/>
            <w:vAlign w:val="center"/>
          </w:tcPr>
          <w:p w14:paraId="0BE0669F" w14:textId="77777777" w:rsidR="00C03AA9" w:rsidRDefault="003D2D81">
            <w:r>
              <w:t xml:space="preserve">R — </w:t>
            </w:r>
            <w:proofErr w:type="spellStart"/>
            <w:r>
              <w:t>Réaliste</w:t>
            </w:r>
            <w:proofErr w:type="spellEnd"/>
          </w:p>
        </w:tc>
        <w:tc>
          <w:tcPr>
            <w:tcW w:w="3389" w:type="dxa"/>
            <w:vAlign w:val="center"/>
          </w:tcPr>
          <w:p w14:paraId="3ACD88BA" w14:textId="77777777" w:rsidR="00C03AA9" w:rsidRPr="00110402" w:rsidRDefault="003D2D81">
            <w:pPr>
              <w:rPr>
                <w:lang w:val="fr-FR"/>
              </w:rPr>
            </w:pPr>
            <w:r w:rsidRPr="00110402">
              <w:rPr>
                <w:lang w:val="fr-FR"/>
              </w:rPr>
              <w:t>« Est-ce que j’ai envie d’agir concrètement sur le réel et d’obtenir un effet tangible ? »</w:t>
            </w:r>
          </w:p>
        </w:tc>
        <w:tc>
          <w:tcPr>
            <w:tcW w:w="3389" w:type="dxa"/>
            <w:vAlign w:val="center"/>
          </w:tcPr>
          <w:p w14:paraId="7A030C6D" w14:textId="77777777" w:rsidR="00C03AA9" w:rsidRPr="00110402" w:rsidRDefault="003D2D81">
            <w:pPr>
              <w:rPr>
                <w:lang w:val="fr-FR"/>
              </w:rPr>
            </w:pPr>
            <w:r w:rsidRPr="00110402">
              <w:rPr>
                <w:lang w:val="fr-FR"/>
              </w:rPr>
              <w:t>Une mesure de dextérité, de niveau technique ou de goût exclusif pour le travail manuel.</w:t>
            </w:r>
          </w:p>
        </w:tc>
      </w:tr>
      <w:tr w:rsidR="00C03AA9" w:rsidRPr="00110402" w14:paraId="53E871D0" w14:textId="77777777">
        <w:trPr>
          <w:cantSplit/>
        </w:trPr>
        <w:tc>
          <w:tcPr>
            <w:tcW w:w="3389" w:type="dxa"/>
            <w:vAlign w:val="center"/>
          </w:tcPr>
          <w:p w14:paraId="4F477C14" w14:textId="77777777" w:rsidR="00C03AA9" w:rsidRDefault="003D2D81">
            <w:r>
              <w:t xml:space="preserve">I — </w:t>
            </w:r>
            <w:proofErr w:type="spellStart"/>
            <w:r>
              <w:t>Investigateur</w:t>
            </w:r>
            <w:proofErr w:type="spellEnd"/>
          </w:p>
        </w:tc>
        <w:tc>
          <w:tcPr>
            <w:tcW w:w="3389" w:type="dxa"/>
            <w:vAlign w:val="center"/>
          </w:tcPr>
          <w:p w14:paraId="046FF19F" w14:textId="77777777" w:rsidR="00C03AA9" w:rsidRPr="00110402" w:rsidRDefault="003D2D81">
            <w:pPr>
              <w:rPr>
                <w:lang w:val="fr-FR"/>
              </w:rPr>
            </w:pPr>
            <w:r w:rsidRPr="00110402">
              <w:rPr>
                <w:lang w:val="fr-FR"/>
              </w:rPr>
              <w:t>« Est-ce que j’ai envie de comprendre, examiner, rechercher ou résoudre intellectuellement ? »</w:t>
            </w:r>
          </w:p>
        </w:tc>
        <w:tc>
          <w:tcPr>
            <w:tcW w:w="3389" w:type="dxa"/>
            <w:vAlign w:val="center"/>
          </w:tcPr>
          <w:p w14:paraId="559518E2" w14:textId="77777777" w:rsidR="00C03AA9" w:rsidRPr="00110402" w:rsidRDefault="003D2D81">
            <w:pPr>
              <w:rPr>
                <w:lang w:val="fr-FR"/>
              </w:rPr>
            </w:pPr>
            <w:r w:rsidRPr="00110402">
              <w:rPr>
                <w:lang w:val="fr-FR"/>
              </w:rPr>
              <w:t>Une mesure d’intelligence, de niveau scolaire ou une étiquette de scientifique.</w:t>
            </w:r>
          </w:p>
        </w:tc>
      </w:tr>
      <w:tr w:rsidR="00C03AA9" w:rsidRPr="00110402" w14:paraId="5A76B1AD" w14:textId="77777777">
        <w:trPr>
          <w:cantSplit/>
        </w:trPr>
        <w:tc>
          <w:tcPr>
            <w:tcW w:w="3389" w:type="dxa"/>
            <w:vAlign w:val="center"/>
          </w:tcPr>
          <w:p w14:paraId="17631EFE" w14:textId="77777777" w:rsidR="00C03AA9" w:rsidRDefault="003D2D81">
            <w:r>
              <w:t xml:space="preserve">A — </w:t>
            </w:r>
            <w:proofErr w:type="spellStart"/>
            <w:r>
              <w:t>Artistique</w:t>
            </w:r>
            <w:proofErr w:type="spellEnd"/>
          </w:p>
        </w:tc>
        <w:tc>
          <w:tcPr>
            <w:tcW w:w="3389" w:type="dxa"/>
            <w:vAlign w:val="center"/>
          </w:tcPr>
          <w:p w14:paraId="50A8B55D" w14:textId="77777777" w:rsidR="00C03AA9" w:rsidRPr="00110402" w:rsidRDefault="003D2D81">
            <w:pPr>
              <w:rPr>
                <w:lang w:val="fr-FR"/>
              </w:rPr>
            </w:pPr>
            <w:r w:rsidRPr="00110402">
              <w:rPr>
                <w:lang w:val="fr-FR"/>
              </w:rPr>
              <w:t>« Est-ce que j’ai envie d’imaginer, concevoir ou exprimer avec une part d’ouverture créative ? »</w:t>
            </w:r>
          </w:p>
        </w:tc>
        <w:tc>
          <w:tcPr>
            <w:tcW w:w="3389" w:type="dxa"/>
            <w:vAlign w:val="center"/>
          </w:tcPr>
          <w:p w14:paraId="73428860" w14:textId="77777777" w:rsidR="00C03AA9" w:rsidRPr="00110402" w:rsidRDefault="003D2D81">
            <w:pPr>
              <w:rPr>
                <w:lang w:val="fr-FR"/>
              </w:rPr>
            </w:pPr>
            <w:r w:rsidRPr="00110402">
              <w:rPr>
                <w:lang w:val="fr-FR"/>
              </w:rPr>
              <w:t>Une mesure de talent artistique, d’originalité personnelle ou une injonction à exercer un métier culturel.</w:t>
            </w:r>
          </w:p>
        </w:tc>
      </w:tr>
    </w:tbl>
    <w:p w14:paraId="168B1BC8" w14:textId="77777777" w:rsidR="00C03AA9" w:rsidRPr="00110402" w:rsidRDefault="003D2D81">
      <w:pPr>
        <w:rPr>
          <w:lang w:val="fr-FR"/>
        </w:rPr>
      </w:pPr>
      <w:r w:rsidRPr="00110402">
        <w:rPr>
          <w:lang w:val="fr-FR"/>
        </w:rPr>
        <w:t>Cette harmonisation est volontairement prudente : les trois dimensions doivent pouvoir coexister dans une même activité professionnelle. Le PIP cherche la source d’attirance dominante de chaque item, pas à attribuer chaque métier à une seule catégorie.</w:t>
      </w:r>
    </w:p>
    <w:p>
      <w:pPr>
        <w:pStyle w:val="Titre1"/>
        <w:keepNext/>
      </w:pPr>
      <w:r>
        <w:t>8. S — Social</w:t>
      </w:r>
    </w:p>
    <w:tbl>
      <w:tblPr>
        <w:tblStyle w:val="Grilledutableau"/>
        <w:tblW w:type="auto" w:w="0"/>
        <w:jc w:val="center"/>
        <w:tblLook w:firstColumn="1" w:firstRow="1" w:lastColumn="0" w:lastRow="0" w:noHBand="0" w:noVBand="1" w:val="04A0"/>
      </w:tblPr>
      <w:tblGrid>
        <w:gridCol w:w="10166"/>
      </w:tblGrid>
      <w:tr>
        <w:trPr>
          <w:cantSplit/>
        </w:trPr>
        <w:tc>
          <w:tcPr>
            <w:tcW w:type="dxa" w:w="10166"/>
            <w:shd w:fill="D9EEF3"/>
            <w:tcMar>
              <w:top w:w="120" w:type="dxa"/>
              <w:start w:w="120" w:type="dxa"/>
              <w:bottom w:w="90" w:type="dxa"/>
              <w:end w:w="120" w:type="dxa"/>
            </w:tcMar>
          </w:tcPr>
          <w:p>
            <w:r>
              <w:rPr>
                <w:b/>
              </w:rPr>
              <w:t>Définition Clarté360 — version de travail</w:t>
            </w:r>
          </w:p>
        </w:tc>
      </w:tr>
      <w:tr>
        <w:trPr>
          <w:cantSplit/>
        </w:trPr>
        <w:tc>
          <w:tcPr>
            <w:tcW w:type="dxa" w:w="10166"/>
            <w:tcMar>
              <w:top w:w="120" w:type="dxa"/>
              <w:start w:w="120" w:type="dxa"/>
              <w:bottom w:w="120" w:type="dxa"/>
              <w:end w:w="120" w:type="dxa"/>
            </w:tcMar>
          </w:tcPr>
          <w:p>
            <w:r>
              <w:t>L’intérêt Social correspond à l’attirance pour des activités où l’on aide, enseigne, conseille, accompagne, soigne, soutient ou rend un service directement utile à d’autres personnes, avec une attention portée à leur apprentissage, leur autonomie, leur bien-être ou leur développement.</w:t>
            </w:r>
          </w:p>
        </w:tc>
      </w:tr>
    </w:tbl>
    <w:p>
      <w:r>
        <w:t>Cette définition suit le noyau contemporain décrit par O*NET : les activités Social impliquent notamment aider, enseigner, conseiller, assister ou fournir un service à autrui. Elle permet de distinguer l’intérêt Social du simple goût du contact, de l’extraversion ou du besoin d’appartenance : ce qui compte ici est l’attirance pour une activité orientée vers autrui et son développement ou son soutien.</w:t>
      </w:r>
    </w:p>
    <w:p>
      <w:pPr>
        <w:pStyle w:val="Titre2"/>
        <w:keepNext/>
      </w:pPr>
      <w:r>
        <w:t>8.1. Noyau de l’intérêt Social</w:t>
      </w:r>
    </w:p>
    <w:p>
      <w:pPr>
        <w:pStyle w:val="Listepuces"/>
      </w:pPr>
      <w:r>
        <w:t>Aider une personne à progresser, apprendre, résoudre une difficulté ou gagner en autonomie.</w:t>
      </w:r>
    </w:p>
    <w:p>
      <w:pPr>
        <w:pStyle w:val="Listepuces"/>
      </w:pPr>
      <w:r>
        <w:t>Transmettre des connaissances, expliquer, montrer ou adapter une pédagogie aux besoins d’autrui.</w:t>
      </w:r>
    </w:p>
    <w:p>
      <w:pPr>
        <w:pStyle w:val="Listepuces"/>
      </w:pPr>
      <w:r>
        <w:t>Écouter une demande et apporter un soutien, un conseil, une orientation ou une assistance appropriée.</w:t>
      </w:r>
    </w:p>
    <w:p>
      <w:pPr>
        <w:pStyle w:val="Listepuces"/>
      </w:pPr>
      <w:r>
        <w:t>Prendre soin, protéger, accompagner ou fournir un service lorsque l’utilité directe pour la personne constitue la source principale d’intérêt.</w:t>
      </w:r>
    </w:p>
    <w:p>
      <w:pPr>
        <w:pStyle w:val="Listepuces"/>
      </w:pPr>
      <w:r>
        <w:t>Pouvoir trouver de la satisfaction dans une interaction où la qualité de l’aide, de la relation ou du développement d’autrui est centrale.</w:t>
      </w:r>
    </w:p>
    <w:p>
      <w:r>
        <w:t>S ne signifie pas nécessairement « aimer être avec des gens », être extraverti, chaleureux ou altruiste au sens moral. Une personne peut préférer des interactions peu nombreuses mais approfondies et présenter néanmoins un intérêt Social élevé si elle aime transmettre, conseiller, soigner ou accompagner. À l’inverse, apprécier les contacts sociaux sans souhaiter aider, former ou servir ne suffit pas à caractériser S.</w:t>
      </w:r>
    </w:p>
    <w:p>
      <w:pPr>
        <w:pStyle w:val="Titre2"/>
        <w:keepNext/>
      </w:pPr>
      <w:r>
        <w:t>8.2. Facettes Social proposées pour la banque expérimentale</w:t>
      </w:r>
    </w:p>
    <w:tbl>
      <w:tblPr>
        <w:tblStyle w:val="Grilledutableau"/>
        <w:tblW w:type="auto" w:w="0"/>
        <w:jc w:val="center"/>
        <w:tblLook w:firstColumn="1" w:firstRow="1" w:lastColumn="0" w:lastRow="0" w:noHBand="0" w:noVBand="1" w:val="04A0"/>
      </w:tblPr>
      <w:tblGrid>
        <w:gridCol w:w="3389"/>
        <w:gridCol w:w="3389"/>
        <w:gridCol w:w="3389"/>
      </w:tblGrid>
      <w:tr>
        <w:trPr>
          <w:cantSplit/>
        </w:trPr>
        <w:tc>
          <w:tcPr>
            <w:tcW w:type="dxa" w:w="2448"/>
            <w:shd w:fill="1F4E79"/>
            <w:tcMar>
              <w:top w:w="90" w:type="dxa"/>
              <w:start w:w="90" w:type="dxa"/>
              <w:bottom w:w="90" w:type="dxa"/>
              <w:end w:w="90" w:type="dxa"/>
            </w:tcMar>
            <w:vAlign w:val="center"/>
          </w:tcPr>
          <w:p>
            <w:r>
              <w:rPr>
                <w:b/>
                <w:sz w:val="18"/>
                <w:color w:val="FFFFFF"/>
              </w:rPr>
              <w:t>Facette</w:t>
            </w:r>
          </w:p>
        </w:tc>
        <w:tc>
          <w:tcPr>
            <w:tcW w:type="dxa" w:w="4896"/>
            <w:shd w:fill="1F4E79"/>
            <w:tcMar>
              <w:top w:w="90" w:type="dxa"/>
              <w:start w:w="90" w:type="dxa"/>
              <w:bottom w:w="90" w:type="dxa"/>
              <w:end w:w="90" w:type="dxa"/>
            </w:tcMar>
            <w:vAlign w:val="center"/>
          </w:tcPr>
          <w:p>
            <w:r>
              <w:rPr>
                <w:b/>
                <w:sz w:val="18"/>
                <w:color w:val="FFFFFF"/>
              </w:rPr>
              <w:t>Ce qu’elle couvre</w:t>
            </w:r>
          </w:p>
        </w:tc>
        <w:tc>
          <w:tcPr>
            <w:tcW w:type="dxa" w:w="2880"/>
            <w:shd w:fill="1F4E79"/>
            <w:tcMar>
              <w:top w:w="90" w:type="dxa"/>
              <w:start w:w="90" w:type="dxa"/>
              <w:bottom w:w="90" w:type="dxa"/>
              <w:end w:w="90" w:type="dxa"/>
            </w:tcMar>
            <w:vAlign w:val="center"/>
          </w:tcPr>
          <w:p>
            <w:r>
              <w:rPr>
                <w:b/>
                <w:sz w:val="18"/>
                <w:color w:val="FFFFFF"/>
              </w:rPr>
              <w:t>Verbes / situations indicatives</w:t>
            </w:r>
          </w:p>
        </w:tc>
      </w:tr>
      <w:tr>
        <w:trPr>
          <w:cantSplit/>
        </w:trPr>
        <w:tc>
          <w:tcPr>
            <w:tcW w:type="dxa" w:w="2448"/>
            <w:tcMar>
              <w:top w:w="90" w:type="dxa"/>
              <w:start w:w="90" w:type="dxa"/>
              <w:bottom w:w="90" w:type="dxa"/>
              <w:end w:w="90" w:type="dxa"/>
            </w:tcMar>
            <w:vAlign w:val="center"/>
          </w:tcPr>
          <w:p>
            <w:pPr>
              <w:spacing w:after="0"/>
            </w:pPr>
            <w:r>
              <w:rPr>
                <w:sz w:val="18"/>
              </w:rPr>
              <w:t>S1 — Enseigner / transmettre</w:t>
            </w:r>
          </w:p>
        </w:tc>
        <w:tc>
          <w:tcPr>
            <w:tcW w:type="dxa" w:w="4896"/>
            <w:tcMar>
              <w:top w:w="90" w:type="dxa"/>
              <w:start w:w="90" w:type="dxa"/>
              <w:bottom w:w="90" w:type="dxa"/>
              <w:end w:w="90" w:type="dxa"/>
            </w:tcMar>
            <w:vAlign w:val="center"/>
          </w:tcPr>
          <w:p>
            <w:pPr>
              <w:spacing w:after="0"/>
            </w:pPr>
            <w:r>
              <w:rPr>
                <w:sz w:val="18"/>
              </w:rPr>
              <w:t>Attirance pour faire apprendre, expliquer et développer des connaissances ou savoir-faire chez autrui.</w:t>
            </w:r>
          </w:p>
        </w:tc>
        <w:tc>
          <w:tcPr>
            <w:tcW w:type="dxa" w:w="2880"/>
            <w:tcMar>
              <w:top w:w="90" w:type="dxa"/>
              <w:start w:w="90" w:type="dxa"/>
              <w:bottom w:w="90" w:type="dxa"/>
              <w:end w:w="90" w:type="dxa"/>
            </w:tcMar>
            <w:vAlign w:val="center"/>
          </w:tcPr>
          <w:p>
            <w:pPr>
              <w:spacing w:after="0"/>
            </w:pPr>
            <w:r>
              <w:rPr>
                <w:sz w:val="18"/>
              </w:rPr>
              <w:t>Enseigner, expliquer, montrer, former, transmettre.</w:t>
            </w:r>
          </w:p>
        </w:tc>
      </w:tr>
      <w:tr>
        <w:trPr>
          <w:cantSplit/>
        </w:trPr>
        <w:tc>
          <w:tcPr>
            <w:tcW w:type="dxa" w:w="2448"/>
            <w:tcMar>
              <w:top w:w="90" w:type="dxa"/>
              <w:start w:w="90" w:type="dxa"/>
              <w:bottom w:w="90" w:type="dxa"/>
              <w:end w:w="90" w:type="dxa"/>
            </w:tcMar>
            <w:vAlign w:val="center"/>
          </w:tcPr>
          <w:p>
            <w:pPr>
              <w:spacing w:after="0"/>
            </w:pPr>
            <w:r>
              <w:rPr>
                <w:sz w:val="18"/>
              </w:rPr>
              <w:t>S2 — Aider / soutenir / accompagner</w:t>
            </w:r>
          </w:p>
        </w:tc>
        <w:tc>
          <w:tcPr>
            <w:tcW w:type="dxa" w:w="4896"/>
            <w:tcMar>
              <w:top w:w="90" w:type="dxa"/>
              <w:start w:w="90" w:type="dxa"/>
              <w:bottom w:w="90" w:type="dxa"/>
              <w:end w:w="90" w:type="dxa"/>
            </w:tcMar>
            <w:vAlign w:val="center"/>
          </w:tcPr>
          <w:p>
            <w:pPr>
              <w:spacing w:after="0"/>
            </w:pPr>
            <w:r>
              <w:rPr>
                <w:sz w:val="18"/>
              </w:rPr>
              <w:t>Attirance pour soutenir une personne face à une difficulté, un changement ou un objectif.</w:t>
            </w:r>
          </w:p>
        </w:tc>
        <w:tc>
          <w:tcPr>
            <w:tcW w:type="dxa" w:w="2880"/>
            <w:tcMar>
              <w:top w:w="90" w:type="dxa"/>
              <w:start w:w="90" w:type="dxa"/>
              <w:bottom w:w="90" w:type="dxa"/>
              <w:end w:w="90" w:type="dxa"/>
            </w:tcMar>
            <w:vAlign w:val="center"/>
          </w:tcPr>
          <w:p>
            <w:pPr>
              <w:spacing w:after="0"/>
            </w:pPr>
            <w:r>
              <w:rPr>
                <w:sz w:val="18"/>
              </w:rPr>
              <w:t>Aider, soutenir, accompagner, encourager, faciliter.</w:t>
            </w:r>
          </w:p>
        </w:tc>
      </w:tr>
      <w:tr>
        <w:trPr>
          <w:cantSplit/>
        </w:trPr>
        <w:tc>
          <w:tcPr>
            <w:tcW w:type="dxa" w:w="2448"/>
            <w:tcMar>
              <w:top w:w="90" w:type="dxa"/>
              <w:start w:w="90" w:type="dxa"/>
              <w:bottom w:w="90" w:type="dxa"/>
              <w:end w:w="90" w:type="dxa"/>
            </w:tcMar>
            <w:vAlign w:val="center"/>
          </w:tcPr>
          <w:p>
            <w:pPr>
              <w:spacing w:after="0"/>
            </w:pPr>
            <w:r>
              <w:rPr>
                <w:sz w:val="18"/>
              </w:rPr>
              <w:t>S3 — Conseiller / guider / orienter</w:t>
            </w:r>
          </w:p>
        </w:tc>
        <w:tc>
          <w:tcPr>
            <w:tcW w:type="dxa" w:w="4896"/>
            <w:tcMar>
              <w:top w:w="90" w:type="dxa"/>
              <w:start w:w="90" w:type="dxa"/>
              <w:bottom w:w="90" w:type="dxa"/>
              <w:end w:w="90" w:type="dxa"/>
            </w:tcMar>
            <w:vAlign w:val="center"/>
          </w:tcPr>
          <w:p>
            <w:pPr>
              <w:spacing w:after="0"/>
            </w:pPr>
            <w:r>
              <w:rPr>
                <w:sz w:val="18"/>
              </w:rPr>
              <w:t>Attirance pour écouter une situation et aider une personne à comprendre ses options ou à avancer dans une décision.</w:t>
            </w:r>
          </w:p>
        </w:tc>
        <w:tc>
          <w:tcPr>
            <w:tcW w:type="dxa" w:w="2880"/>
            <w:tcMar>
              <w:top w:w="90" w:type="dxa"/>
              <w:start w:w="90" w:type="dxa"/>
              <w:bottom w:w="90" w:type="dxa"/>
              <w:end w:w="90" w:type="dxa"/>
            </w:tcMar>
            <w:vAlign w:val="center"/>
          </w:tcPr>
          <w:p>
            <w:pPr>
              <w:spacing w:after="0"/>
            </w:pPr>
            <w:r>
              <w:rPr>
                <w:sz w:val="18"/>
              </w:rPr>
              <w:t>Conseiller, guider, orienter, informer, recommander.</w:t>
            </w:r>
          </w:p>
        </w:tc>
      </w:tr>
      <w:tr>
        <w:trPr>
          <w:cantSplit/>
        </w:trPr>
        <w:tc>
          <w:tcPr>
            <w:tcW w:type="dxa" w:w="2448"/>
            <w:tcMar>
              <w:top w:w="90" w:type="dxa"/>
              <w:start w:w="90" w:type="dxa"/>
              <w:bottom w:w="90" w:type="dxa"/>
              <w:end w:w="90" w:type="dxa"/>
            </w:tcMar>
            <w:vAlign w:val="center"/>
          </w:tcPr>
          <w:p>
            <w:pPr>
              <w:spacing w:after="0"/>
            </w:pPr>
            <w:r>
              <w:rPr>
                <w:sz w:val="18"/>
              </w:rPr>
              <w:t>S4 — Soigner / prendre soin</w:t>
            </w:r>
          </w:p>
        </w:tc>
        <w:tc>
          <w:tcPr>
            <w:tcW w:type="dxa" w:w="4896"/>
            <w:tcMar>
              <w:top w:w="90" w:type="dxa"/>
              <w:start w:w="90" w:type="dxa"/>
              <w:bottom w:w="90" w:type="dxa"/>
              <w:end w:w="90" w:type="dxa"/>
            </w:tcMar>
            <w:vAlign w:val="center"/>
          </w:tcPr>
          <w:p>
            <w:pPr>
              <w:spacing w:after="0"/>
            </w:pPr>
            <w:r>
              <w:rPr>
                <w:sz w:val="18"/>
              </w:rPr>
              <w:t>Attirance pour des activités où l’on contribue directement à la santé, au bien-être, à la sécurité ou au rétablissement d’une personne.</w:t>
            </w:r>
          </w:p>
        </w:tc>
        <w:tc>
          <w:tcPr>
            <w:tcW w:type="dxa" w:w="2880"/>
            <w:tcMar>
              <w:top w:w="90" w:type="dxa"/>
              <w:start w:w="90" w:type="dxa"/>
              <w:bottom w:w="90" w:type="dxa"/>
              <w:end w:w="90" w:type="dxa"/>
            </w:tcMar>
            <w:vAlign w:val="center"/>
          </w:tcPr>
          <w:p>
            <w:pPr>
              <w:spacing w:after="0"/>
            </w:pPr>
            <w:r>
              <w:rPr>
                <w:sz w:val="18"/>
              </w:rPr>
              <w:t>Soigner, prendre en charge, assister, rééduquer, protéger.</w:t>
            </w:r>
          </w:p>
        </w:tc>
      </w:tr>
      <w:tr>
        <w:trPr>
          <w:cantSplit/>
        </w:trPr>
        <w:tc>
          <w:tcPr>
            <w:tcW w:type="dxa" w:w="2448"/>
            <w:tcMar>
              <w:top w:w="90" w:type="dxa"/>
              <w:start w:w="90" w:type="dxa"/>
              <w:bottom w:w="90" w:type="dxa"/>
              <w:end w:w="90" w:type="dxa"/>
            </w:tcMar>
            <w:vAlign w:val="center"/>
          </w:tcPr>
          <w:p>
            <w:pPr>
              <w:spacing w:after="0"/>
            </w:pPr>
            <w:r>
              <w:rPr>
                <w:sz w:val="18"/>
              </w:rPr>
              <w:t>S5 — Servir / assister directement</w:t>
            </w:r>
          </w:p>
        </w:tc>
        <w:tc>
          <w:tcPr>
            <w:tcW w:type="dxa" w:w="4896"/>
            <w:tcMar>
              <w:top w:w="90" w:type="dxa"/>
              <w:start w:w="90" w:type="dxa"/>
              <w:bottom w:w="90" w:type="dxa"/>
              <w:end w:w="90" w:type="dxa"/>
            </w:tcMar>
            <w:vAlign w:val="center"/>
          </w:tcPr>
          <w:p>
            <w:pPr>
              <w:spacing w:after="0"/>
            </w:pPr>
            <w:r>
              <w:rPr>
                <w:sz w:val="18"/>
              </w:rPr>
              <w:t>Attirance pour rendre un service concret ou personnalisé répondant à un besoin d’autrui.</w:t>
            </w:r>
          </w:p>
        </w:tc>
        <w:tc>
          <w:tcPr>
            <w:tcW w:type="dxa" w:w="2880"/>
            <w:tcMar>
              <w:top w:w="90" w:type="dxa"/>
              <w:start w:w="90" w:type="dxa"/>
              <w:bottom w:w="90" w:type="dxa"/>
              <w:end w:w="90" w:type="dxa"/>
            </w:tcMar>
            <w:vAlign w:val="center"/>
          </w:tcPr>
          <w:p>
            <w:pPr>
              <w:spacing w:after="0"/>
            </w:pPr>
            <w:r>
              <w:rPr>
                <w:sz w:val="18"/>
              </w:rPr>
              <w:t>Accueillir, assister, renseigner, répondre à un besoin, faciliter le quotidien.</w:t>
            </w:r>
          </w:p>
        </w:tc>
      </w:tr>
    </w:tbl>
    <w:p>
      <w:pPr>
        <w:pStyle w:val="SmallNote"/>
      </w:pPr>
      <w:r>
        <w:t>Ces facettes servent à diversifier la couverture de S et à éviter de le réduire à la seule relation d’aide psychologique ou à l’enseignement. Elles ne deviennent des sous-scores présentés au bénéficiaire que si leur robustesse et leur utilité sont établies empiriquement.</w:t>
      </w:r>
    </w:p>
    <w:p>
      <w:pPr>
        <w:pStyle w:val="Titre2"/>
        <w:keepNext/>
      </w:pPr>
      <w:r>
        <w:t>8.3. Manifestations professionnelles du Social</w:t>
      </w:r>
    </w:p>
    <w:p>
      <w:r>
        <w:t>Le Social peut se manifester dans de nombreux contextes. Le point commun est l’intérêt pour l’utilité apportée à d’autres personnes, pas l’appartenance à un secteur particulier.</w:t>
      </w:r>
    </w:p>
    <w:p>
      <w:pPr>
        <w:pStyle w:val="Listepuces"/>
      </w:pPr>
      <w:r>
        <w:t>Enseignement, formation, tutorat et transmission de savoirs ou savoir-faire.</w:t>
      </w:r>
    </w:p>
    <w:p>
      <w:pPr>
        <w:pStyle w:val="Listepuces"/>
      </w:pPr>
      <w:r>
        <w:t>Accompagnement, orientation, conseil, coaching ou aide au développement lorsqu’ils sont centrés sur la progression d’autrui.</w:t>
      </w:r>
    </w:p>
    <w:p>
      <w:pPr>
        <w:pStyle w:val="Listepuces"/>
      </w:pPr>
      <w:r>
        <w:t>Soin, prévention, rééducation, assistance ou soutien dans les domaines de la santé et du bien-être.</w:t>
      </w:r>
    </w:p>
    <w:p>
      <w:pPr>
        <w:pStyle w:val="Listepuces"/>
      </w:pPr>
      <w:r>
        <w:t>Services sociaux, insertion, aide aux personnes, médiation ou accompagnement de publics.</w:t>
      </w:r>
    </w:p>
    <w:p>
      <w:pPr>
        <w:pStyle w:val="Listepuces"/>
      </w:pPr>
      <w:r>
        <w:t>Accueil, information et service personnalisé lorsque l’intérêt principal porte sur la réponse utile au besoin de la personne.</w:t>
      </w:r>
    </w:p>
    <w:p>
      <w:pPr>
        <w:pStyle w:val="Listepuces"/>
      </w:pPr>
      <w:r>
        <w:t>Développement des personnes dans les organisations : intégration, formation, accompagnement RH ou soutien professionnel lorsque la dimension humaine domine.</w:t>
      </w:r>
    </w:p>
    <w:p>
      <w:pPr>
        <w:pStyle w:val="Titre2"/>
        <w:keepNext/>
      </w:pPr>
      <w:r>
        <w:t>8.4. Frontières de S avec les cinq autres dimensions</w:t>
      </w:r>
    </w:p>
    <w:tbl>
      <w:tblPr>
        <w:tblStyle w:val="Grilledutableau"/>
        <w:tblW w:type="auto" w:w="0"/>
        <w:jc w:val="center"/>
        <w:tblLook w:firstColumn="1" w:firstRow="1" w:lastColumn="0" w:lastRow="0" w:noHBand="0" w:noVBand="1" w:val="04A0"/>
      </w:tblPr>
      <w:tblGrid>
        <w:gridCol w:w="3389"/>
        <w:gridCol w:w="3389"/>
        <w:gridCol w:w="3389"/>
      </w:tblGrid>
      <w:tr>
        <w:trPr>
          <w:cantSplit/>
        </w:trPr>
        <w:tc>
          <w:tcPr>
            <w:tcW w:type="dxa" w:w="1440"/>
            <w:shd w:fill="1F4E79"/>
            <w:tcMar>
              <w:top w:w="90" w:type="dxa"/>
              <w:start w:w="90" w:type="dxa"/>
              <w:bottom w:w="90" w:type="dxa"/>
              <w:end w:w="90" w:type="dxa"/>
            </w:tcMar>
            <w:vAlign w:val="center"/>
          </w:tcPr>
          <w:p>
            <w:r>
              <w:rPr>
                <w:b/>
                <w:sz w:val="18"/>
                <w:color w:val="FFFFFF"/>
              </w:rPr>
              <w:t>Frontière</w:t>
            </w:r>
          </w:p>
        </w:tc>
        <w:tc>
          <w:tcPr>
            <w:tcW w:type="dxa" w:w="4320"/>
            <w:shd w:fill="1F4E79"/>
            <w:tcMar>
              <w:top w:w="90" w:type="dxa"/>
              <w:start w:w="90" w:type="dxa"/>
              <w:bottom w:w="90" w:type="dxa"/>
              <w:end w:w="90" w:type="dxa"/>
            </w:tcMar>
            <w:vAlign w:val="center"/>
          </w:tcPr>
          <w:p>
            <w:r>
              <w:rPr>
                <w:b/>
                <w:sz w:val="18"/>
                <w:color w:val="FFFFFF"/>
              </w:rPr>
              <w:t>Repère de distinction</w:t>
            </w:r>
          </w:p>
        </w:tc>
        <w:tc>
          <w:tcPr>
            <w:tcW w:type="dxa" w:w="4464"/>
            <w:shd w:fill="1F4E79"/>
            <w:tcMar>
              <w:top w:w="90" w:type="dxa"/>
              <w:start w:w="90" w:type="dxa"/>
              <w:bottom w:w="90" w:type="dxa"/>
              <w:end w:w="90" w:type="dxa"/>
            </w:tcMar>
            <w:vAlign w:val="center"/>
          </w:tcPr>
          <w:p>
            <w:r>
              <w:rPr>
                <w:b/>
                <w:sz w:val="18"/>
                <w:color w:val="FFFFFF"/>
              </w:rPr>
              <w:t>Exemple de vigilance</w:t>
            </w:r>
          </w:p>
        </w:tc>
      </w:tr>
      <w:tr>
        <w:trPr>
          <w:cantSplit/>
        </w:trPr>
        <w:tc>
          <w:tcPr>
            <w:tcW w:type="dxa" w:w="1440"/>
            <w:tcMar>
              <w:top w:w="90" w:type="dxa"/>
              <w:start w:w="90" w:type="dxa"/>
              <w:bottom w:w="90" w:type="dxa"/>
              <w:end w:w="90" w:type="dxa"/>
            </w:tcMar>
            <w:vAlign w:val="center"/>
          </w:tcPr>
          <w:p>
            <w:pPr>
              <w:spacing w:after="0"/>
            </w:pPr>
            <w:r>
              <w:rPr>
                <w:sz w:val="18"/>
              </w:rPr>
              <w:t>S / R</w:t>
            </w:r>
          </w:p>
        </w:tc>
        <w:tc>
          <w:tcPr>
            <w:tcW w:type="dxa" w:w="4320"/>
            <w:tcMar>
              <w:top w:w="90" w:type="dxa"/>
              <w:start w:w="90" w:type="dxa"/>
              <w:bottom w:w="90" w:type="dxa"/>
              <w:end w:w="90" w:type="dxa"/>
            </w:tcMar>
            <w:vAlign w:val="center"/>
          </w:tcPr>
          <w:p>
            <w:pPr>
              <w:spacing w:after="0"/>
            </w:pPr>
            <w:r>
              <w:rPr>
                <w:sz w:val="18"/>
              </w:rPr>
              <w:t>S vise l’aide, le soin ou le développement d’autrui ; R vise l’intervention concrète sur un objet, un équipement ou un environnement physique.</w:t>
            </w:r>
          </w:p>
        </w:tc>
        <w:tc>
          <w:tcPr>
            <w:tcW w:type="dxa" w:w="4464"/>
            <w:tcMar>
              <w:top w:w="90" w:type="dxa"/>
              <w:start w:w="90" w:type="dxa"/>
              <w:bottom w:w="90" w:type="dxa"/>
              <w:end w:w="90" w:type="dxa"/>
            </w:tcMar>
            <w:vAlign w:val="center"/>
          </w:tcPr>
          <w:p>
            <w:pPr>
              <w:spacing w:after="0"/>
            </w:pPr>
            <w:r>
              <w:rPr>
                <w:sz w:val="18"/>
              </w:rPr>
              <w:t>Réparer un fauteuil roulant est plutôt R ; apprendre à la personne à l’utiliser et l’aider à gagner en autonomie relève davantage de S.</w:t>
            </w:r>
          </w:p>
        </w:tc>
      </w:tr>
      <w:tr>
        <w:trPr>
          <w:cantSplit/>
        </w:trPr>
        <w:tc>
          <w:tcPr>
            <w:tcW w:type="dxa" w:w="1440"/>
            <w:tcMar>
              <w:top w:w="90" w:type="dxa"/>
              <w:start w:w="90" w:type="dxa"/>
              <w:bottom w:w="90" w:type="dxa"/>
              <w:end w:w="90" w:type="dxa"/>
            </w:tcMar>
            <w:vAlign w:val="center"/>
          </w:tcPr>
          <w:p>
            <w:pPr>
              <w:spacing w:after="0"/>
            </w:pPr>
            <w:r>
              <w:rPr>
                <w:sz w:val="18"/>
              </w:rPr>
              <w:t>S / I</w:t>
            </w:r>
          </w:p>
        </w:tc>
        <w:tc>
          <w:tcPr>
            <w:tcW w:type="dxa" w:w="4320"/>
            <w:tcMar>
              <w:top w:w="90" w:type="dxa"/>
              <w:start w:w="90" w:type="dxa"/>
              <w:bottom w:w="90" w:type="dxa"/>
              <w:end w:w="90" w:type="dxa"/>
            </w:tcMar>
            <w:vAlign w:val="center"/>
          </w:tcPr>
          <w:p>
            <w:pPr>
              <w:spacing w:after="0"/>
            </w:pPr>
            <w:r>
              <w:rPr>
                <w:sz w:val="18"/>
              </w:rPr>
              <w:t>S cherche d’abord à aider ou faire progresser ; I cherche d’abord à comprendre, analyser ou expliquer.</w:t>
            </w:r>
          </w:p>
        </w:tc>
        <w:tc>
          <w:tcPr>
            <w:tcW w:type="dxa" w:w="4464"/>
            <w:tcMar>
              <w:top w:w="90" w:type="dxa"/>
              <w:start w:w="90" w:type="dxa"/>
              <w:bottom w:w="90" w:type="dxa"/>
              <w:end w:w="90" w:type="dxa"/>
            </w:tcMar>
            <w:vAlign w:val="center"/>
          </w:tcPr>
          <w:p>
            <w:pPr>
              <w:spacing w:after="0"/>
            </w:pPr>
            <w:r>
              <w:rPr>
                <w:sz w:val="18"/>
              </w:rPr>
              <w:t>Étudier les causes d’une difficulté d’apprentissage peut être I ; accompagner l’élève pour dépasser cette difficulté est davantage S.</w:t>
            </w:r>
          </w:p>
        </w:tc>
      </w:tr>
      <w:tr>
        <w:trPr>
          <w:cantSplit/>
        </w:trPr>
        <w:tc>
          <w:tcPr>
            <w:tcW w:type="dxa" w:w="1440"/>
            <w:tcMar>
              <w:top w:w="90" w:type="dxa"/>
              <w:start w:w="90" w:type="dxa"/>
              <w:bottom w:w="90" w:type="dxa"/>
              <w:end w:w="90" w:type="dxa"/>
            </w:tcMar>
            <w:vAlign w:val="center"/>
          </w:tcPr>
          <w:p>
            <w:pPr>
              <w:spacing w:after="0"/>
            </w:pPr>
            <w:r>
              <w:rPr>
                <w:sz w:val="18"/>
              </w:rPr>
              <w:t>S / A</w:t>
            </w:r>
          </w:p>
        </w:tc>
        <w:tc>
          <w:tcPr>
            <w:tcW w:type="dxa" w:w="4320"/>
            <w:tcMar>
              <w:top w:w="90" w:type="dxa"/>
              <w:start w:w="90" w:type="dxa"/>
              <w:bottom w:w="90" w:type="dxa"/>
              <w:end w:w="90" w:type="dxa"/>
            </w:tcMar>
            <w:vAlign w:val="center"/>
          </w:tcPr>
          <w:p>
            <w:pPr>
              <w:spacing w:after="0"/>
            </w:pPr>
            <w:r>
              <w:rPr>
                <w:sz w:val="18"/>
              </w:rPr>
              <w:t>S place au centre l’aide ou la transmission ; A place au centre la création ou l’expression.</w:t>
            </w:r>
          </w:p>
        </w:tc>
        <w:tc>
          <w:tcPr>
            <w:tcW w:type="dxa" w:w="4464"/>
            <w:tcMar>
              <w:top w:w="90" w:type="dxa"/>
              <w:start w:w="90" w:type="dxa"/>
              <w:bottom w:w="90" w:type="dxa"/>
              <w:end w:w="90" w:type="dxa"/>
            </w:tcMar>
            <w:vAlign w:val="center"/>
          </w:tcPr>
          <w:p>
            <w:pPr>
              <w:spacing w:after="0"/>
            </w:pPr>
            <w:r>
              <w:rPr>
                <w:sz w:val="18"/>
              </w:rPr>
              <w:t>Créer un support pédagogique original peut être A ; utiliser ce support pour faire apprendre et adapter son explication à la personne est S.</w:t>
            </w:r>
          </w:p>
        </w:tc>
      </w:tr>
      <w:tr>
        <w:trPr>
          <w:cantSplit/>
        </w:trPr>
        <w:tc>
          <w:tcPr>
            <w:tcW w:type="dxa" w:w="1440"/>
            <w:tcMar>
              <w:top w:w="90" w:type="dxa"/>
              <w:start w:w="90" w:type="dxa"/>
              <w:bottom w:w="90" w:type="dxa"/>
              <w:end w:w="90" w:type="dxa"/>
            </w:tcMar>
            <w:vAlign w:val="center"/>
          </w:tcPr>
          <w:p>
            <w:pPr>
              <w:spacing w:after="0"/>
            </w:pPr>
            <w:r>
              <w:rPr>
                <w:sz w:val="18"/>
              </w:rPr>
              <w:t>S / E</w:t>
            </w:r>
          </w:p>
        </w:tc>
        <w:tc>
          <w:tcPr>
            <w:tcW w:type="dxa" w:w="4320"/>
            <w:tcMar>
              <w:top w:w="90" w:type="dxa"/>
              <w:start w:w="90" w:type="dxa"/>
              <w:bottom w:w="90" w:type="dxa"/>
              <w:end w:w="90" w:type="dxa"/>
            </w:tcMar>
            <w:vAlign w:val="center"/>
          </w:tcPr>
          <w:p>
            <w:pPr>
              <w:spacing w:after="0"/>
            </w:pPr>
            <w:r>
              <w:rPr>
                <w:sz w:val="18"/>
              </w:rPr>
              <w:t>S cherche le développement, le soutien ou le service rendu à autrui ; E cherche davantage l’influence, la décision, la mobilisation ou l’obtention d’un résultat par les personnes.</w:t>
            </w:r>
          </w:p>
        </w:tc>
        <w:tc>
          <w:tcPr>
            <w:tcW w:type="dxa" w:w="4464"/>
            <w:tcMar>
              <w:top w:w="90" w:type="dxa"/>
              <w:start w:w="90" w:type="dxa"/>
              <w:bottom w:w="90" w:type="dxa"/>
              <w:end w:w="90" w:type="dxa"/>
            </w:tcMar>
            <w:vAlign w:val="center"/>
          </w:tcPr>
          <w:p>
            <w:pPr>
              <w:spacing w:after="0"/>
            </w:pPr>
            <w:r>
              <w:rPr>
                <w:sz w:val="18"/>
              </w:rPr>
              <w:t>Conseiller quelqu’un pour l’aider à choisir est plutôt S ; le convaincre d’adhérer à une proposition ou mobiliser un groupe vers un objectif est davantage E.</w:t>
            </w:r>
          </w:p>
        </w:tc>
      </w:tr>
      <w:tr>
        <w:trPr>
          <w:cantSplit/>
        </w:trPr>
        <w:tc>
          <w:tcPr>
            <w:tcW w:type="dxa" w:w="1440"/>
            <w:tcMar>
              <w:top w:w="90" w:type="dxa"/>
              <w:start w:w="90" w:type="dxa"/>
              <w:bottom w:w="90" w:type="dxa"/>
              <w:end w:w="90" w:type="dxa"/>
            </w:tcMar>
            <w:vAlign w:val="center"/>
          </w:tcPr>
          <w:p>
            <w:pPr>
              <w:spacing w:after="0"/>
            </w:pPr>
            <w:r>
              <w:rPr>
                <w:sz w:val="18"/>
              </w:rPr>
              <w:t>S / C</w:t>
            </w:r>
          </w:p>
        </w:tc>
        <w:tc>
          <w:tcPr>
            <w:tcW w:type="dxa" w:w="4320"/>
            <w:tcMar>
              <w:top w:w="90" w:type="dxa"/>
              <w:start w:w="90" w:type="dxa"/>
              <w:bottom w:w="90" w:type="dxa"/>
              <w:end w:w="90" w:type="dxa"/>
            </w:tcMar>
            <w:vAlign w:val="center"/>
          </w:tcPr>
          <w:p>
            <w:pPr>
              <w:spacing w:after="0"/>
            </w:pPr>
            <w:r>
              <w:rPr>
                <w:sz w:val="18"/>
              </w:rPr>
              <w:t>S est centré sur la personne et son besoin ; C sur l’organisation, la fiabilité, les données, les règles ou procédures.</w:t>
            </w:r>
          </w:p>
        </w:tc>
        <w:tc>
          <w:tcPr>
            <w:tcW w:type="dxa" w:w="4464"/>
            <w:tcMar>
              <w:top w:w="90" w:type="dxa"/>
              <w:start w:w="90" w:type="dxa"/>
              <w:bottom w:w="90" w:type="dxa"/>
              <w:end w:w="90" w:type="dxa"/>
            </w:tcMar>
            <w:vAlign w:val="center"/>
          </w:tcPr>
          <w:p>
            <w:pPr>
              <w:spacing w:after="0"/>
            </w:pPr>
            <w:r>
              <w:rPr>
                <w:sz w:val="18"/>
              </w:rPr>
              <w:t>Accueillir et aider un usager à comprendre une démarche peut être S ; contrôler la conformité de son dossier selon une procédure est C.</w:t>
            </w:r>
          </w:p>
        </w:tc>
      </w:tr>
    </w:tbl>
    <w:p>
      <w:pPr>
        <w:pStyle w:val="Titre2"/>
        <w:keepNext/>
      </w:pPr>
      <w:r>
        <w:t>8.5. Biais spécifiques à surveiller pour S</w:t>
      </w:r>
    </w:p>
    <w:p>
      <w:pPr>
        <w:pStyle w:val="Listepuces"/>
      </w:pPr>
      <w:r>
        <w:t>Réduire S à la psychologie, au soin ou aux métiers sociaux traditionnels.</w:t>
      </w:r>
    </w:p>
    <w:p>
      <w:pPr>
        <w:pStyle w:val="Listepuces"/>
      </w:pPr>
      <w:r>
        <w:t>Confondre intérêt Social et extraversion, sociabilité, empathie déclarée ou besoin de contact.</w:t>
      </w:r>
    </w:p>
    <w:p>
      <w:pPr>
        <w:pStyle w:val="Listepuces"/>
      </w:pPr>
      <w:r>
        <w:t>Formuler des items moralement valorisants (« aider les personnes en difficulté ») qui rendent difficile une réponse négative sincère.</w:t>
      </w:r>
    </w:p>
    <w:p>
      <w:pPr>
        <w:pStyle w:val="Listepuces"/>
      </w:pPr>
      <w:r>
        <w:t>Associer S à des métiers historiquement féminisés ou à des rôles de soin sans diversifier les contextes.</w:t>
      </w:r>
    </w:p>
    <w:p>
      <w:pPr>
        <w:pStyle w:val="Listepuces"/>
      </w:pPr>
      <w:r>
        <w:t>Confondre le plaisir d’expliquer avec une compétence pédagogique déjà acquise.</w:t>
      </w:r>
    </w:p>
    <w:p>
      <w:pPr>
        <w:pStyle w:val="Listepuces"/>
      </w:pPr>
      <w:r>
        <w:t>Créer des items S/E où conseiller ou guider devient en réalité convaincre, diriger ou vendre.</w:t>
      </w:r>
    </w:p>
    <w:p>
      <w:pPr>
        <w:pStyle w:val="Listepuces"/>
      </w:pPr>
      <w:r>
        <w:t>Créer des items S/I où l’analyse d’un problème humain devient plus saillante que l’aide apportée à la personne.</w:t>
      </w:r>
    </w:p>
    <w:p>
      <w:pPr>
        <w:pStyle w:val="Listepuces"/>
      </w:pPr>
      <w:r>
        <w:t>Suréchantillonner les contextes de détresse : S peut aussi s’exprimer dans la formation, le développement, l’accueil, le conseil ou le service quotidien.</w:t>
      </w:r>
    </w:p>
    <w:p>
      <w:pPr>
        <w:pStyle w:val="Titre2"/>
        <w:keepNext/>
      </w:pPr>
      <w:r>
        <w:t>8.6. Couverture de S dans les blocs thématiques</w:t>
      </w:r>
    </w:p>
    <w:tbl>
      <w:tblPr>
        <w:tblStyle w:val="Grilledutableau"/>
        <w:tblW w:type="auto" w:w="0"/>
        <w:jc w:val="center"/>
        <w:tblLook w:firstColumn="1" w:firstRow="1" w:lastColumn="0" w:lastRow="0" w:noHBand="0" w:noVBand="1" w:val="04A0"/>
      </w:tblPr>
      <w:tblGrid>
        <w:gridCol w:w="3389"/>
        <w:gridCol w:w="3389"/>
        <w:gridCol w:w="3389"/>
      </w:tblGrid>
      <w:tr>
        <w:trPr>
          <w:cantSplit/>
        </w:trPr>
        <w:tc>
          <w:tcPr>
            <w:tcW w:type="dxa" w:w="2160"/>
            <w:shd w:fill="1F4E79"/>
            <w:tcMar>
              <w:top w:w="90" w:type="dxa"/>
              <w:start w:w="90" w:type="dxa"/>
              <w:bottom w:w="90" w:type="dxa"/>
              <w:end w:w="90" w:type="dxa"/>
            </w:tcMar>
            <w:vAlign w:val="center"/>
          </w:tcPr>
          <w:p>
            <w:r>
              <w:rPr>
                <w:b/>
                <w:sz w:val="18"/>
                <w:color w:val="FFFFFF"/>
              </w:rPr>
              <w:t>Bloc</w:t>
            </w:r>
          </w:p>
        </w:tc>
        <w:tc>
          <w:tcPr>
            <w:tcW w:type="dxa" w:w="5040"/>
            <w:shd w:fill="1F4E79"/>
            <w:tcMar>
              <w:top w:w="90" w:type="dxa"/>
              <w:start w:w="90" w:type="dxa"/>
              <w:bottom w:w="90" w:type="dxa"/>
              <w:end w:w="90" w:type="dxa"/>
            </w:tcMar>
            <w:vAlign w:val="center"/>
          </w:tcPr>
          <w:p>
            <w:r>
              <w:rPr>
                <w:b/>
                <w:sz w:val="18"/>
                <w:color w:val="FFFFFF"/>
              </w:rPr>
              <w:t>Objectif pour S</w:t>
            </w:r>
          </w:p>
        </w:tc>
        <w:tc>
          <w:tcPr>
            <w:tcW w:type="dxa" w:w="3024"/>
            <w:shd w:fill="1F4E79"/>
            <w:tcMar>
              <w:top w:w="90" w:type="dxa"/>
              <w:start w:w="90" w:type="dxa"/>
              <w:bottom w:w="90" w:type="dxa"/>
              <w:end w:w="90" w:type="dxa"/>
            </w:tcMar>
            <w:vAlign w:val="center"/>
          </w:tcPr>
          <w:p>
            <w:r>
              <w:rPr>
                <w:b/>
                <w:sz w:val="18"/>
                <w:color w:val="FFFFFF"/>
              </w:rPr>
              <w:t>Exemples de couverture (non définitifs)</w:t>
            </w:r>
          </w:p>
        </w:tc>
      </w:tr>
      <w:tr>
        <w:trPr>
          <w:cantSplit/>
        </w:trPr>
        <w:tc>
          <w:tcPr>
            <w:tcW w:type="dxa" w:w="2160"/>
            <w:tcMar>
              <w:top w:w="90" w:type="dxa"/>
              <w:start w:w="90" w:type="dxa"/>
              <w:bottom w:w="90" w:type="dxa"/>
              <w:end w:w="90" w:type="dxa"/>
            </w:tcMar>
            <w:vAlign w:val="center"/>
          </w:tcPr>
          <w:p>
            <w:pPr>
              <w:spacing w:after="0"/>
            </w:pPr>
            <w:r>
              <w:rPr>
                <w:sz w:val="18"/>
              </w:rPr>
              <w:t>Activités qui m’attirent</w:t>
            </w:r>
          </w:p>
        </w:tc>
        <w:tc>
          <w:tcPr>
            <w:tcW w:type="dxa" w:w="5040"/>
            <w:tcMar>
              <w:top w:w="90" w:type="dxa"/>
              <w:start w:w="90" w:type="dxa"/>
              <w:bottom w:w="90" w:type="dxa"/>
              <w:end w:w="90" w:type="dxa"/>
            </w:tcMar>
            <w:vAlign w:val="center"/>
          </w:tcPr>
          <w:p>
            <w:pPr>
              <w:spacing w:after="0"/>
            </w:pPr>
            <w:r>
              <w:rPr>
                <w:sz w:val="18"/>
              </w:rPr>
              <w:t>Couvrir S1 à S5 par des activités d’enseignement, aide, conseil, soin et service.</w:t>
            </w:r>
          </w:p>
        </w:tc>
        <w:tc>
          <w:tcPr>
            <w:tcW w:type="dxa" w:w="3024"/>
            <w:tcMar>
              <w:top w:w="90" w:type="dxa"/>
              <w:start w:w="90" w:type="dxa"/>
              <w:bottom w:w="90" w:type="dxa"/>
              <w:end w:w="90" w:type="dxa"/>
            </w:tcMar>
            <w:vAlign w:val="center"/>
          </w:tcPr>
          <w:p>
            <w:pPr>
              <w:spacing w:after="0"/>
            </w:pPr>
            <w:r>
              <w:rPr>
                <w:sz w:val="18"/>
              </w:rPr>
              <w:t>Former…, accompagner…, conseiller…, soigner…, assister…</w:t>
            </w:r>
          </w:p>
        </w:tc>
      </w:tr>
      <w:tr>
        <w:trPr>
          <w:cantSplit/>
        </w:trPr>
        <w:tc>
          <w:tcPr>
            <w:tcW w:type="dxa" w:w="2160"/>
            <w:tcMar>
              <w:top w:w="90" w:type="dxa"/>
              <w:start w:w="90" w:type="dxa"/>
              <w:bottom w:w="90" w:type="dxa"/>
              <w:end w:w="90" w:type="dxa"/>
            </w:tcMar>
            <w:vAlign w:val="center"/>
          </w:tcPr>
          <w:p>
            <w:pPr>
              <w:spacing w:after="0"/>
            </w:pPr>
            <w:r>
              <w:rPr>
                <w:sz w:val="18"/>
              </w:rPr>
              <w:t>Situations / problèmes</w:t>
            </w:r>
          </w:p>
        </w:tc>
        <w:tc>
          <w:tcPr>
            <w:tcW w:type="dxa" w:w="5040"/>
            <w:tcMar>
              <w:top w:w="90" w:type="dxa"/>
              <w:start w:w="90" w:type="dxa"/>
              <w:bottom w:w="90" w:type="dxa"/>
              <w:end w:w="90" w:type="dxa"/>
            </w:tcMar>
            <w:vAlign w:val="center"/>
          </w:tcPr>
          <w:p>
            <w:pPr>
              <w:spacing w:after="0"/>
            </w:pPr>
            <w:r>
              <w:rPr>
                <w:sz w:val="18"/>
              </w:rPr>
              <w:t>Présenter des situations où l’enjeu principal est d’aider une personne à progresser, comprendre, décider ou surmonter une difficulté.</w:t>
            </w:r>
          </w:p>
        </w:tc>
        <w:tc>
          <w:tcPr>
            <w:tcW w:type="dxa" w:w="3024"/>
            <w:tcMar>
              <w:top w:w="90" w:type="dxa"/>
              <w:start w:w="90" w:type="dxa"/>
              <w:bottom w:w="90" w:type="dxa"/>
              <w:end w:w="90" w:type="dxa"/>
            </w:tcMar>
            <w:vAlign w:val="center"/>
          </w:tcPr>
          <w:p>
            <w:pPr>
              <w:spacing w:after="0"/>
            </w:pPr>
            <w:r>
              <w:rPr>
                <w:sz w:val="18"/>
              </w:rPr>
              <w:t>Faire comprendre, soutenir un changement, aider à choisir, adapter une aide.</w:t>
            </w:r>
          </w:p>
        </w:tc>
      </w:tr>
      <w:tr>
        <w:trPr>
          <w:cantSplit/>
        </w:trPr>
        <w:tc>
          <w:tcPr>
            <w:tcW w:type="dxa" w:w="2160"/>
            <w:tcMar>
              <w:top w:w="90" w:type="dxa"/>
              <w:start w:w="90" w:type="dxa"/>
              <w:bottom w:w="90" w:type="dxa"/>
              <w:end w:w="90" w:type="dxa"/>
            </w:tcMar>
            <w:vAlign w:val="center"/>
          </w:tcPr>
          <w:p>
            <w:pPr>
              <w:spacing w:after="0"/>
            </w:pPr>
            <w:r>
              <w:rPr>
                <w:sz w:val="18"/>
              </w:rPr>
              <w:t>Environnements</w:t>
            </w:r>
          </w:p>
        </w:tc>
        <w:tc>
          <w:tcPr>
            <w:tcW w:type="dxa" w:w="5040"/>
            <w:tcMar>
              <w:top w:w="90" w:type="dxa"/>
              <w:start w:w="90" w:type="dxa"/>
              <w:bottom w:w="90" w:type="dxa"/>
              <w:end w:w="90" w:type="dxa"/>
            </w:tcMar>
            <w:vAlign w:val="center"/>
          </w:tcPr>
          <w:p>
            <w:pPr>
              <w:spacing w:after="0"/>
            </w:pPr>
            <w:r>
              <w:rPr>
                <w:sz w:val="18"/>
              </w:rPr>
              <w:t>Contextes où le travail offre une relation utile et directe avec des personnes sans réduire S à un seul secteur.</w:t>
            </w:r>
          </w:p>
        </w:tc>
        <w:tc>
          <w:tcPr>
            <w:tcW w:type="dxa" w:w="3024"/>
            <w:tcMar>
              <w:top w:w="90" w:type="dxa"/>
              <w:start w:w="90" w:type="dxa"/>
              <w:bottom w:w="90" w:type="dxa"/>
              <w:end w:w="90" w:type="dxa"/>
            </w:tcMar>
            <w:vAlign w:val="center"/>
          </w:tcPr>
          <w:p>
            <w:pPr>
              <w:spacing w:after="0"/>
            </w:pPr>
            <w:r>
              <w:rPr>
                <w:sz w:val="18"/>
              </w:rPr>
              <w:t>Formation, santé, accompagnement, service, conseil, insertion, accueil, développement humain.</w:t>
            </w:r>
          </w:p>
        </w:tc>
      </w:tr>
    </w:tbl>
    <w:p>
      <w:pPr>
        <w:pStyle w:val="Titre2"/>
        <w:keepNext/>
      </w:pPr>
      <w:r>
        <w:t>8.7. Critères de validation d’un futur item S</w:t>
      </w:r>
    </w:p>
    <w:p>
      <w:r>
        <w:t>☐ L’item mesure l’envie d’aider, transmettre, conseiller, soigner, soutenir ou servir, et non une qualité morale ou relationnelle.</w:t>
      </w:r>
    </w:p>
    <w:p>
      <w:r>
        <w:t>☐ La source principale d’attirance est l’utilité apportée à autrui ; la facette S visée est clairement documentée.</w:t>
      </w:r>
    </w:p>
    <w:p>
      <w:r>
        <w:t>☐ La formulation permet une réponse négative sans faire apparaître la personne comme égoïste ou indifférente.</w:t>
      </w:r>
    </w:p>
    <w:p>
      <w:r>
        <w:t>☐ L’item ne suppose ni extraversion ni aisance sociale élevée.</w:t>
      </w:r>
    </w:p>
    <w:p>
      <w:r>
        <w:t>☐ Les dimensions concurrentes, notamment E, I et C, sont identifiées et secondaires.</w:t>
      </w:r>
    </w:p>
    <w:p>
      <w:r>
        <w:t>☐ La banque couvre plusieurs publics, contextes et formes d’aide sans stéréotype de genre ou de niveau de qualification.</w:t>
      </w:r>
    </w:p>
    <w:p>
      <w:r>
        <w:t>☐ L’item ne mesure pas une compétence déjà acquise (« je sais écouter », « je sais former »).</w:t>
      </w:r>
    </w:p>
    <w:p>
      <w:r>
        <w:t>☐ ID, version, bloc, justification, biais et statut sont documentés dans le tableur maître.</w:t>
      </w:r>
    </w:p>
    <w:p>
      <w:pPr>
        <w:pStyle w:val="Titre2"/>
        <w:keepNext/>
      </w:pPr>
      <w:r>
        <w:t>8.8. Points à tester lors de la banque expérimentale</w:t>
      </w:r>
    </w:p>
    <w:p>
      <w:pPr/>
      <w:r>
        <w:t>1. Cohérence interne et contribution de chaque item au score S.</w:t>
      </w:r>
    </w:p>
    <w:p>
      <w:pPr/>
      <w:r>
        <w:t>2. Équilibre entre transmission, accompagnement, conseil, soin et service afin qu’aucun secteur ne monopolise la dimension.</w:t>
      </w:r>
    </w:p>
    <w:p>
      <w:pPr/>
      <w:r>
        <w:t>3. Relations avec A et E, voisins de S dans l’hexagone, et distinction avec I lorsque l’objet est humain.</w:t>
      </w:r>
    </w:p>
    <w:p>
      <w:pPr/>
      <w:r>
        <w:t>4. Sensibilité des items à la désirabilité sociale et capacité des répondants à utiliser toute l’échelle.</w:t>
      </w:r>
    </w:p>
    <w:p>
      <w:pPr/>
      <w:r>
        <w:t>5. Fonctionnement selon genre, âge, niveau de qualification, secteur et expérience de métiers de service lorsque l’effectif le permet.</w:t>
      </w:r>
    </w:p>
    <w:p>
      <w:pPr/>
      <w:r>
        <w:t>6. Convergence descriptive avec le score S de l’O*NET Interest Profiler dans l’échantillon comparatif volontaire.</w:t>
      </w:r>
    </w:p>
    <w:p>
      <w:pPr>
        <w:pStyle w:val="Titre2"/>
        <w:keepNext/>
      </w:pPr>
      <w:r>
        <w:t>8.9. Exigence de restitution bénéficiaire pour S</w:t>
      </w:r>
    </w:p>
    <w:p>
      <w:r>
        <w:t>Le rapport devra expliquer qu’un score S élevé traduit une attirance pour des activités où l’on contribue directement à l’apprentissage, au développement, au bien-être, à l’orientation ou au service d’autres personnes. Il ne signifie ni que la personne est « plus humaine », ni qu’elle est nécessairement extravertie ou destinée à un métier social. La restitution présentera plusieurs expressions possibles de S : enseigner, accompagner, conseiller, soigner, assister ou faciliter. Un score S plus faible n’indique ni manque d’empathie ni difficulté relationnelle ; il signifie seulement que ce type d’activité est moins attirant relativement aux autres domaines mesurés.</w:t>
      </w:r>
    </w:p>
    <w:p>
      <w:pPr>
        <w:pStyle w:val="SmallNote"/>
      </w:pPr>
      <w:r>
        <w:t>Statut S — V0.1 : base de travail à harmoniser avec l’ensemble RIASEC avant gel V1.0.</w:t>
      </w:r>
    </w:p>
    <w:p>
      <w:pPr>
        <w:pStyle w:val="Titre1"/>
        <w:keepNext/>
      </w:pPr>
      <w:r>
        <w:t>9. E — Entreprenant</w:t>
      </w:r>
    </w:p>
    <w:tbl>
      <w:tblPr>
        <w:tblStyle w:val="Grilledutableau"/>
        <w:tblW w:type="auto" w:w="0"/>
        <w:jc w:val="center"/>
        <w:tblLook w:firstColumn="1" w:firstRow="1" w:lastColumn="0" w:lastRow="0" w:noHBand="0" w:noVBand="1" w:val="04A0"/>
      </w:tblPr>
      <w:tblGrid>
        <w:gridCol w:w="10166"/>
      </w:tblGrid>
      <w:tr>
        <w:trPr>
          <w:cantSplit/>
        </w:trPr>
        <w:tc>
          <w:tcPr>
            <w:tcW w:type="dxa" w:w="10166"/>
            <w:shd w:fill="D9EEF3"/>
            <w:tcMar>
              <w:top w:w="120" w:type="dxa"/>
              <w:start w:w="120" w:type="dxa"/>
              <w:bottom w:w="90" w:type="dxa"/>
              <w:end w:w="120" w:type="dxa"/>
            </w:tcMar>
          </w:tcPr>
          <w:p>
            <w:r>
              <w:rPr>
                <w:b/>
              </w:rPr>
              <w:t>Définition Clarté360 — version de travail</w:t>
            </w:r>
          </w:p>
        </w:tc>
      </w:tr>
      <w:tr>
        <w:trPr>
          <w:cantSplit/>
        </w:trPr>
        <w:tc>
          <w:tcPr>
            <w:tcW w:type="dxa" w:w="10166"/>
            <w:tcMar>
              <w:top w:w="120" w:type="dxa"/>
              <w:start w:w="120" w:type="dxa"/>
              <w:bottom w:w="120" w:type="dxa"/>
              <w:end w:w="120" w:type="dxa"/>
            </w:tcMar>
          </w:tcPr>
          <w:p>
            <w:r>
              <w:t>L’intérêt Entreprenant correspond à l’attirance pour des activités où l’on initie, développe, dirige, négocie, convainc, représente ou mobilise des personnes et des ressources afin de faire avancer un projet, obtenir un accord, développer une activité ou produire un résultat par l’influence et la décision.</w:t>
            </w:r>
          </w:p>
        </w:tc>
      </w:tr>
    </w:tbl>
    <w:p>
      <w:r>
        <w:t>Cette définition conserve le noyau de Holland et s’appuie sur l’actualisation O*NET, qui associe notamment E à la gestion, la supervision, la négociation, la vente, le marketing, le leadership, les initiatives d’affaires, la prise de parole, la politique ou certains contextes juridiques. Elle vise à distinguer l’intérêt pour influencer et faire avancer une action du simple goût du pouvoir, de la personnalité dominante ou de l’ambition personnelle.</w:t>
      </w:r>
    </w:p>
    <w:p>
      <w:pPr>
        <w:pStyle w:val="Titre2"/>
        <w:keepNext/>
      </w:pPr>
      <w:r>
        <w:t>9.1. Noyau de l’intérêt Entreprenant</w:t>
      </w:r>
    </w:p>
    <w:p>
      <w:pPr>
        <w:pStyle w:val="Listepuces"/>
      </w:pPr>
      <w:r>
        <w:t>Prendre l’initiative et transformer une idée ou une opportunité en action, projet ou développement concret.</w:t>
      </w:r>
    </w:p>
    <w:p>
      <w:pPr>
        <w:pStyle w:val="Listepuces"/>
      </w:pPr>
      <w:r>
        <w:t>Convaincre, promouvoir, vendre ou obtenir l’adhésion d’interlocuteurs à une proposition.</w:t>
      </w:r>
    </w:p>
    <w:p>
      <w:pPr>
        <w:pStyle w:val="Listepuces"/>
      </w:pPr>
      <w:r>
        <w:t>Négocier des intérêts, des conditions ou des ressources afin d’aboutir à un accord.</w:t>
      </w:r>
    </w:p>
    <w:p>
      <w:pPr>
        <w:pStyle w:val="Listepuces"/>
      </w:pPr>
      <w:r>
        <w:t>Diriger, coordonner ou décider lorsque l’enjeu principal est de faire progresser un projet ou une organisation.</w:t>
      </w:r>
    </w:p>
    <w:p>
      <w:pPr>
        <w:pStyle w:val="Listepuces"/>
      </w:pPr>
      <w:r>
        <w:t>Prendre la parole, représenter une position ou exercer une influence dans un contexte professionnel, commercial, institutionnel ou collectif.</w:t>
      </w:r>
    </w:p>
    <w:p>
      <w:r>
        <w:t>E ne signifie ni agressivité commerciale, ni besoin de dominer, ni désir obligatoire de devenir chef d’entreprise. L’intérêt Entreprenant peut s’exprimer dans la création d’activité, le développement commercial, le management, la négociation, la conduite de projet, la représentation, le plaidoyer ou la mobilisation d’un collectif. Une personne peut obtenir un score E élevé sans rechercher un statut hiérarchique élevé.</w:t>
      </w:r>
    </w:p>
    <w:p>
      <w:pPr>
        <w:pStyle w:val="Titre2"/>
        <w:keepNext/>
      </w:pPr>
      <w:r>
        <w:t>9.2. Facettes Entreprenant proposées pour la banque expérimentale</w:t>
      </w:r>
    </w:p>
    <w:tbl>
      <w:tblPr>
        <w:tblStyle w:val="Grilledutableau"/>
        <w:tblW w:type="auto" w:w="0"/>
        <w:jc w:val="center"/>
        <w:tblLook w:firstColumn="1" w:firstRow="1" w:lastColumn="0" w:lastRow="0" w:noHBand="0" w:noVBand="1" w:val="04A0"/>
      </w:tblPr>
      <w:tblGrid>
        <w:gridCol w:w="3389"/>
        <w:gridCol w:w="3389"/>
        <w:gridCol w:w="3389"/>
      </w:tblGrid>
      <w:tr>
        <w:trPr>
          <w:cantSplit/>
        </w:trPr>
        <w:tc>
          <w:tcPr>
            <w:tcW w:type="dxa" w:w="2592"/>
            <w:shd w:fill="1F4E79"/>
            <w:tcMar>
              <w:top w:w="90" w:type="dxa"/>
              <w:start w:w="90" w:type="dxa"/>
              <w:bottom w:w="90" w:type="dxa"/>
              <w:end w:w="90" w:type="dxa"/>
            </w:tcMar>
            <w:vAlign w:val="center"/>
          </w:tcPr>
          <w:p>
            <w:r>
              <w:rPr>
                <w:b/>
                <w:sz w:val="18"/>
                <w:color w:val="FFFFFF"/>
              </w:rPr>
              <w:t>Facette</w:t>
            </w:r>
          </w:p>
        </w:tc>
        <w:tc>
          <w:tcPr>
            <w:tcW w:type="dxa" w:w="4896"/>
            <w:shd w:fill="1F4E79"/>
            <w:tcMar>
              <w:top w:w="90" w:type="dxa"/>
              <w:start w:w="90" w:type="dxa"/>
              <w:bottom w:w="90" w:type="dxa"/>
              <w:end w:w="90" w:type="dxa"/>
            </w:tcMar>
            <w:vAlign w:val="center"/>
          </w:tcPr>
          <w:p>
            <w:r>
              <w:rPr>
                <w:b/>
                <w:sz w:val="18"/>
                <w:color w:val="FFFFFF"/>
              </w:rPr>
              <w:t>Ce qu’elle couvre</w:t>
            </w:r>
          </w:p>
        </w:tc>
        <w:tc>
          <w:tcPr>
            <w:tcW w:type="dxa" w:w="2880"/>
            <w:shd w:fill="1F4E79"/>
            <w:tcMar>
              <w:top w:w="90" w:type="dxa"/>
              <w:start w:w="90" w:type="dxa"/>
              <w:bottom w:w="90" w:type="dxa"/>
              <w:end w:w="90" w:type="dxa"/>
            </w:tcMar>
            <w:vAlign w:val="center"/>
          </w:tcPr>
          <w:p>
            <w:r>
              <w:rPr>
                <w:b/>
                <w:sz w:val="18"/>
                <w:color w:val="FFFFFF"/>
              </w:rPr>
              <w:t>Verbes / situations indicatives</w:t>
            </w:r>
          </w:p>
        </w:tc>
      </w:tr>
      <w:tr>
        <w:trPr>
          <w:cantSplit/>
        </w:trPr>
        <w:tc>
          <w:tcPr>
            <w:tcW w:type="dxa" w:w="2592"/>
            <w:tcMar>
              <w:top w:w="90" w:type="dxa"/>
              <w:start w:w="90" w:type="dxa"/>
              <w:bottom w:w="90" w:type="dxa"/>
              <w:end w:w="90" w:type="dxa"/>
            </w:tcMar>
            <w:vAlign w:val="center"/>
          </w:tcPr>
          <w:p>
            <w:pPr>
              <w:spacing w:after="0"/>
            </w:pPr>
            <w:r>
              <w:rPr>
                <w:sz w:val="18"/>
              </w:rPr>
              <w:t>E1 — Initier / entreprendre / développer</w:t>
            </w:r>
          </w:p>
        </w:tc>
        <w:tc>
          <w:tcPr>
            <w:tcW w:type="dxa" w:w="4896"/>
            <w:tcMar>
              <w:top w:w="90" w:type="dxa"/>
              <w:start w:w="90" w:type="dxa"/>
              <w:bottom w:w="90" w:type="dxa"/>
              <w:end w:w="90" w:type="dxa"/>
            </w:tcMar>
            <w:vAlign w:val="center"/>
          </w:tcPr>
          <w:p>
            <w:pPr>
              <w:spacing w:after="0"/>
            </w:pPr>
            <w:r>
              <w:rPr>
                <w:sz w:val="18"/>
              </w:rPr>
              <w:t>Attirance pour lancer, faire croître ou transformer une activité, un projet ou une opportunité.</w:t>
            </w:r>
          </w:p>
        </w:tc>
        <w:tc>
          <w:tcPr>
            <w:tcW w:type="dxa" w:w="2880"/>
            <w:tcMar>
              <w:top w:w="90" w:type="dxa"/>
              <w:start w:w="90" w:type="dxa"/>
              <w:bottom w:w="90" w:type="dxa"/>
              <w:end w:w="90" w:type="dxa"/>
            </w:tcMar>
            <w:vAlign w:val="center"/>
          </w:tcPr>
          <w:p>
            <w:pPr>
              <w:spacing w:after="0"/>
            </w:pPr>
            <w:r>
              <w:rPr>
                <w:sz w:val="18"/>
              </w:rPr>
              <w:t>Initier, entreprendre, lancer, développer, saisir une opportunité.</w:t>
            </w:r>
          </w:p>
        </w:tc>
      </w:tr>
      <w:tr>
        <w:trPr>
          <w:cantSplit/>
        </w:trPr>
        <w:tc>
          <w:tcPr>
            <w:tcW w:type="dxa" w:w="2592"/>
            <w:tcMar>
              <w:top w:w="90" w:type="dxa"/>
              <w:start w:w="90" w:type="dxa"/>
              <w:bottom w:w="90" w:type="dxa"/>
              <w:end w:w="90" w:type="dxa"/>
            </w:tcMar>
            <w:vAlign w:val="center"/>
          </w:tcPr>
          <w:p>
            <w:pPr>
              <w:spacing w:after="0"/>
            </w:pPr>
            <w:r>
              <w:rPr>
                <w:sz w:val="18"/>
              </w:rPr>
              <w:t>E2 — Convaincre / vendre / promouvoir</w:t>
            </w:r>
          </w:p>
        </w:tc>
        <w:tc>
          <w:tcPr>
            <w:tcW w:type="dxa" w:w="4896"/>
            <w:tcMar>
              <w:top w:w="90" w:type="dxa"/>
              <w:start w:w="90" w:type="dxa"/>
              <w:bottom w:w="90" w:type="dxa"/>
              <w:end w:w="90" w:type="dxa"/>
            </w:tcMar>
            <w:vAlign w:val="center"/>
          </w:tcPr>
          <w:p>
            <w:pPr>
              <w:spacing w:after="0"/>
            </w:pPr>
            <w:r>
              <w:rPr>
                <w:sz w:val="18"/>
              </w:rPr>
              <w:t>Attirance pour présenter une proposition et obtenir l’adhésion d’un client, public ou partenaire.</w:t>
            </w:r>
          </w:p>
        </w:tc>
        <w:tc>
          <w:tcPr>
            <w:tcW w:type="dxa" w:w="2880"/>
            <w:tcMar>
              <w:top w:w="90" w:type="dxa"/>
              <w:start w:w="90" w:type="dxa"/>
              <w:bottom w:w="90" w:type="dxa"/>
              <w:end w:w="90" w:type="dxa"/>
            </w:tcMar>
            <w:vAlign w:val="center"/>
          </w:tcPr>
          <w:p>
            <w:pPr>
              <w:spacing w:after="0"/>
            </w:pPr>
            <w:r>
              <w:rPr>
                <w:sz w:val="18"/>
              </w:rPr>
              <w:t>Convaincre, vendre, promouvoir, argumenter, présenter.</w:t>
            </w:r>
          </w:p>
        </w:tc>
      </w:tr>
      <w:tr>
        <w:trPr>
          <w:cantSplit/>
        </w:trPr>
        <w:tc>
          <w:tcPr>
            <w:tcW w:type="dxa" w:w="2592"/>
            <w:tcMar>
              <w:top w:w="90" w:type="dxa"/>
              <w:start w:w="90" w:type="dxa"/>
              <w:bottom w:w="90" w:type="dxa"/>
              <w:end w:w="90" w:type="dxa"/>
            </w:tcMar>
            <w:vAlign w:val="center"/>
          </w:tcPr>
          <w:p>
            <w:pPr>
              <w:spacing w:after="0"/>
            </w:pPr>
            <w:r>
              <w:rPr>
                <w:sz w:val="18"/>
              </w:rPr>
              <w:t>E3 — Négocier / obtenir un accord</w:t>
            </w:r>
          </w:p>
        </w:tc>
        <w:tc>
          <w:tcPr>
            <w:tcW w:type="dxa" w:w="4896"/>
            <w:tcMar>
              <w:top w:w="90" w:type="dxa"/>
              <w:start w:w="90" w:type="dxa"/>
              <w:bottom w:w="90" w:type="dxa"/>
              <w:end w:w="90" w:type="dxa"/>
            </w:tcMar>
            <w:vAlign w:val="center"/>
          </w:tcPr>
          <w:p>
            <w:pPr>
              <w:spacing w:after="0"/>
            </w:pPr>
            <w:r>
              <w:rPr>
                <w:sz w:val="18"/>
              </w:rPr>
              <w:t>Attirance pour confronter des intérêts, rechercher des compromis et conclure des accords.</w:t>
            </w:r>
          </w:p>
        </w:tc>
        <w:tc>
          <w:tcPr>
            <w:tcW w:type="dxa" w:w="2880"/>
            <w:tcMar>
              <w:top w:w="90" w:type="dxa"/>
              <w:start w:w="90" w:type="dxa"/>
              <w:bottom w:w="90" w:type="dxa"/>
              <w:end w:w="90" w:type="dxa"/>
            </w:tcMar>
            <w:vAlign w:val="center"/>
          </w:tcPr>
          <w:p>
            <w:pPr>
              <w:spacing w:after="0"/>
            </w:pPr>
            <w:r>
              <w:rPr>
                <w:sz w:val="18"/>
              </w:rPr>
              <w:t>Négocier, défendre, arbitrer, conclure, obtenir.</w:t>
            </w:r>
          </w:p>
        </w:tc>
      </w:tr>
      <w:tr>
        <w:trPr>
          <w:cantSplit/>
        </w:trPr>
        <w:tc>
          <w:tcPr>
            <w:tcW w:type="dxa" w:w="2592"/>
            <w:tcMar>
              <w:top w:w="90" w:type="dxa"/>
              <w:start w:w="90" w:type="dxa"/>
              <w:bottom w:w="90" w:type="dxa"/>
              <w:end w:w="90" w:type="dxa"/>
            </w:tcMar>
            <w:vAlign w:val="center"/>
          </w:tcPr>
          <w:p>
            <w:pPr>
              <w:spacing w:after="0"/>
            </w:pPr>
            <w:r>
              <w:rPr>
                <w:sz w:val="18"/>
              </w:rPr>
              <w:t>E4 — Diriger / manager / décider</w:t>
            </w:r>
          </w:p>
        </w:tc>
        <w:tc>
          <w:tcPr>
            <w:tcW w:type="dxa" w:w="4896"/>
            <w:tcMar>
              <w:top w:w="90" w:type="dxa"/>
              <w:start w:w="90" w:type="dxa"/>
              <w:bottom w:w="90" w:type="dxa"/>
              <w:end w:w="90" w:type="dxa"/>
            </w:tcMar>
            <w:vAlign w:val="center"/>
          </w:tcPr>
          <w:p>
            <w:pPr>
              <w:spacing w:after="0"/>
            </w:pPr>
            <w:r>
              <w:rPr>
                <w:sz w:val="18"/>
              </w:rPr>
              <w:t>Attirance pour assumer la conduite d’un projet ou d’un collectif, décider et orienter l’action.</w:t>
            </w:r>
          </w:p>
        </w:tc>
        <w:tc>
          <w:tcPr>
            <w:tcW w:type="dxa" w:w="2880"/>
            <w:tcMar>
              <w:top w:w="90" w:type="dxa"/>
              <w:start w:w="90" w:type="dxa"/>
              <w:bottom w:w="90" w:type="dxa"/>
              <w:end w:w="90" w:type="dxa"/>
            </w:tcMar>
            <w:vAlign w:val="center"/>
          </w:tcPr>
          <w:p>
            <w:pPr>
              <w:spacing w:after="0"/>
            </w:pPr>
            <w:r>
              <w:rPr>
                <w:sz w:val="18"/>
              </w:rPr>
              <w:t>Diriger, manager, superviser, décider, coordonner.</w:t>
            </w:r>
          </w:p>
        </w:tc>
      </w:tr>
      <w:tr>
        <w:trPr>
          <w:cantSplit/>
        </w:trPr>
        <w:tc>
          <w:tcPr>
            <w:tcW w:type="dxa" w:w="2592"/>
            <w:tcMar>
              <w:top w:w="90" w:type="dxa"/>
              <w:start w:w="90" w:type="dxa"/>
              <w:bottom w:w="90" w:type="dxa"/>
              <w:end w:w="90" w:type="dxa"/>
            </w:tcMar>
            <w:vAlign w:val="center"/>
          </w:tcPr>
          <w:p>
            <w:pPr>
              <w:spacing w:after="0"/>
            </w:pPr>
            <w:r>
              <w:rPr>
                <w:sz w:val="18"/>
              </w:rPr>
              <w:t>E5 — Influencer / représenter / mobiliser</w:t>
            </w:r>
          </w:p>
        </w:tc>
        <w:tc>
          <w:tcPr>
            <w:tcW w:type="dxa" w:w="4896"/>
            <w:tcMar>
              <w:top w:w="90" w:type="dxa"/>
              <w:start w:w="90" w:type="dxa"/>
              <w:bottom w:w="90" w:type="dxa"/>
              <w:end w:w="90" w:type="dxa"/>
            </w:tcMar>
            <w:vAlign w:val="center"/>
          </w:tcPr>
          <w:p>
            <w:pPr>
              <w:spacing w:after="0"/>
            </w:pPr>
            <w:r>
              <w:rPr>
                <w:sz w:val="18"/>
              </w:rPr>
              <w:t>Attirance pour prendre la parole, représenter une position, créer de l’adhésion ou mobiliser autour d’un objectif.</w:t>
            </w:r>
          </w:p>
        </w:tc>
        <w:tc>
          <w:tcPr>
            <w:tcW w:type="dxa" w:w="2880"/>
            <w:tcMar>
              <w:top w:w="90" w:type="dxa"/>
              <w:start w:w="90" w:type="dxa"/>
              <w:bottom w:w="90" w:type="dxa"/>
              <w:end w:w="90" w:type="dxa"/>
            </w:tcMar>
            <w:vAlign w:val="center"/>
          </w:tcPr>
          <w:p>
            <w:pPr>
              <w:spacing w:after="0"/>
            </w:pPr>
            <w:r>
              <w:rPr>
                <w:sz w:val="18"/>
              </w:rPr>
              <w:t>Influencer, mobiliser, représenter, plaider, prendre la parole.</w:t>
            </w:r>
          </w:p>
        </w:tc>
      </w:tr>
    </w:tbl>
    <w:p>
      <w:pPr>
        <w:pStyle w:val="SmallNote"/>
      </w:pPr>
      <w:r>
        <w:t>Ces facettes visent à couvrir E au-delà de la vente et de la direction hiérarchique. Elles devront être testées pour vérifier qu’elles forment bien une dimension cohérente et qu’elles ne se confondent pas avec des traits de personnalité ou avec le Social.</w:t>
      </w:r>
    </w:p>
    <w:p>
      <w:pPr>
        <w:pStyle w:val="Titre2"/>
        <w:keepNext/>
      </w:pPr>
      <w:r>
        <w:t>9.3. Manifestations professionnelles de l’Entreprenant</w:t>
      </w:r>
    </w:p>
    <w:p>
      <w:r>
        <w:t>E peut se manifester dans des secteurs très différents dès lors que la source d’intérêt porte sur l’initiative, l’influence, la négociation ou la conduite de l’action.</w:t>
      </w:r>
    </w:p>
    <w:p>
      <w:pPr>
        <w:pStyle w:val="Listepuces"/>
      </w:pPr>
      <w:r>
        <w:t>Création, reprise ou développement d’une activité, d’un service ou d’un projet.</w:t>
      </w:r>
    </w:p>
    <w:p>
      <w:pPr>
        <w:pStyle w:val="Listepuces"/>
      </w:pPr>
      <w:r>
        <w:t>Vente, développement commercial, relation client orientée vers la conclusion ou la croissance.</w:t>
      </w:r>
    </w:p>
    <w:p>
      <w:pPr>
        <w:pStyle w:val="Listepuces"/>
      </w:pPr>
      <w:r>
        <w:t>Marketing, communication persuasive, promotion ou représentation d’une offre, d’une organisation ou d’une cause.</w:t>
      </w:r>
    </w:p>
    <w:p>
      <w:pPr>
        <w:pStyle w:val="Listepuces"/>
      </w:pPr>
      <w:r>
        <w:t>Management, conduite de projet, supervision ou prise de décision lorsque l’attrait vient de la responsabilité de faire avancer l’action.</w:t>
      </w:r>
    </w:p>
    <w:p>
      <w:pPr>
        <w:pStyle w:val="Listepuces"/>
      </w:pPr>
      <w:r>
        <w:t>Négociation commerciale, sociale, institutionnelle, contractuelle ou partenariale.</w:t>
      </w:r>
    </w:p>
    <w:p>
      <w:pPr>
        <w:pStyle w:val="Listepuces"/>
      </w:pPr>
      <w:r>
        <w:t>Prise de parole, représentation, plaidoyer, politique ou autres situations où il faut susciter l’adhésion et influencer une décision.</w:t>
      </w:r>
    </w:p>
    <w:p>
      <w:pPr>
        <w:pStyle w:val="Titre2"/>
        <w:keepNext/>
      </w:pPr>
      <w:r>
        <w:t>9.4. Frontières de E avec les cinq autres dimensions</w:t>
      </w:r>
    </w:p>
    <w:tbl>
      <w:tblPr>
        <w:tblStyle w:val="Grilledutableau"/>
        <w:tblW w:type="auto" w:w="0"/>
        <w:jc w:val="center"/>
        <w:tblLook w:firstColumn="1" w:firstRow="1" w:lastColumn="0" w:lastRow="0" w:noHBand="0" w:noVBand="1" w:val="04A0"/>
      </w:tblPr>
      <w:tblGrid>
        <w:gridCol w:w="3389"/>
        <w:gridCol w:w="3389"/>
        <w:gridCol w:w="3389"/>
      </w:tblGrid>
      <w:tr>
        <w:trPr>
          <w:cantSplit/>
        </w:trPr>
        <w:tc>
          <w:tcPr>
            <w:tcW w:type="dxa" w:w="1440"/>
            <w:shd w:fill="1F4E79"/>
            <w:tcMar>
              <w:top w:w="90" w:type="dxa"/>
              <w:start w:w="90" w:type="dxa"/>
              <w:bottom w:w="90" w:type="dxa"/>
              <w:end w:w="90" w:type="dxa"/>
            </w:tcMar>
            <w:vAlign w:val="center"/>
          </w:tcPr>
          <w:p>
            <w:r>
              <w:rPr>
                <w:b/>
                <w:sz w:val="18"/>
                <w:color w:val="FFFFFF"/>
              </w:rPr>
              <w:t>Frontière</w:t>
            </w:r>
          </w:p>
        </w:tc>
        <w:tc>
          <w:tcPr>
            <w:tcW w:type="dxa" w:w="4320"/>
            <w:shd w:fill="1F4E79"/>
            <w:tcMar>
              <w:top w:w="90" w:type="dxa"/>
              <w:start w:w="90" w:type="dxa"/>
              <w:bottom w:w="90" w:type="dxa"/>
              <w:end w:w="90" w:type="dxa"/>
            </w:tcMar>
            <w:vAlign w:val="center"/>
          </w:tcPr>
          <w:p>
            <w:r>
              <w:rPr>
                <w:b/>
                <w:sz w:val="18"/>
                <w:color w:val="FFFFFF"/>
              </w:rPr>
              <w:t>Repère de distinction</w:t>
            </w:r>
          </w:p>
        </w:tc>
        <w:tc>
          <w:tcPr>
            <w:tcW w:type="dxa" w:w="4464"/>
            <w:shd w:fill="1F4E79"/>
            <w:tcMar>
              <w:top w:w="90" w:type="dxa"/>
              <w:start w:w="90" w:type="dxa"/>
              <w:bottom w:w="90" w:type="dxa"/>
              <w:end w:w="90" w:type="dxa"/>
            </w:tcMar>
            <w:vAlign w:val="center"/>
          </w:tcPr>
          <w:p>
            <w:r>
              <w:rPr>
                <w:b/>
                <w:sz w:val="18"/>
                <w:color w:val="FFFFFF"/>
              </w:rPr>
              <w:t>Exemple de vigilance</w:t>
            </w:r>
          </w:p>
        </w:tc>
      </w:tr>
      <w:tr>
        <w:trPr>
          <w:cantSplit/>
        </w:trPr>
        <w:tc>
          <w:tcPr>
            <w:tcW w:type="dxa" w:w="1440"/>
            <w:tcMar>
              <w:top w:w="90" w:type="dxa"/>
              <w:start w:w="90" w:type="dxa"/>
              <w:bottom w:w="90" w:type="dxa"/>
              <w:end w:w="90" w:type="dxa"/>
            </w:tcMar>
            <w:vAlign w:val="center"/>
          </w:tcPr>
          <w:p>
            <w:pPr>
              <w:spacing w:after="0"/>
            </w:pPr>
            <w:r>
              <w:rPr>
                <w:sz w:val="18"/>
              </w:rPr>
              <w:t>E / R</w:t>
            </w:r>
          </w:p>
        </w:tc>
        <w:tc>
          <w:tcPr>
            <w:tcW w:type="dxa" w:w="4320"/>
            <w:tcMar>
              <w:top w:w="90" w:type="dxa"/>
              <w:start w:w="90" w:type="dxa"/>
              <w:bottom w:w="90" w:type="dxa"/>
              <w:end w:w="90" w:type="dxa"/>
            </w:tcMar>
            <w:vAlign w:val="center"/>
          </w:tcPr>
          <w:p>
            <w:pPr>
              <w:spacing w:after="0"/>
            </w:pPr>
            <w:r>
              <w:rPr>
                <w:sz w:val="18"/>
              </w:rPr>
              <w:t>E agit principalement par l’initiative, la coordination, la décision ou l’influence ; R par l’intervention concrète sur le réel.</w:t>
            </w:r>
          </w:p>
        </w:tc>
        <w:tc>
          <w:tcPr>
            <w:tcW w:type="dxa" w:w="4464"/>
            <w:tcMar>
              <w:top w:w="90" w:type="dxa"/>
              <w:start w:w="90" w:type="dxa"/>
              <w:bottom w:w="90" w:type="dxa"/>
              <w:end w:w="90" w:type="dxa"/>
            </w:tcMar>
            <w:vAlign w:val="center"/>
          </w:tcPr>
          <w:p>
            <w:pPr>
              <w:spacing w:after="0"/>
            </w:pPr>
            <w:r>
              <w:rPr>
                <w:sz w:val="18"/>
              </w:rPr>
              <w:t>Piloter la négociation et les choix d’un chantier peut être E ; réaliser ou régler les installations est davantage R.</w:t>
            </w:r>
          </w:p>
        </w:tc>
      </w:tr>
      <w:tr>
        <w:trPr>
          <w:cantSplit/>
        </w:trPr>
        <w:tc>
          <w:tcPr>
            <w:tcW w:type="dxa" w:w="1440"/>
            <w:tcMar>
              <w:top w:w="90" w:type="dxa"/>
              <w:start w:w="90" w:type="dxa"/>
              <w:bottom w:w="90" w:type="dxa"/>
              <w:end w:w="90" w:type="dxa"/>
            </w:tcMar>
            <w:vAlign w:val="center"/>
          </w:tcPr>
          <w:p>
            <w:pPr>
              <w:spacing w:after="0"/>
            </w:pPr>
            <w:r>
              <w:rPr>
                <w:sz w:val="18"/>
              </w:rPr>
              <w:t>E / I</w:t>
            </w:r>
          </w:p>
        </w:tc>
        <w:tc>
          <w:tcPr>
            <w:tcW w:type="dxa" w:w="4320"/>
            <w:tcMar>
              <w:top w:w="90" w:type="dxa"/>
              <w:start w:w="90" w:type="dxa"/>
              <w:bottom w:w="90" w:type="dxa"/>
              <w:end w:w="90" w:type="dxa"/>
            </w:tcMar>
            <w:vAlign w:val="center"/>
          </w:tcPr>
          <w:p>
            <w:pPr>
              <w:spacing w:after="0"/>
            </w:pPr>
            <w:r>
              <w:rPr>
                <w:sz w:val="18"/>
              </w:rPr>
              <w:t>E cherche à faire décider, agir ou avancer ; I cherche à comprendre, analyser ou expliquer.</w:t>
            </w:r>
          </w:p>
        </w:tc>
        <w:tc>
          <w:tcPr>
            <w:tcW w:type="dxa" w:w="4464"/>
            <w:tcMar>
              <w:top w:w="90" w:type="dxa"/>
              <w:start w:w="90" w:type="dxa"/>
              <w:bottom w:w="90" w:type="dxa"/>
              <w:end w:w="90" w:type="dxa"/>
            </w:tcMar>
            <w:vAlign w:val="center"/>
          </w:tcPr>
          <w:p>
            <w:pPr>
              <w:spacing w:after="0"/>
            </w:pPr>
            <w:r>
              <w:rPr>
                <w:sz w:val="18"/>
              </w:rPr>
              <w:t>Analyser le potentiel d’un marché est plutôt I ; convaincre des partenaires d’y investir relève davantage de E.</w:t>
            </w:r>
          </w:p>
        </w:tc>
      </w:tr>
      <w:tr>
        <w:trPr>
          <w:cantSplit/>
        </w:trPr>
        <w:tc>
          <w:tcPr>
            <w:tcW w:type="dxa" w:w="1440"/>
            <w:tcMar>
              <w:top w:w="90" w:type="dxa"/>
              <w:start w:w="90" w:type="dxa"/>
              <w:bottom w:w="90" w:type="dxa"/>
              <w:end w:w="90" w:type="dxa"/>
            </w:tcMar>
            <w:vAlign w:val="center"/>
          </w:tcPr>
          <w:p>
            <w:pPr>
              <w:spacing w:after="0"/>
            </w:pPr>
            <w:r>
              <w:rPr>
                <w:sz w:val="18"/>
              </w:rPr>
              <w:t>E / A</w:t>
            </w:r>
          </w:p>
        </w:tc>
        <w:tc>
          <w:tcPr>
            <w:tcW w:type="dxa" w:w="4320"/>
            <w:tcMar>
              <w:top w:w="90" w:type="dxa"/>
              <w:start w:w="90" w:type="dxa"/>
              <w:bottom w:w="90" w:type="dxa"/>
              <w:end w:w="90" w:type="dxa"/>
            </w:tcMar>
            <w:vAlign w:val="center"/>
          </w:tcPr>
          <w:p>
            <w:pPr>
              <w:spacing w:after="0"/>
            </w:pPr>
            <w:r>
              <w:rPr>
                <w:sz w:val="18"/>
              </w:rPr>
              <w:t>E vise l’adhésion, la promotion ou le développement ; A la création et l’expression.</w:t>
            </w:r>
          </w:p>
        </w:tc>
        <w:tc>
          <w:tcPr>
            <w:tcW w:type="dxa" w:w="4464"/>
            <w:tcMar>
              <w:top w:w="90" w:type="dxa"/>
              <w:start w:w="90" w:type="dxa"/>
              <w:bottom w:w="90" w:type="dxa"/>
              <w:end w:w="90" w:type="dxa"/>
            </w:tcMar>
            <w:vAlign w:val="center"/>
          </w:tcPr>
          <w:p>
            <w:pPr>
              <w:spacing w:after="0"/>
            </w:pPr>
            <w:r>
              <w:rPr>
                <w:sz w:val="18"/>
              </w:rPr>
              <w:t>Concevoir un concept de campagne original peut être A ; le défendre auprès du client et obtenir son accord est E.</w:t>
            </w:r>
          </w:p>
        </w:tc>
      </w:tr>
      <w:tr>
        <w:trPr>
          <w:cantSplit/>
        </w:trPr>
        <w:tc>
          <w:tcPr>
            <w:tcW w:type="dxa" w:w="1440"/>
            <w:tcMar>
              <w:top w:w="90" w:type="dxa"/>
              <w:start w:w="90" w:type="dxa"/>
              <w:bottom w:w="90" w:type="dxa"/>
              <w:end w:w="90" w:type="dxa"/>
            </w:tcMar>
            <w:vAlign w:val="center"/>
          </w:tcPr>
          <w:p>
            <w:pPr>
              <w:spacing w:after="0"/>
            </w:pPr>
            <w:r>
              <w:rPr>
                <w:sz w:val="18"/>
              </w:rPr>
              <w:t>E / S</w:t>
            </w:r>
          </w:p>
        </w:tc>
        <w:tc>
          <w:tcPr>
            <w:tcW w:type="dxa" w:w="4320"/>
            <w:tcMar>
              <w:top w:w="90" w:type="dxa"/>
              <w:start w:w="90" w:type="dxa"/>
              <w:bottom w:w="90" w:type="dxa"/>
              <w:end w:w="90" w:type="dxa"/>
            </w:tcMar>
            <w:vAlign w:val="center"/>
          </w:tcPr>
          <w:p>
            <w:pPr>
              <w:spacing w:after="0"/>
            </w:pPr>
            <w:r>
              <w:rPr>
                <w:sz w:val="18"/>
              </w:rPr>
              <w:t>E influence, mobilise, dirige ou négocie ; S aide, transmet, conseille ou soutient prioritairement au bénéfice d’autrui.</w:t>
            </w:r>
          </w:p>
        </w:tc>
        <w:tc>
          <w:tcPr>
            <w:tcW w:type="dxa" w:w="4464"/>
            <w:tcMar>
              <w:top w:w="90" w:type="dxa"/>
              <w:start w:w="90" w:type="dxa"/>
              <w:bottom w:w="90" w:type="dxa"/>
              <w:end w:w="90" w:type="dxa"/>
            </w:tcMar>
            <w:vAlign w:val="center"/>
          </w:tcPr>
          <w:p>
            <w:pPr>
              <w:spacing w:after="0"/>
            </w:pPr>
            <w:r>
              <w:rPr>
                <w:sz w:val="18"/>
              </w:rPr>
              <w:t>Accompagner une personne dans son choix est plutôt S ; la convaincre d’adhérer à une proposition ou mobiliser une équipe vers un objectif est davantage E.</w:t>
            </w:r>
          </w:p>
        </w:tc>
      </w:tr>
      <w:tr>
        <w:trPr>
          <w:cantSplit/>
        </w:trPr>
        <w:tc>
          <w:tcPr>
            <w:tcW w:type="dxa" w:w="1440"/>
            <w:tcMar>
              <w:top w:w="90" w:type="dxa"/>
              <w:start w:w="90" w:type="dxa"/>
              <w:bottom w:w="90" w:type="dxa"/>
              <w:end w:w="90" w:type="dxa"/>
            </w:tcMar>
            <w:vAlign w:val="center"/>
          </w:tcPr>
          <w:p>
            <w:pPr>
              <w:spacing w:after="0"/>
            </w:pPr>
            <w:r>
              <w:rPr>
                <w:sz w:val="18"/>
              </w:rPr>
              <w:t>E / C</w:t>
            </w:r>
          </w:p>
        </w:tc>
        <w:tc>
          <w:tcPr>
            <w:tcW w:type="dxa" w:w="4320"/>
            <w:tcMar>
              <w:top w:w="90" w:type="dxa"/>
              <w:start w:w="90" w:type="dxa"/>
              <w:bottom w:w="90" w:type="dxa"/>
              <w:end w:w="90" w:type="dxa"/>
            </w:tcMar>
            <w:vAlign w:val="center"/>
          </w:tcPr>
          <w:p>
            <w:pPr>
              <w:spacing w:after="0"/>
            </w:pPr>
            <w:r>
              <w:rPr>
                <w:sz w:val="18"/>
              </w:rPr>
              <w:t>E est orienté vers initiative, décision, influence ou développement ; C vers organisation, fiabilité, règles, données et procédures.</w:t>
            </w:r>
          </w:p>
        </w:tc>
        <w:tc>
          <w:tcPr>
            <w:tcW w:type="dxa" w:w="4464"/>
            <w:tcMar>
              <w:top w:w="90" w:type="dxa"/>
              <w:start w:w="90" w:type="dxa"/>
              <w:bottom w:w="90" w:type="dxa"/>
              <w:end w:w="90" w:type="dxa"/>
            </w:tcMar>
            <w:vAlign w:val="center"/>
          </w:tcPr>
          <w:p>
            <w:pPr>
              <w:spacing w:after="0"/>
            </w:pPr>
            <w:r>
              <w:rPr>
                <w:sz w:val="18"/>
              </w:rPr>
              <w:t>Décider d’une stratégie commerciale peut être E ; organiser et contrôler son suivi administratif selon des procédures est C.</w:t>
            </w:r>
          </w:p>
        </w:tc>
      </w:tr>
    </w:tbl>
    <w:p>
      <w:pPr>
        <w:pStyle w:val="Titre2"/>
        <w:keepNext/>
      </w:pPr>
      <w:r>
        <w:t>9.5. Biais spécifiques à surveiller pour E</w:t>
      </w:r>
    </w:p>
    <w:p>
      <w:pPr>
        <w:pStyle w:val="Listepuces"/>
      </w:pPr>
      <w:r>
        <w:t>Réduire E à la vente agressive, au commerce ou au statut de dirigeant.</w:t>
      </w:r>
    </w:p>
    <w:p>
      <w:pPr>
        <w:pStyle w:val="Listepuces"/>
      </w:pPr>
      <w:r>
        <w:t>Confondre intérêt Entreprenant avec ambition, extraversion, confiance en soi, autorité naturelle ou goût du risque.</w:t>
      </w:r>
    </w:p>
    <w:p>
      <w:pPr>
        <w:pStyle w:val="Listepuces"/>
      </w:pPr>
      <w:r>
        <w:t>Rendre les items trop prestigieux en les associant systématiquement au pouvoir, à la réussite ou à de grandes responsabilités.</w:t>
      </w:r>
    </w:p>
    <w:p>
      <w:pPr>
        <w:pStyle w:val="Listepuces"/>
      </w:pPr>
      <w:r>
        <w:t>Mesurer la compétence à convaincre ou manager plutôt que l’attirance pour ces activités.</w:t>
      </w:r>
    </w:p>
    <w:p>
      <w:pPr>
        <w:pStyle w:val="Listepuces"/>
      </w:pPr>
      <w:r>
        <w:t>Suréchantillonner les contextes business au détriment du projet, de la représentation, du plaidoyer, de la négociation ou de l’initiative dans d’autres secteurs.</w:t>
      </w:r>
    </w:p>
    <w:p>
      <w:pPr>
        <w:pStyle w:val="Listepuces"/>
      </w:pPr>
      <w:r>
        <w:t>Créer des items E/S où conseiller ou accompagner devient plus central que l’influence ou la décision.</w:t>
      </w:r>
    </w:p>
    <w:p>
      <w:pPr>
        <w:pStyle w:val="Listepuces"/>
      </w:pPr>
      <w:r>
        <w:t>Créer des items E/A où la créativité publicitaire domine la promotion ou l’obtention d’adhésion.</w:t>
      </w:r>
    </w:p>
    <w:p>
      <w:pPr>
        <w:pStyle w:val="Listepuces"/>
      </w:pPr>
      <w:r>
        <w:t>Associer l’entrepreneuriat au travail indépendant uniquement : on peut exprimer E en intrapreneuriat, management, développement ou conduite de projet.</w:t>
      </w:r>
    </w:p>
    <w:p>
      <w:pPr>
        <w:pStyle w:val="Titre2"/>
        <w:keepNext/>
      </w:pPr>
      <w:r>
        <w:t>9.6. Couverture de E dans les blocs thématiques</w:t>
      </w:r>
    </w:p>
    <w:tbl>
      <w:tblPr>
        <w:tblStyle w:val="Grilledutableau"/>
        <w:tblW w:type="auto" w:w="0"/>
        <w:jc w:val="center"/>
        <w:tblLook w:firstColumn="1" w:firstRow="1" w:lastColumn="0" w:lastRow="0" w:noHBand="0" w:noVBand="1" w:val="04A0"/>
      </w:tblPr>
      <w:tblGrid>
        <w:gridCol w:w="3389"/>
        <w:gridCol w:w="3389"/>
        <w:gridCol w:w="3389"/>
      </w:tblGrid>
      <w:tr>
        <w:trPr>
          <w:cantSplit/>
        </w:trPr>
        <w:tc>
          <w:tcPr>
            <w:tcW w:type="dxa" w:w="2160"/>
            <w:shd w:fill="1F4E79"/>
            <w:tcMar>
              <w:top w:w="90" w:type="dxa"/>
              <w:start w:w="90" w:type="dxa"/>
              <w:bottom w:w="90" w:type="dxa"/>
              <w:end w:w="90" w:type="dxa"/>
            </w:tcMar>
            <w:vAlign w:val="center"/>
          </w:tcPr>
          <w:p>
            <w:r>
              <w:rPr>
                <w:b/>
                <w:sz w:val="18"/>
                <w:color w:val="FFFFFF"/>
              </w:rPr>
              <w:t>Bloc</w:t>
            </w:r>
          </w:p>
        </w:tc>
        <w:tc>
          <w:tcPr>
            <w:tcW w:type="dxa" w:w="5040"/>
            <w:shd w:fill="1F4E79"/>
            <w:tcMar>
              <w:top w:w="90" w:type="dxa"/>
              <w:start w:w="90" w:type="dxa"/>
              <w:bottom w:w="90" w:type="dxa"/>
              <w:end w:w="90" w:type="dxa"/>
            </w:tcMar>
            <w:vAlign w:val="center"/>
          </w:tcPr>
          <w:p>
            <w:r>
              <w:rPr>
                <w:b/>
                <w:sz w:val="18"/>
                <w:color w:val="FFFFFF"/>
              </w:rPr>
              <w:t>Objectif pour E</w:t>
            </w:r>
          </w:p>
        </w:tc>
        <w:tc>
          <w:tcPr>
            <w:tcW w:type="dxa" w:w="3024"/>
            <w:shd w:fill="1F4E79"/>
            <w:tcMar>
              <w:top w:w="90" w:type="dxa"/>
              <w:start w:w="90" w:type="dxa"/>
              <w:bottom w:w="90" w:type="dxa"/>
              <w:end w:w="90" w:type="dxa"/>
            </w:tcMar>
            <w:vAlign w:val="center"/>
          </w:tcPr>
          <w:p>
            <w:r>
              <w:rPr>
                <w:b/>
                <w:sz w:val="18"/>
                <w:color w:val="FFFFFF"/>
              </w:rPr>
              <w:t>Exemples de couverture (non définitifs)</w:t>
            </w:r>
          </w:p>
        </w:tc>
      </w:tr>
      <w:tr>
        <w:trPr>
          <w:cantSplit/>
        </w:trPr>
        <w:tc>
          <w:tcPr>
            <w:tcW w:type="dxa" w:w="2160"/>
            <w:tcMar>
              <w:top w:w="90" w:type="dxa"/>
              <w:start w:w="90" w:type="dxa"/>
              <w:bottom w:w="90" w:type="dxa"/>
              <w:end w:w="90" w:type="dxa"/>
            </w:tcMar>
            <w:vAlign w:val="center"/>
          </w:tcPr>
          <w:p>
            <w:pPr>
              <w:spacing w:after="0"/>
            </w:pPr>
            <w:r>
              <w:rPr>
                <w:sz w:val="18"/>
              </w:rPr>
              <w:t>Activités qui m’attirent</w:t>
            </w:r>
          </w:p>
        </w:tc>
        <w:tc>
          <w:tcPr>
            <w:tcW w:type="dxa" w:w="5040"/>
            <w:tcMar>
              <w:top w:w="90" w:type="dxa"/>
              <w:start w:w="90" w:type="dxa"/>
              <w:bottom w:w="90" w:type="dxa"/>
              <w:end w:w="90" w:type="dxa"/>
            </w:tcMar>
            <w:vAlign w:val="center"/>
          </w:tcPr>
          <w:p>
            <w:pPr>
              <w:spacing w:after="0"/>
            </w:pPr>
            <w:r>
              <w:rPr>
                <w:sz w:val="18"/>
              </w:rPr>
              <w:t>Couvrir E1 à E5 par des activités d’initiative, persuasion, négociation, direction et représentation.</w:t>
            </w:r>
          </w:p>
        </w:tc>
        <w:tc>
          <w:tcPr>
            <w:tcW w:type="dxa" w:w="3024"/>
            <w:tcMar>
              <w:top w:w="90" w:type="dxa"/>
              <w:start w:w="90" w:type="dxa"/>
              <w:bottom w:w="90" w:type="dxa"/>
              <w:end w:w="90" w:type="dxa"/>
            </w:tcMar>
            <w:vAlign w:val="center"/>
          </w:tcPr>
          <w:p>
            <w:pPr>
              <w:spacing w:after="0"/>
            </w:pPr>
            <w:r>
              <w:rPr>
                <w:sz w:val="18"/>
              </w:rPr>
              <w:t>Lancer…, convaincre…, négocier…, diriger…, mobiliser…</w:t>
            </w:r>
          </w:p>
        </w:tc>
      </w:tr>
      <w:tr>
        <w:trPr>
          <w:cantSplit/>
        </w:trPr>
        <w:tc>
          <w:tcPr>
            <w:tcW w:type="dxa" w:w="2160"/>
            <w:tcMar>
              <w:top w:w="90" w:type="dxa"/>
              <w:start w:w="90" w:type="dxa"/>
              <w:bottom w:w="90" w:type="dxa"/>
              <w:end w:w="90" w:type="dxa"/>
            </w:tcMar>
            <w:vAlign w:val="center"/>
          </w:tcPr>
          <w:p>
            <w:pPr>
              <w:spacing w:after="0"/>
            </w:pPr>
            <w:r>
              <w:rPr>
                <w:sz w:val="18"/>
              </w:rPr>
              <w:t>Situations / problèmes</w:t>
            </w:r>
          </w:p>
        </w:tc>
        <w:tc>
          <w:tcPr>
            <w:tcW w:type="dxa" w:w="5040"/>
            <w:tcMar>
              <w:top w:w="90" w:type="dxa"/>
              <w:start w:w="90" w:type="dxa"/>
              <w:bottom w:w="90" w:type="dxa"/>
              <w:end w:w="90" w:type="dxa"/>
            </w:tcMar>
            <w:vAlign w:val="center"/>
          </w:tcPr>
          <w:p>
            <w:pPr>
              <w:spacing w:after="0"/>
            </w:pPr>
            <w:r>
              <w:rPr>
                <w:sz w:val="18"/>
              </w:rPr>
              <w:t>Présenter des situations où l’enjeu est de faire avancer, arbitrer, obtenir une décision ou susciter l’adhésion.</w:t>
            </w:r>
          </w:p>
        </w:tc>
        <w:tc>
          <w:tcPr>
            <w:tcW w:type="dxa" w:w="3024"/>
            <w:tcMar>
              <w:top w:w="90" w:type="dxa"/>
              <w:start w:w="90" w:type="dxa"/>
              <w:bottom w:w="90" w:type="dxa"/>
              <w:end w:w="90" w:type="dxa"/>
            </w:tcMar>
            <w:vAlign w:val="center"/>
          </w:tcPr>
          <w:p>
            <w:pPr>
              <w:spacing w:after="0"/>
            </w:pPr>
            <w:r>
              <w:rPr>
                <w:sz w:val="18"/>
              </w:rPr>
              <w:t>Faire accepter une proposition, conclure un accord, décider, développer une opportunité.</w:t>
            </w:r>
          </w:p>
        </w:tc>
      </w:tr>
      <w:tr>
        <w:trPr>
          <w:cantSplit/>
        </w:trPr>
        <w:tc>
          <w:tcPr>
            <w:tcW w:type="dxa" w:w="2160"/>
            <w:tcMar>
              <w:top w:w="90" w:type="dxa"/>
              <w:start w:w="90" w:type="dxa"/>
              <w:bottom w:w="90" w:type="dxa"/>
              <w:end w:w="90" w:type="dxa"/>
            </w:tcMar>
            <w:vAlign w:val="center"/>
          </w:tcPr>
          <w:p>
            <w:pPr>
              <w:spacing w:after="0"/>
            </w:pPr>
            <w:r>
              <w:rPr>
                <w:sz w:val="18"/>
              </w:rPr>
              <w:t>Environnements</w:t>
            </w:r>
          </w:p>
        </w:tc>
        <w:tc>
          <w:tcPr>
            <w:tcW w:type="dxa" w:w="5040"/>
            <w:tcMar>
              <w:top w:w="90" w:type="dxa"/>
              <w:start w:w="90" w:type="dxa"/>
              <w:bottom w:w="90" w:type="dxa"/>
              <w:end w:w="90" w:type="dxa"/>
            </w:tcMar>
            <w:vAlign w:val="center"/>
          </w:tcPr>
          <w:p>
            <w:pPr>
              <w:spacing w:after="0"/>
            </w:pPr>
            <w:r>
              <w:rPr>
                <w:sz w:val="18"/>
              </w:rPr>
              <w:t>Contextes offrant de l’initiative, de la responsabilité, du développement ou de l’influence sans réduire E au monde commercial.</w:t>
            </w:r>
          </w:p>
        </w:tc>
        <w:tc>
          <w:tcPr>
            <w:tcW w:type="dxa" w:w="3024"/>
            <w:tcMar>
              <w:top w:w="90" w:type="dxa"/>
              <w:start w:w="90" w:type="dxa"/>
              <w:bottom w:w="90" w:type="dxa"/>
              <w:end w:w="90" w:type="dxa"/>
            </w:tcMar>
            <w:vAlign w:val="center"/>
          </w:tcPr>
          <w:p>
            <w:pPr>
              <w:spacing w:after="0"/>
            </w:pPr>
            <w:r>
              <w:rPr>
                <w:sz w:val="18"/>
              </w:rPr>
              <w:t>Projet, management, développement, affaires, représentation, négociation, entrepreneuriat, institutionnel.</w:t>
            </w:r>
          </w:p>
        </w:tc>
      </w:tr>
    </w:tbl>
    <w:p>
      <w:pPr>
        <w:pStyle w:val="Titre2"/>
        <w:keepNext/>
      </w:pPr>
      <w:r>
        <w:t>9.7. Critères de validation d’un futur item E</w:t>
      </w:r>
    </w:p>
    <w:p>
      <w:r>
        <w:t>☐ L’item mesure l’envie d’initier, convaincre, négocier, diriger, représenter ou développer, et non le statut ou la réussite sociale.</w:t>
      </w:r>
    </w:p>
    <w:p>
      <w:r>
        <w:t>☐ La source principale d’attirance est l’influence, la décision, l’initiative ou le développement ; la facette E visée est documentée.</w:t>
      </w:r>
    </w:p>
    <w:p>
      <w:r>
        <w:t>☐ La formulation n’exige pas d’être extraverti, compétitif ou sûr de soi pour pouvoir se projeter dans l’activité.</w:t>
      </w:r>
    </w:p>
    <w:p>
      <w:r>
        <w:t>☐ L’item ne présente pas la direction ou l’entrepreneuriat comme intrinsèquement plus prestigieux.</w:t>
      </w:r>
    </w:p>
    <w:p>
      <w:r>
        <w:t>☐ Les dimensions concurrentes, notamment S, A, I et C, sont identifiées et secondaires.</w:t>
      </w:r>
    </w:p>
    <w:p>
      <w:r>
        <w:t>☐ La banque couvre des formes d’E commerciales et non commerciales, hiérarchiques et non hiérarchiques.</w:t>
      </w:r>
    </w:p>
    <w:p>
      <w:r>
        <w:t>☐ L’item ne mesure pas une compétence acquise (« je sais convaincre », « je sais manager »).</w:t>
      </w:r>
    </w:p>
    <w:p>
      <w:r>
        <w:t>☐ ID, version, bloc, justification, biais et statut sont documentés dans le tableur maître.</w:t>
      </w:r>
    </w:p>
    <w:p>
      <w:pPr>
        <w:pStyle w:val="Titre2"/>
        <w:keepNext/>
      </w:pPr>
      <w:r>
        <w:t>9.8. Points à tester lors de la banque expérimentale</w:t>
      </w:r>
    </w:p>
    <w:p>
      <w:pPr/>
      <w:r>
        <w:t>1. Cohérence interne et contribution de chaque item au score E.</w:t>
      </w:r>
    </w:p>
    <w:p>
      <w:pPr/>
      <w:r>
        <w:t>2. Équilibre entre initiative, persuasion, négociation, management et influence afin d’éviter une échelle réduite à la vente.</w:t>
      </w:r>
    </w:p>
    <w:p>
      <w:pPr/>
      <w:r>
        <w:t>3. Relations avec S et C, voisins de E dans l’hexagone, et distinction avec A dans les activités de communication.</w:t>
      </w:r>
    </w:p>
    <w:p>
      <w:pPr/>
      <w:r>
        <w:t>4. Sensibilité des items au prestige, à la désirabilité sociale et à l’expérience préalable de fonctions d’encadrement ou commerciales.</w:t>
      </w:r>
    </w:p>
    <w:p>
      <w:pPr/>
      <w:r>
        <w:t>5. Fonctionnement selon genre, âge, niveau de qualification, statut professionnel et secteur lorsque l’effectif le permet.</w:t>
      </w:r>
    </w:p>
    <w:p>
      <w:pPr/>
      <w:r>
        <w:t>6. Convergence descriptive avec le score E de l’O*NET Interest Profiler dans l’échantillon comparatif volontaire.</w:t>
      </w:r>
    </w:p>
    <w:p>
      <w:pPr>
        <w:pStyle w:val="Titre2"/>
        <w:keepNext/>
      </w:pPr>
      <w:r>
        <w:t>9.9. Exigence de restitution bénéficiaire pour E</w:t>
      </w:r>
    </w:p>
    <w:p>
      <w:r>
        <w:t>Le rapport devra expliquer qu’un score E élevé indique une attirance pour les situations où l’on prend des initiatives, influence, négocie, développe, décide ou mobilise. Il ne signifie ni besoin de pouvoir, ni agressivité commerciale, ni obligation d’exercer une fonction de direction. La restitution devra montrer plusieurs expressions possibles de E : entreprendre, développer une activité, convaincre, négocier, manager, représenter ou porter un projet. Un score E plus faible ne signifie ni manque d’ambition ni incapacité à décider ; il indique que ces activités sont moins attirantes relativement aux autres domaines du PIP.</w:t>
      </w:r>
    </w:p>
    <w:p>
      <w:pPr>
        <w:pStyle w:val="SmallNote"/>
      </w:pPr>
      <w:r>
        <w:t>Statut E — V0.1 : base de travail à harmoniser avec l’ensemble RIASEC avant gel V1.0.</w:t>
      </w:r>
    </w:p>
    <w:p>
      <w:pPr>
        <w:pStyle w:val="Titre2"/>
        <w:keepNext/>
      </w:pPr>
      <w:r>
        <w:t>9.10. Harmonisation provisoire R — I — A — S — E</w:t>
      </w:r>
    </w:p>
    <w:tbl>
      <w:tblPr>
        <w:tblStyle w:val="Grilledutableau"/>
        <w:tblW w:type="auto" w:w="0"/>
        <w:jc w:val="center"/>
        <w:tblLook w:firstColumn="1" w:firstRow="1" w:lastColumn="0" w:lastRow="0" w:noHBand="0" w:noVBand="1" w:val="04A0"/>
      </w:tblPr>
      <w:tblGrid>
        <w:gridCol w:w="3389"/>
        <w:gridCol w:w="3389"/>
        <w:gridCol w:w="3389"/>
      </w:tblGrid>
      <w:tr>
        <w:trPr>
          <w:cantSplit/>
        </w:trPr>
        <w:tc>
          <w:tcPr>
            <w:tcW w:type="dxa" w:w="1800"/>
            <w:shd w:fill="1F4E79"/>
            <w:tcMar>
              <w:top w:w="90" w:type="dxa"/>
              <w:start w:w="90" w:type="dxa"/>
              <w:bottom w:w="90" w:type="dxa"/>
              <w:end w:w="90" w:type="dxa"/>
            </w:tcMar>
            <w:vAlign w:val="center"/>
          </w:tcPr>
          <w:p>
            <w:r>
              <w:rPr>
                <w:b/>
                <w:sz w:val="18"/>
                <w:color w:val="FFFFFF"/>
              </w:rPr>
              <w:t>Dimension</w:t>
            </w:r>
          </w:p>
        </w:tc>
        <w:tc>
          <w:tcPr>
            <w:tcW w:type="dxa" w:w="4680"/>
            <w:shd w:fill="1F4E79"/>
            <w:tcMar>
              <w:top w:w="90" w:type="dxa"/>
              <w:start w:w="90" w:type="dxa"/>
              <w:bottom w:w="90" w:type="dxa"/>
              <w:end w:w="90" w:type="dxa"/>
            </w:tcMar>
            <w:vAlign w:val="center"/>
          </w:tcPr>
          <w:p>
            <w:r>
              <w:rPr>
                <w:b/>
                <w:sz w:val="18"/>
                <w:color w:val="FFFFFF"/>
              </w:rPr>
              <w:t>Question d’intérêt dominante</w:t>
            </w:r>
          </w:p>
        </w:tc>
        <w:tc>
          <w:tcPr>
            <w:tcW w:type="dxa" w:w="3816"/>
            <w:shd w:fill="1F4E79"/>
            <w:tcMar>
              <w:top w:w="90" w:type="dxa"/>
              <w:start w:w="90" w:type="dxa"/>
              <w:bottom w:w="90" w:type="dxa"/>
              <w:end w:w="90" w:type="dxa"/>
            </w:tcMar>
            <w:vAlign w:val="center"/>
          </w:tcPr>
          <w:p>
            <w:r>
              <w:rPr>
                <w:b/>
                <w:sz w:val="18"/>
                <w:color w:val="FFFFFF"/>
              </w:rPr>
              <w:t>Ce que le score ne doit pas devenir</w:t>
            </w:r>
          </w:p>
        </w:tc>
      </w:tr>
      <w:tr>
        <w:trPr>
          <w:cantSplit/>
        </w:trPr>
        <w:tc>
          <w:tcPr>
            <w:tcW w:type="dxa" w:w="1800"/>
            <w:tcMar>
              <w:top w:w="90" w:type="dxa"/>
              <w:start w:w="90" w:type="dxa"/>
              <w:bottom w:w="90" w:type="dxa"/>
              <w:end w:w="90" w:type="dxa"/>
            </w:tcMar>
            <w:vAlign w:val="center"/>
          </w:tcPr>
          <w:p>
            <w:pPr>
              <w:spacing w:after="0"/>
            </w:pPr>
            <w:r>
              <w:rPr>
                <w:sz w:val="18"/>
              </w:rPr>
              <w:t>R — Réaliste</w:t>
            </w:r>
          </w:p>
        </w:tc>
        <w:tc>
          <w:tcPr>
            <w:tcW w:type="dxa" w:w="4680"/>
            <w:tcMar>
              <w:top w:w="90" w:type="dxa"/>
              <w:start w:w="90" w:type="dxa"/>
              <w:bottom w:w="90" w:type="dxa"/>
              <w:end w:w="90" w:type="dxa"/>
            </w:tcMar>
            <w:vAlign w:val="center"/>
          </w:tcPr>
          <w:p>
            <w:pPr>
              <w:spacing w:after="0"/>
            </w:pPr>
            <w:r>
              <w:rPr>
                <w:sz w:val="18"/>
              </w:rPr>
              <w:t>« Est-ce que j’ai envie d’agir concrètement sur le réel et d’obtenir un effet tangible ? »</w:t>
            </w:r>
          </w:p>
        </w:tc>
        <w:tc>
          <w:tcPr>
            <w:tcW w:type="dxa" w:w="3816"/>
            <w:tcMar>
              <w:top w:w="90" w:type="dxa"/>
              <w:start w:w="90" w:type="dxa"/>
              <w:bottom w:w="90" w:type="dxa"/>
              <w:end w:w="90" w:type="dxa"/>
            </w:tcMar>
            <w:vAlign w:val="center"/>
          </w:tcPr>
          <w:p>
            <w:pPr>
              <w:spacing w:after="0"/>
            </w:pPr>
            <w:r>
              <w:rPr>
                <w:sz w:val="18"/>
              </w:rPr>
              <w:t>Une mesure de dextérité, de niveau technique ou de goût exclusif pour le travail manuel.</w:t>
            </w:r>
          </w:p>
        </w:tc>
      </w:tr>
      <w:tr>
        <w:trPr>
          <w:cantSplit/>
        </w:trPr>
        <w:tc>
          <w:tcPr>
            <w:tcW w:type="dxa" w:w="1800"/>
            <w:tcMar>
              <w:top w:w="90" w:type="dxa"/>
              <w:start w:w="90" w:type="dxa"/>
              <w:bottom w:w="90" w:type="dxa"/>
              <w:end w:w="90" w:type="dxa"/>
            </w:tcMar>
            <w:vAlign w:val="center"/>
          </w:tcPr>
          <w:p>
            <w:pPr>
              <w:spacing w:after="0"/>
            </w:pPr>
            <w:r>
              <w:rPr>
                <w:sz w:val="18"/>
              </w:rPr>
              <w:t>I — Investigateur</w:t>
            </w:r>
          </w:p>
        </w:tc>
        <w:tc>
          <w:tcPr>
            <w:tcW w:type="dxa" w:w="4680"/>
            <w:tcMar>
              <w:top w:w="90" w:type="dxa"/>
              <w:start w:w="90" w:type="dxa"/>
              <w:bottom w:w="90" w:type="dxa"/>
              <w:end w:w="90" w:type="dxa"/>
            </w:tcMar>
            <w:vAlign w:val="center"/>
          </w:tcPr>
          <w:p>
            <w:pPr>
              <w:spacing w:after="0"/>
            </w:pPr>
            <w:r>
              <w:rPr>
                <w:sz w:val="18"/>
              </w:rPr>
              <w:t>« Est-ce que j’ai envie de comprendre, examiner, rechercher ou résoudre intellectuellement ? »</w:t>
            </w:r>
          </w:p>
        </w:tc>
        <w:tc>
          <w:tcPr>
            <w:tcW w:type="dxa" w:w="3816"/>
            <w:tcMar>
              <w:top w:w="90" w:type="dxa"/>
              <w:start w:w="90" w:type="dxa"/>
              <w:bottom w:w="90" w:type="dxa"/>
              <w:end w:w="90" w:type="dxa"/>
            </w:tcMar>
            <w:vAlign w:val="center"/>
          </w:tcPr>
          <w:p>
            <w:pPr>
              <w:spacing w:after="0"/>
            </w:pPr>
            <w:r>
              <w:rPr>
                <w:sz w:val="18"/>
              </w:rPr>
              <w:t>Une mesure d’intelligence, de niveau scolaire ou une étiquette de scientifique.</w:t>
            </w:r>
          </w:p>
        </w:tc>
      </w:tr>
      <w:tr>
        <w:trPr>
          <w:cantSplit/>
        </w:trPr>
        <w:tc>
          <w:tcPr>
            <w:tcW w:type="dxa" w:w="1800"/>
            <w:tcMar>
              <w:top w:w="90" w:type="dxa"/>
              <w:start w:w="90" w:type="dxa"/>
              <w:bottom w:w="90" w:type="dxa"/>
              <w:end w:w="90" w:type="dxa"/>
            </w:tcMar>
            <w:vAlign w:val="center"/>
          </w:tcPr>
          <w:p>
            <w:pPr>
              <w:spacing w:after="0"/>
            </w:pPr>
            <w:r>
              <w:rPr>
                <w:sz w:val="18"/>
              </w:rPr>
              <w:t>A — Artistique</w:t>
            </w:r>
          </w:p>
        </w:tc>
        <w:tc>
          <w:tcPr>
            <w:tcW w:type="dxa" w:w="4680"/>
            <w:tcMar>
              <w:top w:w="90" w:type="dxa"/>
              <w:start w:w="90" w:type="dxa"/>
              <w:bottom w:w="90" w:type="dxa"/>
              <w:end w:w="90" w:type="dxa"/>
            </w:tcMar>
            <w:vAlign w:val="center"/>
          </w:tcPr>
          <w:p>
            <w:pPr>
              <w:spacing w:after="0"/>
            </w:pPr>
            <w:r>
              <w:rPr>
                <w:sz w:val="18"/>
              </w:rPr>
              <w:t>« Est-ce que j’ai envie d’imaginer, concevoir ou exprimer avec une part d’ouverture créative ? »</w:t>
            </w:r>
          </w:p>
        </w:tc>
        <w:tc>
          <w:tcPr>
            <w:tcW w:type="dxa" w:w="3816"/>
            <w:tcMar>
              <w:top w:w="90" w:type="dxa"/>
              <w:start w:w="90" w:type="dxa"/>
              <w:bottom w:w="90" w:type="dxa"/>
              <w:end w:w="90" w:type="dxa"/>
            </w:tcMar>
            <w:vAlign w:val="center"/>
          </w:tcPr>
          <w:p>
            <w:pPr>
              <w:spacing w:after="0"/>
            </w:pPr>
            <w:r>
              <w:rPr>
                <w:sz w:val="18"/>
              </w:rPr>
              <w:t>Une mesure de talent artistique, d’originalité personnelle ou une injonction à exercer un métier culturel.</w:t>
            </w:r>
          </w:p>
        </w:tc>
      </w:tr>
      <w:tr>
        <w:trPr>
          <w:cantSplit/>
        </w:trPr>
        <w:tc>
          <w:tcPr>
            <w:tcW w:type="dxa" w:w="1800"/>
            <w:tcMar>
              <w:top w:w="90" w:type="dxa"/>
              <w:start w:w="90" w:type="dxa"/>
              <w:bottom w:w="90" w:type="dxa"/>
              <w:end w:w="90" w:type="dxa"/>
            </w:tcMar>
            <w:vAlign w:val="center"/>
          </w:tcPr>
          <w:p>
            <w:pPr>
              <w:spacing w:after="0"/>
            </w:pPr>
            <w:r>
              <w:rPr>
                <w:sz w:val="18"/>
              </w:rPr>
              <w:t>S — Social</w:t>
            </w:r>
          </w:p>
        </w:tc>
        <w:tc>
          <w:tcPr>
            <w:tcW w:type="dxa" w:w="4680"/>
            <w:tcMar>
              <w:top w:w="90" w:type="dxa"/>
              <w:start w:w="90" w:type="dxa"/>
              <w:bottom w:w="90" w:type="dxa"/>
              <w:end w:w="90" w:type="dxa"/>
            </w:tcMar>
            <w:vAlign w:val="center"/>
          </w:tcPr>
          <w:p>
            <w:pPr>
              <w:spacing w:after="0"/>
            </w:pPr>
            <w:r>
              <w:rPr>
                <w:sz w:val="18"/>
              </w:rPr>
              <w:t>« Est-ce que j’ai envie d’aider, transmettre, conseiller, soigner ou rendre un service utile à d’autres ? »</w:t>
            </w:r>
          </w:p>
        </w:tc>
        <w:tc>
          <w:tcPr>
            <w:tcW w:type="dxa" w:w="3816"/>
            <w:tcMar>
              <w:top w:w="90" w:type="dxa"/>
              <w:start w:w="90" w:type="dxa"/>
              <w:bottom w:w="90" w:type="dxa"/>
              <w:end w:w="90" w:type="dxa"/>
            </w:tcMar>
            <w:vAlign w:val="center"/>
          </w:tcPr>
          <w:p>
            <w:pPr>
              <w:spacing w:after="0"/>
            </w:pPr>
            <w:r>
              <w:rPr>
                <w:sz w:val="18"/>
              </w:rPr>
              <w:t>Une mesure d’empathie, de sociabilité, de bonté ou une obligation d’exercer un métier social.</w:t>
            </w:r>
          </w:p>
        </w:tc>
      </w:tr>
      <w:tr>
        <w:trPr>
          <w:cantSplit/>
        </w:trPr>
        <w:tc>
          <w:tcPr>
            <w:tcW w:type="dxa" w:w="1800"/>
            <w:tcMar>
              <w:top w:w="90" w:type="dxa"/>
              <w:start w:w="90" w:type="dxa"/>
              <w:bottom w:w="90" w:type="dxa"/>
              <w:end w:w="90" w:type="dxa"/>
            </w:tcMar>
            <w:vAlign w:val="center"/>
          </w:tcPr>
          <w:p>
            <w:pPr>
              <w:spacing w:after="0"/>
            </w:pPr>
            <w:r>
              <w:rPr>
                <w:sz w:val="18"/>
              </w:rPr>
              <w:t>E — Entreprenant</w:t>
            </w:r>
          </w:p>
        </w:tc>
        <w:tc>
          <w:tcPr>
            <w:tcW w:type="dxa" w:w="4680"/>
            <w:tcMar>
              <w:top w:w="90" w:type="dxa"/>
              <w:start w:w="90" w:type="dxa"/>
              <w:bottom w:w="90" w:type="dxa"/>
              <w:end w:w="90" w:type="dxa"/>
            </w:tcMar>
            <w:vAlign w:val="center"/>
          </w:tcPr>
          <w:p>
            <w:pPr>
              <w:spacing w:after="0"/>
            </w:pPr>
            <w:r>
              <w:rPr>
                <w:sz w:val="18"/>
              </w:rPr>
              <w:t>« Est-ce que j’ai envie d’initier, convaincre, négocier, décider, développer ou mobiliser ? »</w:t>
            </w:r>
          </w:p>
        </w:tc>
        <w:tc>
          <w:tcPr>
            <w:tcW w:type="dxa" w:w="3816"/>
            <w:tcMar>
              <w:top w:w="90" w:type="dxa"/>
              <w:start w:w="90" w:type="dxa"/>
              <w:bottom w:w="90" w:type="dxa"/>
              <w:end w:w="90" w:type="dxa"/>
            </w:tcMar>
            <w:vAlign w:val="center"/>
          </w:tcPr>
          <w:p>
            <w:pPr>
              <w:spacing w:after="0"/>
            </w:pPr>
            <w:r>
              <w:rPr>
                <w:sz w:val="18"/>
              </w:rPr>
              <w:t>Une mesure d’ambition, de domination, d’extraversion ou de réussite commerciale.</w:t>
            </w:r>
          </w:p>
        </w:tc>
      </w:tr>
    </w:tbl>
    <w:p>
      <w:r>
        <w:t>Cette harmonisation confirme le principe de frontières : une même activité peut contenir plusieurs composantes RIASEC. La banque PIP doit formuler chaque item de façon à rendre identifiable la source principale d’attirance, tout en documentant les dimensions concurrentes plutôt qu’en prétendant supprimer toute réalité hybride.</w:t>
      </w:r>
    </w:p>
    <w:p>
      <w:pPr>
        <w:pStyle w:val="Titre1"/>
      </w:pPr>
      <w:r>
        <w:t>10. C — Conventionnel</w:t>
      </w:r>
    </w:p>
    <w:tbl>
      <w:tblPr>
        <w:tblW w:type="auto" w:w="0"/>
        <w:tblLook w:firstColumn="1" w:firstRow="1" w:lastColumn="0" w:lastRow="0" w:noHBand="0" w:noVBand="1" w:val="04A0"/>
      </w:tblPr>
      <w:tblGrid>
        <w:gridCol w:w="10166"/>
      </w:tblGrid>
      <w:tr>
        <w:tc>
          <w:tcPr>
            <w:tcW w:type="dxa" w:w="10166"/>
            <w:shd w:fill="EAF3F6"/>
            <w:tcMar>
              <w:top w:w="120" w:type="dxa"/>
              <w:start w:w="160" w:type="dxa"/>
              <w:bottom w:w="120" w:type="dxa"/>
              <w:end w:w="160" w:type="dxa"/>
            </w:tcMar>
          </w:tcPr>
          <w:p>
            <w:r>
              <w:rPr>
                <w:b/>
              </w:rPr>
              <w:t>Définition Clarté360 — version de travail</w:t>
            </w:r>
            <w:r>
              <w:br/>
              <w:t>L’intérêt Conventionnel correspond à l’attirance pour des activités où l’on organise, enregistre, classe, traite, vérifie ou suit des informations, des données, des dossiers, des transactions ou des ressources dans un cadre structuré, en s’appuyant lorsque nécessaire sur des règles, procédures, normes ou échéances afin de garantir ordre, fiabilité, traçabilité et continuité.</w:t>
            </w:r>
          </w:p>
        </w:tc>
      </w:tr>
    </w:tbl>
    <w:p>
      <w:pPr/>
      <w:r>
        <w:t>Cette définition reprend le noyau contemporain décrit par O*NET : le travail Conventionnel implique notamment le respect de procédures et de règles pour organiser l’information ou les données. O*NET l’associe à des activités d’organisation, d’enregistrement, de classement, de tri, d’inspection et d’attention au détail. Le PIP élargit ce noyau sans transformer C en simple goût de la routine : ce qui compte est l’intérêt pour structurer, fiabiliser et suivre avec précision.</w:t>
      </w:r>
    </w:p>
    <w:p>
      <w:pPr>
        <w:pStyle w:val="Titre2"/>
      </w:pPr>
      <w:r>
        <w:t>10.1. Noyau de l’intérêt Conventionnel</w:t>
      </w:r>
    </w:p>
    <w:p>
      <w:pPr>
        <w:pStyle w:val="Listepuces"/>
      </w:pPr>
      <w:r>
        <w:t>Organiser, classer ou structurer des informations, documents, données, dossiers ou ressources afin qu’ils soient accessibles et exploitables.</w:t>
      </w:r>
    </w:p>
    <w:p>
      <w:pPr>
        <w:pStyle w:val="Listepuces"/>
      </w:pPr>
      <w:r>
        <w:t>Enregistrer, saisir, tenir à jour ou tracer des informations avec précision et continuité.</w:t>
      </w:r>
    </w:p>
    <w:p>
      <w:pPr>
        <w:pStyle w:val="Listepuces"/>
      </w:pPr>
      <w:r>
        <w:t>Vérifier l’exactitude, la complétude, la conformité ou la cohérence d’éléments selon des critères explicites.</w:t>
      </w:r>
    </w:p>
    <w:p>
      <w:pPr>
        <w:pStyle w:val="Listepuces"/>
      </w:pPr>
      <w:r>
        <w:t>Appliquer des règles, procédures, normes ou échéances lorsque leur respect permet de sécuriser et fiabiliser le travail.</w:t>
      </w:r>
    </w:p>
    <w:p>
      <w:pPr>
        <w:pStyle w:val="Listepuces"/>
      </w:pPr>
      <w:r>
        <w:t>Traiter et suivre des dossiers, données, opérations, flux ou transactions jusqu’à leur bonne réalisation.</w:t>
      </w:r>
    </w:p>
    <w:p>
      <w:pPr/>
      <w:r>
        <w:t>C ne signifie ni rigidité, ni manque de créativité, ni préférence obligatoire pour un travail répétitif. Une personne peut apprécier des tâches très structurées dans la finance, les ressources humaines, la logistique, l’informatique, la qualité, l’administration ou la gestion de données sans rechercher la routine pour elle-même. L’intérêt Conventionnel porte sur la valeur fonctionnelle de l’ordre, de la précision et de la fiabilité.</w:t>
      </w:r>
    </w:p>
    <w:p>
      <w:pPr>
        <w:pStyle w:val="Titre2"/>
      </w:pPr>
      <w:r>
        <w:t>10.2. Facettes Conventionnel proposées pour la banque expérimentale</w:t>
      </w:r>
    </w:p>
    <w:tbl>
      <w:tblPr>
        <w:tblStyle w:val="Grilledutableau"/>
        <w:tblW w:type="auto" w:w="0"/>
        <w:tblLayout w:type="fixed"/>
        <w:tblLook w:firstColumn="1" w:firstRow="1" w:lastColumn="0" w:lastRow="0" w:noHBand="0" w:noVBand="1" w:val="04A0"/>
      </w:tblPr>
      <w:tblGrid>
        <w:gridCol w:w="3389"/>
        <w:gridCol w:w="3389"/>
        <w:gridCol w:w="3389"/>
      </w:tblGrid>
      <w:tr>
        <w:trPr>
          <w:tblHeader w:val="true"/>
        </w:trPr>
        <w:tc>
          <w:tcPr>
            <w:tcW w:type="dxa" w:w="2438"/>
            <w:vAlign w:val="center"/>
            <w:tcMar>
              <w:top w:w="90" w:type="dxa"/>
              <w:start w:w="100" w:type="dxa"/>
              <w:bottom w:w="90" w:type="dxa"/>
              <w:end w:w="100" w:type="dxa"/>
            </w:tcMar>
            <w:shd w:fill="0F718A"/>
          </w:tcPr>
          <w:p>
            <w:pPr>
              <w:spacing w:after="40" w:before="20" w:line="240" w:lineRule="auto"/>
            </w:pPr>
            <w:r>
              <w:rPr>
                <w:b/>
                <w:sz w:val="17"/>
                <w:color w:val="FFFFFF"/>
              </w:rPr>
              <w:t>Facette</w:t>
            </w:r>
          </w:p>
        </w:tc>
        <w:tc>
          <w:tcPr>
            <w:tcW w:type="dxa" w:w="4195"/>
            <w:vAlign w:val="center"/>
            <w:tcMar>
              <w:top w:w="90" w:type="dxa"/>
              <w:start w:w="100" w:type="dxa"/>
              <w:bottom w:w="90" w:type="dxa"/>
              <w:end w:w="100" w:type="dxa"/>
            </w:tcMar>
            <w:shd w:fill="0F718A"/>
          </w:tcPr>
          <w:p>
            <w:pPr>
              <w:spacing w:after="40" w:before="20" w:line="240" w:lineRule="auto"/>
            </w:pPr>
            <w:r>
              <w:rPr>
                <w:b/>
                <w:sz w:val="17"/>
                <w:color w:val="FFFFFF"/>
              </w:rPr>
              <w:t>Ce qu’elle couvre</w:t>
            </w:r>
          </w:p>
        </w:tc>
        <w:tc>
          <w:tcPr>
            <w:tcW w:type="dxa" w:w="2835"/>
            <w:vAlign w:val="center"/>
            <w:tcMar>
              <w:top w:w="90" w:type="dxa"/>
              <w:start w:w="100" w:type="dxa"/>
              <w:bottom w:w="90" w:type="dxa"/>
              <w:end w:w="100" w:type="dxa"/>
            </w:tcMar>
            <w:shd w:fill="0F718A"/>
          </w:tcPr>
          <w:p>
            <w:pPr>
              <w:spacing w:after="40" w:before="20" w:line="240" w:lineRule="auto"/>
            </w:pPr>
            <w:r>
              <w:rPr>
                <w:b/>
                <w:sz w:val="17"/>
                <w:color w:val="FFFFFF"/>
              </w:rPr>
              <w:t>Verbes / situations indicatives</w:t>
            </w:r>
          </w:p>
        </w:tc>
      </w:tr>
      <w:tr>
        <w:tc>
          <w:tcPr>
            <w:tcW w:type="dxa" w:w="2438"/>
            <w:vAlign w:val="center"/>
            <w:tcMar>
              <w:top w:w="90" w:type="dxa"/>
              <w:start w:w="100" w:type="dxa"/>
              <w:bottom w:w="90" w:type="dxa"/>
              <w:end w:w="100" w:type="dxa"/>
            </w:tcMar>
          </w:tcPr>
          <w:p>
            <w:pPr>
              <w:spacing w:after="40" w:before="20" w:line="240" w:lineRule="auto"/>
            </w:pPr>
            <w:r>
              <w:rPr>
                <w:sz w:val="17"/>
              </w:rPr>
              <w:t>C1 — Organiser / classer / structurer</w:t>
            </w:r>
          </w:p>
        </w:tc>
        <w:tc>
          <w:tcPr>
            <w:tcW w:type="dxa" w:w="4195"/>
            <w:vAlign w:val="center"/>
            <w:tcMar>
              <w:top w:w="90" w:type="dxa"/>
              <w:start w:w="100" w:type="dxa"/>
              <w:bottom w:w="90" w:type="dxa"/>
              <w:end w:w="100" w:type="dxa"/>
            </w:tcMar>
          </w:tcPr>
          <w:p>
            <w:pPr>
              <w:spacing w:after="40" w:before="20" w:line="240" w:lineRule="auto"/>
            </w:pPr>
            <w:r>
              <w:rPr>
                <w:sz w:val="17"/>
              </w:rPr>
              <w:t>Attirance pour mettre de l’ordre dans des informations, documents, ressources ou données afin de faciliter leur utilisation.</w:t>
            </w:r>
          </w:p>
        </w:tc>
        <w:tc>
          <w:tcPr>
            <w:tcW w:type="dxa" w:w="2835"/>
            <w:vAlign w:val="center"/>
            <w:tcMar>
              <w:top w:w="90" w:type="dxa"/>
              <w:start w:w="100" w:type="dxa"/>
              <w:bottom w:w="90" w:type="dxa"/>
              <w:end w:w="100" w:type="dxa"/>
            </w:tcMar>
          </w:tcPr>
          <w:p>
            <w:pPr>
              <w:spacing w:after="40" w:before="20" w:line="240" w:lineRule="auto"/>
            </w:pPr>
            <w:r>
              <w:rPr>
                <w:sz w:val="17"/>
              </w:rPr>
              <w:t>Organiser, classer, trier, structurer, ordonner.</w:t>
            </w:r>
          </w:p>
        </w:tc>
      </w:tr>
      <w:tr>
        <w:tc>
          <w:tcPr>
            <w:tcW w:type="dxa" w:w="2438"/>
            <w:vAlign w:val="center"/>
            <w:tcMar>
              <w:top w:w="90" w:type="dxa"/>
              <w:start w:w="100" w:type="dxa"/>
              <w:bottom w:w="90" w:type="dxa"/>
              <w:end w:w="100" w:type="dxa"/>
            </w:tcMar>
          </w:tcPr>
          <w:p>
            <w:pPr>
              <w:spacing w:after="40" w:before="20" w:line="240" w:lineRule="auto"/>
            </w:pPr>
            <w:r>
              <w:rPr>
                <w:sz w:val="17"/>
              </w:rPr>
              <w:t>C2 — Enregistrer / saisir / tenir à jour</w:t>
            </w:r>
          </w:p>
        </w:tc>
        <w:tc>
          <w:tcPr>
            <w:tcW w:type="dxa" w:w="4195"/>
            <w:vAlign w:val="center"/>
            <w:tcMar>
              <w:top w:w="90" w:type="dxa"/>
              <w:start w:w="100" w:type="dxa"/>
              <w:bottom w:w="90" w:type="dxa"/>
              <w:end w:w="100" w:type="dxa"/>
            </w:tcMar>
          </w:tcPr>
          <w:p>
            <w:pPr>
              <w:spacing w:after="40" w:before="20" w:line="240" w:lineRule="auto"/>
            </w:pPr>
            <w:r>
              <w:rPr>
                <w:sz w:val="17"/>
              </w:rPr>
              <w:t>Attirance pour consigner, actualiser et maintenir des informations ou enregistrements de manière régulière et fiable.</w:t>
            </w:r>
          </w:p>
        </w:tc>
        <w:tc>
          <w:tcPr>
            <w:tcW w:type="dxa" w:w="2835"/>
            <w:vAlign w:val="center"/>
            <w:tcMar>
              <w:top w:w="90" w:type="dxa"/>
              <w:start w:w="100" w:type="dxa"/>
              <w:bottom w:w="90" w:type="dxa"/>
              <w:end w:w="100" w:type="dxa"/>
            </w:tcMar>
          </w:tcPr>
          <w:p>
            <w:pPr>
              <w:spacing w:after="40" w:before="20" w:line="240" w:lineRule="auto"/>
            </w:pPr>
            <w:r>
              <w:rPr>
                <w:sz w:val="17"/>
              </w:rPr>
              <w:t>Saisir, enregistrer, renseigner, mettre à jour, documenter.</w:t>
            </w:r>
          </w:p>
        </w:tc>
      </w:tr>
      <w:tr>
        <w:tc>
          <w:tcPr>
            <w:tcW w:type="dxa" w:w="2438"/>
            <w:vAlign w:val="center"/>
            <w:tcMar>
              <w:top w:w="90" w:type="dxa"/>
              <w:start w:w="100" w:type="dxa"/>
              <w:bottom w:w="90" w:type="dxa"/>
              <w:end w:w="100" w:type="dxa"/>
            </w:tcMar>
          </w:tcPr>
          <w:p>
            <w:pPr>
              <w:spacing w:after="40" w:before="20" w:line="240" w:lineRule="auto"/>
            </w:pPr>
            <w:r>
              <w:rPr>
                <w:sz w:val="17"/>
              </w:rPr>
              <w:t>C3 — Vérifier / contrôler / fiabiliser</w:t>
            </w:r>
          </w:p>
        </w:tc>
        <w:tc>
          <w:tcPr>
            <w:tcW w:type="dxa" w:w="4195"/>
            <w:vAlign w:val="center"/>
            <w:tcMar>
              <w:top w:w="90" w:type="dxa"/>
              <w:start w:w="100" w:type="dxa"/>
              <w:bottom w:w="90" w:type="dxa"/>
              <w:end w:w="100" w:type="dxa"/>
            </w:tcMar>
          </w:tcPr>
          <w:p>
            <w:pPr>
              <w:spacing w:after="40" w:before="20" w:line="240" w:lineRule="auto"/>
            </w:pPr>
            <w:r>
              <w:rPr>
                <w:sz w:val="17"/>
              </w:rPr>
              <w:t>Attirance pour contrôler l’exactitude, la complétude ou la conformité d’informations et repérer les écarts.</w:t>
            </w:r>
          </w:p>
        </w:tc>
        <w:tc>
          <w:tcPr>
            <w:tcW w:type="dxa" w:w="2835"/>
            <w:vAlign w:val="center"/>
            <w:tcMar>
              <w:top w:w="90" w:type="dxa"/>
              <w:start w:w="100" w:type="dxa"/>
              <w:bottom w:w="90" w:type="dxa"/>
              <w:end w:w="100" w:type="dxa"/>
            </w:tcMar>
          </w:tcPr>
          <w:p>
            <w:pPr>
              <w:spacing w:after="40" w:before="20" w:line="240" w:lineRule="auto"/>
            </w:pPr>
            <w:r>
              <w:rPr>
                <w:sz w:val="17"/>
              </w:rPr>
              <w:t>Vérifier, contrôler, rapprocher, inspecter, valider.</w:t>
            </w:r>
          </w:p>
        </w:tc>
      </w:tr>
      <w:tr>
        <w:tc>
          <w:tcPr>
            <w:tcW w:type="dxa" w:w="2438"/>
            <w:vAlign w:val="center"/>
            <w:tcMar>
              <w:top w:w="90" w:type="dxa"/>
              <w:start w:w="100" w:type="dxa"/>
              <w:bottom w:w="90" w:type="dxa"/>
              <w:end w:w="100" w:type="dxa"/>
            </w:tcMar>
          </w:tcPr>
          <w:p>
            <w:pPr>
              <w:spacing w:after="40" w:before="20" w:line="240" w:lineRule="auto"/>
            </w:pPr>
            <w:r>
              <w:rPr>
                <w:sz w:val="17"/>
              </w:rPr>
              <w:t>C4 — Appliquer règles / procédures / conformité</w:t>
            </w:r>
          </w:p>
        </w:tc>
        <w:tc>
          <w:tcPr>
            <w:tcW w:type="dxa" w:w="4195"/>
            <w:vAlign w:val="center"/>
            <w:tcMar>
              <w:top w:w="90" w:type="dxa"/>
              <w:start w:w="100" w:type="dxa"/>
              <w:bottom w:w="90" w:type="dxa"/>
              <w:end w:w="100" w:type="dxa"/>
            </w:tcMar>
          </w:tcPr>
          <w:p>
            <w:pPr>
              <w:spacing w:after="40" w:before="20" w:line="240" w:lineRule="auto"/>
            </w:pPr>
            <w:r>
              <w:rPr>
                <w:sz w:val="17"/>
              </w:rPr>
              <w:t>Attirance pour travailler dans un cadre explicite où règles, procédures ou normes sécurisent le résultat.</w:t>
            </w:r>
          </w:p>
        </w:tc>
        <w:tc>
          <w:tcPr>
            <w:tcW w:type="dxa" w:w="2835"/>
            <w:vAlign w:val="center"/>
            <w:tcMar>
              <w:top w:w="90" w:type="dxa"/>
              <w:start w:w="100" w:type="dxa"/>
              <w:bottom w:w="90" w:type="dxa"/>
              <w:end w:w="100" w:type="dxa"/>
            </w:tcMar>
          </w:tcPr>
          <w:p>
            <w:pPr>
              <w:spacing w:after="40" w:before="20" w:line="240" w:lineRule="auto"/>
            </w:pPr>
            <w:r>
              <w:rPr>
                <w:sz w:val="17"/>
              </w:rPr>
              <w:t>Appliquer, respecter, suivre une procédure, contrôler la conformité.</w:t>
            </w:r>
          </w:p>
        </w:tc>
      </w:tr>
      <w:tr>
        <w:tc>
          <w:tcPr>
            <w:tcW w:type="dxa" w:w="2438"/>
            <w:vAlign w:val="center"/>
            <w:tcMar>
              <w:top w:w="90" w:type="dxa"/>
              <w:start w:w="100" w:type="dxa"/>
              <w:bottom w:w="90" w:type="dxa"/>
              <w:end w:w="100" w:type="dxa"/>
            </w:tcMar>
          </w:tcPr>
          <w:p>
            <w:pPr>
              <w:spacing w:after="40" w:before="20" w:line="240" w:lineRule="auto"/>
            </w:pPr>
            <w:r>
              <w:rPr>
                <w:sz w:val="17"/>
              </w:rPr>
              <w:t>C5 — Traiter / suivre dossiers, données et opérations</w:t>
            </w:r>
          </w:p>
        </w:tc>
        <w:tc>
          <w:tcPr>
            <w:tcW w:type="dxa" w:w="4195"/>
            <w:vAlign w:val="center"/>
            <w:tcMar>
              <w:top w:w="90" w:type="dxa"/>
              <w:start w:w="100" w:type="dxa"/>
              <w:bottom w:w="90" w:type="dxa"/>
              <w:end w:w="100" w:type="dxa"/>
            </w:tcMar>
          </w:tcPr>
          <w:p>
            <w:pPr>
              <w:spacing w:after="40" w:before="20" w:line="240" w:lineRule="auto"/>
            </w:pPr>
            <w:r>
              <w:rPr>
                <w:sz w:val="17"/>
              </w:rPr>
              <w:t>Attirance pour faire avancer méthodiquement des dossiers, données, opérations ou transactions en assurant leur suivi.</w:t>
            </w:r>
          </w:p>
        </w:tc>
        <w:tc>
          <w:tcPr>
            <w:tcW w:type="dxa" w:w="2835"/>
            <w:vAlign w:val="center"/>
            <w:tcMar>
              <w:top w:w="90" w:type="dxa"/>
              <w:start w:w="100" w:type="dxa"/>
              <w:bottom w:w="90" w:type="dxa"/>
              <w:end w:w="100" w:type="dxa"/>
            </w:tcMar>
          </w:tcPr>
          <w:p>
            <w:pPr>
              <w:spacing w:after="40" w:before="20" w:line="240" w:lineRule="auto"/>
            </w:pPr>
            <w:r>
              <w:rPr>
                <w:sz w:val="17"/>
              </w:rPr>
              <w:t>Traiter, suivre, planifier des échéances, rapprocher, clôturer.</w:t>
            </w:r>
          </w:p>
        </w:tc>
      </w:tr>
    </w:tbl>
    <w:p>
      <w:pPr/>
      <w:r>
        <w:t>Ces facettes sont des catégories de couverture de la banque expérimentale. Elles ne constituent pas, à ce stade, cinq sous-scores destinés au bénéficiaire. Elles devront notamment permettre de vérifier que C n’est pas mesuré uniquement par des tâches administratives classiques ou par une préférence générale pour l’ordre.</w:t>
      </w:r>
    </w:p>
    <w:p>
      <w:pPr>
        <w:pStyle w:val="Titre2"/>
      </w:pPr>
      <w:r>
        <w:t>10.3. Manifestations professionnelles du Conventionnel</w:t>
      </w:r>
    </w:p>
    <w:p>
      <w:pPr/>
      <w:r>
        <w:t>C peut apparaître dans des environnements très différents. Le point commun n’est pas le bureau mais l’intérêt pour la structuration, la fiabilité et le traitement méthodique de l’information ou des opérations.</w:t>
      </w:r>
    </w:p>
    <w:p>
      <w:pPr>
        <w:pStyle w:val="Listepuces"/>
      </w:pPr>
      <w:r>
        <w:t>Gestion administrative de dossiers, contrats, demandes, inscriptions ou opérations.</w:t>
      </w:r>
    </w:p>
    <w:p>
      <w:pPr>
        <w:pStyle w:val="Listepuces"/>
      </w:pPr>
      <w:r>
        <w:t>Comptabilité, facturation, paie, finance ou suivi budgétaire lorsque l’attrait porte sur le traitement exact et traçable.</w:t>
      </w:r>
    </w:p>
    <w:p>
      <w:pPr>
        <w:pStyle w:val="Listepuces"/>
      </w:pPr>
      <w:r>
        <w:t>Gestion de données, bases, référentiels, documentation ou systèmes d’information lorsque l’organisation et la fiabilité dominent.</w:t>
      </w:r>
    </w:p>
    <w:p>
      <w:pPr>
        <w:pStyle w:val="Listepuces"/>
      </w:pPr>
      <w:r>
        <w:t>Qualité, conformité, audit de pièces, contrôle documentaire ou application de normes.</w:t>
      </w:r>
    </w:p>
    <w:p>
      <w:pPr>
        <w:pStyle w:val="Listepuces"/>
      </w:pPr>
      <w:r>
        <w:t>Logistique, stocks, inventaires, commandes ou planification lorsque l’intérêt porte sur le suivi structuré des flux.</w:t>
      </w:r>
    </w:p>
    <w:p>
      <w:pPr>
        <w:pStyle w:val="Listepuces"/>
      </w:pPr>
      <w:r>
        <w:t>Administration des ressources humaines, dossiers du personnel, recrutement ou formation lorsque le traitement et le suivi des informations sont centraux.</w:t>
      </w:r>
    </w:p>
    <w:p>
      <w:pPr>
        <w:pStyle w:val="Listepuces"/>
      </w:pPr>
      <w:r>
        <w:t>Production de tableaux, états, reportings ou suivis chiffrés lorsque l’enjeu principal est l’exactitude et l’organisation plutôt que l’interprétation analytique.</w:t>
      </w:r>
    </w:p>
    <w:p>
      <w:pPr>
        <w:pStyle w:val="Titre2"/>
      </w:pPr>
      <w:r>
        <w:t>10.4. Frontières de C avec les cinq autres dimensions</w:t>
      </w:r>
    </w:p>
    <w:tbl>
      <w:tblPr>
        <w:tblStyle w:val="Grilledutableau"/>
        <w:tblW w:type="auto" w:w="0"/>
        <w:tblLayout w:type="fixed"/>
        <w:tblLook w:firstColumn="1" w:firstRow="1" w:lastColumn="0" w:lastRow="0" w:noHBand="0" w:noVBand="1" w:val="04A0"/>
      </w:tblPr>
      <w:tblGrid>
        <w:gridCol w:w="3389"/>
        <w:gridCol w:w="3389"/>
        <w:gridCol w:w="3389"/>
      </w:tblGrid>
      <w:tr>
        <w:trPr>
          <w:tblHeader w:val="true"/>
        </w:trPr>
        <w:tc>
          <w:tcPr>
            <w:tcW w:type="dxa" w:w="1304"/>
            <w:vAlign w:val="center"/>
            <w:tcMar>
              <w:top w:w="90" w:type="dxa"/>
              <w:start w:w="100" w:type="dxa"/>
              <w:bottom w:w="90" w:type="dxa"/>
              <w:end w:w="100" w:type="dxa"/>
            </w:tcMar>
            <w:shd w:fill="0F718A"/>
          </w:tcPr>
          <w:p>
            <w:pPr>
              <w:spacing w:after="40" w:before="20" w:line="240" w:lineRule="auto"/>
            </w:pPr>
            <w:r>
              <w:rPr>
                <w:b/>
                <w:sz w:val="16"/>
                <w:color w:val="FFFFFF"/>
              </w:rPr>
              <w:t>Frontière</w:t>
            </w:r>
          </w:p>
        </w:tc>
        <w:tc>
          <w:tcPr>
            <w:tcW w:type="dxa" w:w="3969"/>
            <w:vAlign w:val="center"/>
            <w:tcMar>
              <w:top w:w="90" w:type="dxa"/>
              <w:start w:w="100" w:type="dxa"/>
              <w:bottom w:w="90" w:type="dxa"/>
              <w:end w:w="100" w:type="dxa"/>
            </w:tcMar>
            <w:shd w:fill="0F718A"/>
          </w:tcPr>
          <w:p>
            <w:pPr>
              <w:spacing w:after="40" w:before="20" w:line="240" w:lineRule="auto"/>
            </w:pPr>
            <w:r>
              <w:rPr>
                <w:b/>
                <w:sz w:val="16"/>
                <w:color w:val="FFFFFF"/>
              </w:rPr>
              <w:t>Repère de distinction</w:t>
            </w:r>
          </w:p>
        </w:tc>
        <w:tc>
          <w:tcPr>
            <w:tcW w:type="dxa" w:w="4195"/>
            <w:vAlign w:val="center"/>
            <w:tcMar>
              <w:top w:w="90" w:type="dxa"/>
              <w:start w:w="100" w:type="dxa"/>
              <w:bottom w:w="90" w:type="dxa"/>
              <w:end w:w="100" w:type="dxa"/>
            </w:tcMar>
            <w:shd w:fill="0F718A"/>
          </w:tcPr>
          <w:p>
            <w:pPr>
              <w:spacing w:after="40" w:before="20" w:line="240" w:lineRule="auto"/>
            </w:pPr>
            <w:r>
              <w:rPr>
                <w:b/>
                <w:sz w:val="16"/>
                <w:color w:val="FFFFFF"/>
              </w:rPr>
              <w:t>Exemple de vigilance</w:t>
            </w:r>
          </w:p>
        </w:tc>
      </w:tr>
      <w:tr>
        <w:tc>
          <w:tcPr>
            <w:tcW w:type="dxa" w:w="1304"/>
            <w:vAlign w:val="center"/>
            <w:tcMar>
              <w:top w:w="90" w:type="dxa"/>
              <w:start w:w="100" w:type="dxa"/>
              <w:bottom w:w="90" w:type="dxa"/>
              <w:end w:w="100" w:type="dxa"/>
            </w:tcMar>
          </w:tcPr>
          <w:p>
            <w:pPr>
              <w:spacing w:after="40" w:before="20" w:line="240" w:lineRule="auto"/>
            </w:pPr>
            <w:r>
              <w:rPr>
                <w:sz w:val="16"/>
              </w:rPr>
              <w:t>C / R</w:t>
            </w:r>
          </w:p>
        </w:tc>
        <w:tc>
          <w:tcPr>
            <w:tcW w:type="dxa" w:w="3969"/>
            <w:vAlign w:val="center"/>
            <w:tcMar>
              <w:top w:w="90" w:type="dxa"/>
              <w:start w:w="100" w:type="dxa"/>
              <w:bottom w:w="90" w:type="dxa"/>
              <w:end w:w="100" w:type="dxa"/>
            </w:tcMar>
          </w:tcPr>
          <w:p>
            <w:pPr>
              <w:spacing w:after="40" w:before="20" w:line="240" w:lineRule="auto"/>
            </w:pPr>
            <w:r>
              <w:rPr>
                <w:sz w:val="16"/>
              </w:rPr>
              <w:t>C organise et fiabilise surtout informations, données et procédures ; R intervient concrètement sur objets, matières, équipements ou environnements physiques.</w:t>
            </w:r>
          </w:p>
        </w:tc>
        <w:tc>
          <w:tcPr>
            <w:tcW w:type="dxa" w:w="4195"/>
            <w:vAlign w:val="center"/>
            <w:tcMar>
              <w:top w:w="90" w:type="dxa"/>
              <w:start w:w="100" w:type="dxa"/>
              <w:bottom w:w="90" w:type="dxa"/>
              <w:end w:w="100" w:type="dxa"/>
            </w:tcMar>
          </w:tcPr>
          <w:p>
            <w:pPr>
              <w:spacing w:after="40" w:before="20" w:line="240" w:lineRule="auto"/>
            </w:pPr>
            <w:r>
              <w:rPr>
                <w:sz w:val="16"/>
              </w:rPr>
              <w:t>Réaliser l’inventaire informatisé et tenir les stocks à jour peut être C ; déplacer, installer ou manipuler physiquement les équipements relève davantage de R.</w:t>
            </w:r>
          </w:p>
        </w:tc>
      </w:tr>
      <w:tr>
        <w:tc>
          <w:tcPr>
            <w:tcW w:type="dxa" w:w="1304"/>
            <w:vAlign w:val="center"/>
            <w:tcMar>
              <w:top w:w="90" w:type="dxa"/>
              <w:start w:w="100" w:type="dxa"/>
              <w:bottom w:w="90" w:type="dxa"/>
              <w:end w:w="100" w:type="dxa"/>
            </w:tcMar>
          </w:tcPr>
          <w:p>
            <w:pPr>
              <w:spacing w:after="40" w:before="20" w:line="240" w:lineRule="auto"/>
            </w:pPr>
            <w:r>
              <w:rPr>
                <w:sz w:val="16"/>
              </w:rPr>
              <w:t>C / I</w:t>
            </w:r>
          </w:p>
        </w:tc>
        <w:tc>
          <w:tcPr>
            <w:tcW w:type="dxa" w:w="3969"/>
            <w:vAlign w:val="center"/>
            <w:tcMar>
              <w:top w:w="90" w:type="dxa"/>
              <w:start w:w="100" w:type="dxa"/>
              <w:bottom w:w="90" w:type="dxa"/>
              <w:end w:w="100" w:type="dxa"/>
            </w:tcMar>
          </w:tcPr>
          <w:p>
            <w:pPr>
              <w:spacing w:after="40" w:before="20" w:line="240" w:lineRule="auto"/>
            </w:pPr>
            <w:r>
              <w:rPr>
                <w:sz w:val="16"/>
              </w:rPr>
              <w:t>C vérifie, classe ou traite selon des critères ; I cherche à comprendre, expliquer ou découvrir des relations et des causes.</w:t>
            </w:r>
          </w:p>
        </w:tc>
        <w:tc>
          <w:tcPr>
            <w:tcW w:type="dxa" w:w="4195"/>
            <w:vAlign w:val="center"/>
            <w:tcMar>
              <w:top w:w="90" w:type="dxa"/>
              <w:start w:w="100" w:type="dxa"/>
              <w:bottom w:w="90" w:type="dxa"/>
              <w:end w:w="100" w:type="dxa"/>
            </w:tcMar>
          </w:tcPr>
          <w:p>
            <w:pPr>
              <w:spacing w:after="40" w:before="20" w:line="240" w:lineRule="auto"/>
            </w:pPr>
            <w:r>
              <w:rPr>
                <w:sz w:val="16"/>
              </w:rPr>
              <w:t>Contrôler qu’un dossier respecte les critères est C ; analyser pourquoi certains dossiers présentent des anomalies récurrentes peut être I.</w:t>
            </w:r>
          </w:p>
        </w:tc>
      </w:tr>
      <w:tr>
        <w:tc>
          <w:tcPr>
            <w:tcW w:type="dxa" w:w="1304"/>
            <w:vAlign w:val="center"/>
            <w:tcMar>
              <w:top w:w="90" w:type="dxa"/>
              <w:start w:w="100" w:type="dxa"/>
              <w:bottom w:w="90" w:type="dxa"/>
              <w:end w:w="100" w:type="dxa"/>
            </w:tcMar>
          </w:tcPr>
          <w:p>
            <w:pPr>
              <w:spacing w:after="40" w:before="20" w:line="240" w:lineRule="auto"/>
            </w:pPr>
            <w:r>
              <w:rPr>
                <w:sz w:val="16"/>
              </w:rPr>
              <w:t>C / A</w:t>
            </w:r>
          </w:p>
        </w:tc>
        <w:tc>
          <w:tcPr>
            <w:tcW w:type="dxa" w:w="3969"/>
            <w:vAlign w:val="center"/>
            <w:tcMar>
              <w:top w:w="90" w:type="dxa"/>
              <w:start w:w="100" w:type="dxa"/>
              <w:bottom w:w="90" w:type="dxa"/>
              <w:end w:w="100" w:type="dxa"/>
            </w:tcMar>
          </w:tcPr>
          <w:p>
            <w:pPr>
              <w:spacing w:after="40" w:before="20" w:line="240" w:lineRule="auto"/>
            </w:pPr>
            <w:r>
              <w:rPr>
                <w:sz w:val="16"/>
              </w:rPr>
              <w:t>C privilégie structure, précision et conformité ; A privilégie ouverture, expression et liberté de conception.</w:t>
            </w:r>
          </w:p>
        </w:tc>
        <w:tc>
          <w:tcPr>
            <w:tcW w:type="dxa" w:w="4195"/>
            <w:vAlign w:val="center"/>
            <w:tcMar>
              <w:top w:w="90" w:type="dxa"/>
              <w:start w:w="100" w:type="dxa"/>
              <w:bottom w:w="90" w:type="dxa"/>
              <w:end w:w="100" w:type="dxa"/>
            </w:tcMar>
          </w:tcPr>
          <w:p>
            <w:pPr>
              <w:spacing w:after="40" w:before="20" w:line="240" w:lineRule="auto"/>
            </w:pPr>
            <w:r>
              <w:rPr>
                <w:sz w:val="16"/>
              </w:rPr>
              <w:t>Appliquer une charte à des supports et vérifier leur conformité peut être C ; imaginer une nouvelle identité visuelle est davantage A.</w:t>
            </w:r>
          </w:p>
        </w:tc>
      </w:tr>
      <w:tr>
        <w:tc>
          <w:tcPr>
            <w:tcW w:type="dxa" w:w="1304"/>
            <w:vAlign w:val="center"/>
            <w:tcMar>
              <w:top w:w="90" w:type="dxa"/>
              <w:start w:w="100" w:type="dxa"/>
              <w:bottom w:w="90" w:type="dxa"/>
              <w:end w:w="100" w:type="dxa"/>
            </w:tcMar>
          </w:tcPr>
          <w:p>
            <w:pPr>
              <w:spacing w:after="40" w:before="20" w:line="240" w:lineRule="auto"/>
            </w:pPr>
            <w:r>
              <w:rPr>
                <w:sz w:val="16"/>
              </w:rPr>
              <w:t>C / S</w:t>
            </w:r>
          </w:p>
        </w:tc>
        <w:tc>
          <w:tcPr>
            <w:tcW w:type="dxa" w:w="3969"/>
            <w:vAlign w:val="center"/>
            <w:tcMar>
              <w:top w:w="90" w:type="dxa"/>
              <w:start w:w="100" w:type="dxa"/>
              <w:bottom w:w="90" w:type="dxa"/>
              <w:end w:w="100" w:type="dxa"/>
            </w:tcMar>
          </w:tcPr>
          <w:p>
            <w:pPr>
              <w:spacing w:after="40" w:before="20" w:line="240" w:lineRule="auto"/>
            </w:pPr>
            <w:r>
              <w:rPr>
                <w:sz w:val="16"/>
              </w:rPr>
              <w:t>C est centré sur le traitement fiable d’informations ou de procédures ; S sur l’aide, le conseil ou le développement direct d’autrui.</w:t>
            </w:r>
          </w:p>
        </w:tc>
        <w:tc>
          <w:tcPr>
            <w:tcW w:type="dxa" w:w="4195"/>
            <w:vAlign w:val="center"/>
            <w:tcMar>
              <w:top w:w="90" w:type="dxa"/>
              <w:start w:w="100" w:type="dxa"/>
              <w:bottom w:w="90" w:type="dxa"/>
              <w:end w:w="100" w:type="dxa"/>
            </w:tcMar>
          </w:tcPr>
          <w:p>
            <w:pPr>
              <w:spacing w:after="40" w:before="20" w:line="240" w:lineRule="auto"/>
            </w:pPr>
            <w:r>
              <w:rPr>
                <w:sz w:val="16"/>
              </w:rPr>
              <w:t>Mettre à jour un dossier bénéficiaire est C ; expliquer la démarche à la personne et l’aider à avancer est davantage S.</w:t>
            </w:r>
          </w:p>
        </w:tc>
      </w:tr>
      <w:tr>
        <w:tc>
          <w:tcPr>
            <w:tcW w:type="dxa" w:w="1304"/>
            <w:vAlign w:val="center"/>
            <w:tcMar>
              <w:top w:w="90" w:type="dxa"/>
              <w:start w:w="100" w:type="dxa"/>
              <w:bottom w:w="90" w:type="dxa"/>
              <w:end w:w="100" w:type="dxa"/>
            </w:tcMar>
          </w:tcPr>
          <w:p>
            <w:pPr>
              <w:spacing w:after="40" w:before="20" w:line="240" w:lineRule="auto"/>
            </w:pPr>
            <w:r>
              <w:rPr>
                <w:sz w:val="16"/>
              </w:rPr>
              <w:t>C / E</w:t>
            </w:r>
          </w:p>
        </w:tc>
        <w:tc>
          <w:tcPr>
            <w:tcW w:type="dxa" w:w="3969"/>
            <w:vAlign w:val="center"/>
            <w:tcMar>
              <w:top w:w="90" w:type="dxa"/>
              <w:start w:w="100" w:type="dxa"/>
              <w:bottom w:w="90" w:type="dxa"/>
              <w:end w:w="100" w:type="dxa"/>
            </w:tcMar>
          </w:tcPr>
          <w:p>
            <w:pPr>
              <w:spacing w:after="40" w:before="20" w:line="240" w:lineRule="auto"/>
            </w:pPr>
            <w:r>
              <w:rPr>
                <w:sz w:val="16"/>
              </w:rPr>
              <w:t>C organise, suit et sécurise l’exécution ; E initie, négocie, décide ou mobilise pour faire avancer une action.</w:t>
            </w:r>
          </w:p>
        </w:tc>
        <w:tc>
          <w:tcPr>
            <w:tcW w:type="dxa" w:w="4195"/>
            <w:vAlign w:val="center"/>
            <w:tcMar>
              <w:top w:w="90" w:type="dxa"/>
              <w:start w:w="100" w:type="dxa"/>
              <w:bottom w:w="90" w:type="dxa"/>
              <w:end w:w="100" w:type="dxa"/>
            </w:tcMar>
          </w:tcPr>
          <w:p>
            <w:pPr>
              <w:spacing w:after="40" w:before="20" w:line="240" w:lineRule="auto"/>
            </w:pPr>
            <w:r>
              <w:rPr>
                <w:sz w:val="16"/>
              </w:rPr>
              <w:t>Suivre les échéances et formaliser les décisions d’un projet peut être C ; négocier les ressources et arbitrer les priorités relève davantage de E.</w:t>
            </w:r>
          </w:p>
        </w:tc>
      </w:tr>
    </w:tbl>
    <w:p>
      <w:pPr>
        <w:pStyle w:val="Titre2"/>
      </w:pPr>
      <w:r>
        <w:t>10.5. Biais spécifiques à surveiller pour C</w:t>
      </w:r>
    </w:p>
    <w:p>
      <w:pPr>
        <w:pStyle w:val="Listepuces"/>
      </w:pPr>
      <w:r>
        <w:t>Réduire C au secrétariat, à la saisie ou aux tâches administratives peu qualifiées.</w:t>
      </w:r>
    </w:p>
    <w:p>
      <w:pPr>
        <w:pStyle w:val="Listepuces"/>
      </w:pPr>
      <w:r>
        <w:t>Confondre intérêt Conventionnel et trait de personnalité : ordre personnel, conscienciosité, perfectionnisme ou besoin de contrôle.</w:t>
      </w:r>
    </w:p>
    <w:p>
      <w:pPr>
        <w:pStyle w:val="Listepuces"/>
      </w:pPr>
      <w:r>
        <w:t>Présenter C comme synonyme de routine, de rigidité ou de faible autonomie, ce qui introduirait une connotation négative.</w:t>
      </w:r>
    </w:p>
    <w:p>
      <w:pPr>
        <w:pStyle w:val="Listepuces"/>
      </w:pPr>
      <w:r>
        <w:t>Mesurer une compétence numérique, comptable ou mathématique plutôt que l’attirance pour le traitement structuré.</w:t>
      </w:r>
    </w:p>
    <w:p>
      <w:pPr>
        <w:pStyle w:val="Listepuces"/>
      </w:pPr>
      <w:r>
        <w:t>Employer un jargon administratif, financier ou informatique qui avantage les personnes déjà familières de ces univers.</w:t>
      </w:r>
    </w:p>
    <w:p>
      <w:pPr>
        <w:pStyle w:val="Listepuces"/>
      </w:pPr>
      <w:r>
        <w:t>Créer des items C/I où l’analyse et l’interprétation deviennent plus centrales que la vérification ou le traitement.</w:t>
      </w:r>
    </w:p>
    <w:p>
      <w:pPr>
        <w:pStyle w:val="Listepuces"/>
      </w:pPr>
      <w:r>
        <w:t>Créer des items C/E où le pilotage et la décision deviennent plus saillants que l’organisation et le suivi.</w:t>
      </w:r>
    </w:p>
    <w:p>
      <w:pPr>
        <w:pStyle w:val="Listepuces"/>
      </w:pPr>
      <w:r>
        <w:t>Associer C à un seul niveau de qualification : la structuration et la conformité peuvent être centrales du poste d’exécution jusqu’aux fonctions expertes.</w:t>
      </w:r>
    </w:p>
    <w:p>
      <w:pPr>
        <w:pStyle w:val="Titre2"/>
      </w:pPr>
      <w:r>
        <w:t>10.6. Couverture de C dans les blocs thématiques</w:t>
      </w:r>
    </w:p>
    <w:tbl>
      <w:tblPr>
        <w:tblStyle w:val="Grilledutableau"/>
        <w:tblW w:type="auto" w:w="0"/>
        <w:tblLayout w:type="fixed"/>
        <w:tblLook w:firstColumn="1" w:firstRow="1" w:lastColumn="0" w:lastRow="0" w:noHBand="0" w:noVBand="1" w:val="04A0"/>
      </w:tblPr>
      <w:tblGrid>
        <w:gridCol w:w="3389"/>
        <w:gridCol w:w="3389"/>
        <w:gridCol w:w="3389"/>
      </w:tblGrid>
      <w:tr>
        <w:trPr>
          <w:tblHeader w:val="true"/>
        </w:trPr>
        <w:tc>
          <w:tcPr>
            <w:tcW w:type="dxa" w:w="1984"/>
            <w:vAlign w:val="center"/>
            <w:tcMar>
              <w:top w:w="90" w:type="dxa"/>
              <w:start w:w="100" w:type="dxa"/>
              <w:bottom w:w="90" w:type="dxa"/>
              <w:end w:w="100" w:type="dxa"/>
            </w:tcMar>
            <w:shd w:fill="0F718A"/>
          </w:tcPr>
          <w:p>
            <w:pPr>
              <w:spacing w:after="40" w:before="20" w:line="240" w:lineRule="auto"/>
            </w:pPr>
            <w:r>
              <w:rPr>
                <w:b/>
                <w:sz w:val="17"/>
                <w:color w:val="FFFFFF"/>
              </w:rPr>
              <w:t>Bloc</w:t>
            </w:r>
          </w:p>
        </w:tc>
        <w:tc>
          <w:tcPr>
            <w:tcW w:type="dxa" w:w="3969"/>
            <w:vAlign w:val="center"/>
            <w:tcMar>
              <w:top w:w="90" w:type="dxa"/>
              <w:start w:w="100" w:type="dxa"/>
              <w:bottom w:w="90" w:type="dxa"/>
              <w:end w:w="100" w:type="dxa"/>
            </w:tcMar>
            <w:shd w:fill="0F718A"/>
          </w:tcPr>
          <w:p>
            <w:pPr>
              <w:spacing w:after="40" w:before="20" w:line="240" w:lineRule="auto"/>
            </w:pPr>
            <w:r>
              <w:rPr>
                <w:b/>
                <w:sz w:val="17"/>
                <w:color w:val="FFFFFF"/>
              </w:rPr>
              <w:t>Objectif pour C</w:t>
            </w:r>
          </w:p>
        </w:tc>
        <w:tc>
          <w:tcPr>
            <w:tcW w:type="dxa" w:w="3515"/>
            <w:vAlign w:val="center"/>
            <w:tcMar>
              <w:top w:w="90" w:type="dxa"/>
              <w:start w:w="100" w:type="dxa"/>
              <w:bottom w:w="90" w:type="dxa"/>
              <w:end w:w="100" w:type="dxa"/>
            </w:tcMar>
            <w:shd w:fill="0F718A"/>
          </w:tcPr>
          <w:p>
            <w:pPr>
              <w:spacing w:after="40" w:before="20" w:line="240" w:lineRule="auto"/>
            </w:pPr>
            <w:r>
              <w:rPr>
                <w:b/>
                <w:sz w:val="17"/>
                <w:color w:val="FFFFFF"/>
              </w:rPr>
              <w:t>Exemples de couverture (non définitifs)</w:t>
            </w:r>
          </w:p>
        </w:tc>
      </w:tr>
      <w:tr>
        <w:tc>
          <w:tcPr>
            <w:tcW w:type="dxa" w:w="1984"/>
            <w:vAlign w:val="center"/>
            <w:tcMar>
              <w:top w:w="90" w:type="dxa"/>
              <w:start w:w="100" w:type="dxa"/>
              <w:bottom w:w="90" w:type="dxa"/>
              <w:end w:w="100" w:type="dxa"/>
            </w:tcMar>
          </w:tcPr>
          <w:p>
            <w:pPr>
              <w:spacing w:after="40" w:before="20" w:line="240" w:lineRule="auto"/>
            </w:pPr>
            <w:r>
              <w:rPr>
                <w:sz w:val="17"/>
              </w:rPr>
              <w:t>Activités qui m’attirent</w:t>
            </w:r>
          </w:p>
        </w:tc>
        <w:tc>
          <w:tcPr>
            <w:tcW w:type="dxa" w:w="3969"/>
            <w:vAlign w:val="center"/>
            <w:tcMar>
              <w:top w:w="90" w:type="dxa"/>
              <w:start w:w="100" w:type="dxa"/>
              <w:bottom w:w="90" w:type="dxa"/>
              <w:end w:w="100" w:type="dxa"/>
            </w:tcMar>
          </w:tcPr>
          <w:p>
            <w:pPr>
              <w:spacing w:after="40" w:before="20" w:line="240" w:lineRule="auto"/>
            </w:pPr>
            <w:r>
              <w:rPr>
                <w:sz w:val="17"/>
              </w:rPr>
              <w:t>Couvrir C1 à C5 par des activités d’organisation, enregistrement, contrôle, conformité et suivi.</w:t>
            </w:r>
          </w:p>
        </w:tc>
        <w:tc>
          <w:tcPr>
            <w:tcW w:type="dxa" w:w="3515"/>
            <w:vAlign w:val="center"/>
            <w:tcMar>
              <w:top w:w="90" w:type="dxa"/>
              <w:start w:w="100" w:type="dxa"/>
              <w:bottom w:w="90" w:type="dxa"/>
              <w:end w:w="100" w:type="dxa"/>
            </w:tcMar>
          </w:tcPr>
          <w:p>
            <w:pPr>
              <w:spacing w:after="40" w:before="20" w:line="240" w:lineRule="auto"/>
            </w:pPr>
            <w:r>
              <w:rPr>
                <w:sz w:val="17"/>
              </w:rPr>
              <w:t>Classer…, enregistrer…, vérifier…, appliquer une procédure…, suivre un dossier…</w:t>
            </w:r>
          </w:p>
        </w:tc>
      </w:tr>
      <w:tr>
        <w:tc>
          <w:tcPr>
            <w:tcW w:type="dxa" w:w="1984"/>
            <w:vAlign w:val="center"/>
            <w:tcMar>
              <w:top w:w="90" w:type="dxa"/>
              <w:start w:w="100" w:type="dxa"/>
              <w:bottom w:w="90" w:type="dxa"/>
              <w:end w:w="100" w:type="dxa"/>
            </w:tcMar>
          </w:tcPr>
          <w:p>
            <w:pPr>
              <w:spacing w:after="40" w:before="20" w:line="240" w:lineRule="auto"/>
            </w:pPr>
            <w:r>
              <w:rPr>
                <w:sz w:val="17"/>
              </w:rPr>
              <w:t>Situations / problèmes</w:t>
            </w:r>
          </w:p>
        </w:tc>
        <w:tc>
          <w:tcPr>
            <w:tcW w:type="dxa" w:w="3969"/>
            <w:vAlign w:val="center"/>
            <w:tcMar>
              <w:top w:w="90" w:type="dxa"/>
              <w:start w:w="100" w:type="dxa"/>
              <w:bottom w:w="90" w:type="dxa"/>
              <w:end w:w="100" w:type="dxa"/>
            </w:tcMar>
          </w:tcPr>
          <w:p>
            <w:pPr>
              <w:spacing w:after="40" w:before="20" w:line="240" w:lineRule="auto"/>
            </w:pPr>
            <w:r>
              <w:rPr>
                <w:sz w:val="17"/>
              </w:rPr>
              <w:t>Présenter des situations où l’enjeu est de remettre de l’ordre, sécuriser une information, repérer un écart ou assurer un suivi fiable.</w:t>
            </w:r>
          </w:p>
        </w:tc>
        <w:tc>
          <w:tcPr>
            <w:tcW w:type="dxa" w:w="3515"/>
            <w:vAlign w:val="center"/>
            <w:tcMar>
              <w:top w:w="90" w:type="dxa"/>
              <w:start w:w="100" w:type="dxa"/>
              <w:bottom w:w="90" w:type="dxa"/>
              <w:end w:w="100" w:type="dxa"/>
            </w:tcMar>
          </w:tcPr>
          <w:p>
            <w:pPr>
              <w:spacing w:after="40" w:before="20" w:line="240" w:lineRule="auto"/>
            </w:pPr>
            <w:r>
              <w:rPr>
                <w:sz w:val="17"/>
              </w:rPr>
              <w:t>Rapprocher des données, vérifier une conformité, retrouver une erreur, organiser un flux.</w:t>
            </w:r>
          </w:p>
        </w:tc>
      </w:tr>
      <w:tr>
        <w:tc>
          <w:tcPr>
            <w:tcW w:type="dxa" w:w="1984"/>
            <w:vAlign w:val="center"/>
            <w:tcMar>
              <w:top w:w="90" w:type="dxa"/>
              <w:start w:w="100" w:type="dxa"/>
              <w:bottom w:w="90" w:type="dxa"/>
              <w:end w:w="100" w:type="dxa"/>
            </w:tcMar>
          </w:tcPr>
          <w:p>
            <w:pPr>
              <w:spacing w:after="40" w:before="20" w:line="240" w:lineRule="auto"/>
            </w:pPr>
            <w:r>
              <w:rPr>
                <w:sz w:val="17"/>
              </w:rPr>
              <w:t>Environnements</w:t>
            </w:r>
          </w:p>
        </w:tc>
        <w:tc>
          <w:tcPr>
            <w:tcW w:type="dxa" w:w="3969"/>
            <w:vAlign w:val="center"/>
            <w:tcMar>
              <w:top w:w="90" w:type="dxa"/>
              <w:start w:w="100" w:type="dxa"/>
              <w:bottom w:w="90" w:type="dxa"/>
              <w:end w:w="100" w:type="dxa"/>
            </w:tcMar>
          </w:tcPr>
          <w:p>
            <w:pPr>
              <w:spacing w:after="40" w:before="20" w:line="240" w:lineRule="auto"/>
            </w:pPr>
            <w:r>
              <w:rPr>
                <w:sz w:val="17"/>
              </w:rPr>
              <w:t>Contextes où règles, données, échéances et fiabilité structurent le travail sans réduire C au bureau administratif.</w:t>
            </w:r>
          </w:p>
        </w:tc>
        <w:tc>
          <w:tcPr>
            <w:tcW w:type="dxa" w:w="3515"/>
            <w:vAlign w:val="center"/>
            <w:tcMar>
              <w:top w:w="90" w:type="dxa"/>
              <w:start w:w="100" w:type="dxa"/>
              <w:bottom w:w="90" w:type="dxa"/>
              <w:end w:w="100" w:type="dxa"/>
            </w:tcMar>
          </w:tcPr>
          <w:p>
            <w:pPr>
              <w:spacing w:after="40" w:before="20" w:line="240" w:lineRule="auto"/>
            </w:pPr>
            <w:r>
              <w:rPr>
                <w:sz w:val="17"/>
              </w:rPr>
              <w:t>Gestion, finance, qualité, données, RH, logistique, conformité, administration, systèmes d’information.</w:t>
            </w:r>
          </w:p>
        </w:tc>
      </w:tr>
    </w:tbl>
    <w:p>
      <w:pPr>
        <w:pStyle w:val="Titre2"/>
      </w:pPr>
      <w:r>
        <w:t>10.7. Critères de validation d’un futur item C</w:t>
      </w:r>
    </w:p>
    <w:p>
      <w:pPr>
        <w:ind w:left="0" w:firstLine="0"/>
      </w:pPr>
      <w:r>
        <w:t>☐ L’item mesure l’envie d’organiser, enregistrer, vérifier, appliquer un cadre ou suivre méthodiquement, et non une qualité personnelle d’ordre ou de rigueur.</w:t>
      </w:r>
    </w:p>
    <w:p>
      <w:pPr>
        <w:ind w:left="0" w:firstLine="0"/>
      </w:pPr>
      <w:r>
        <w:t>☐ La source principale d’attirance est la structuration, la fiabilité ou le traitement ; la facette C visée est documentée.</w:t>
      </w:r>
    </w:p>
    <w:p>
      <w:pPr>
        <w:ind w:left="0" w:firstLine="0"/>
      </w:pPr>
      <w:r>
        <w:t>☐ La formulation peut être comprise sans connaissance administrative, comptable ou informatique spécialisée.</w:t>
      </w:r>
    </w:p>
    <w:p>
      <w:pPr>
        <w:ind w:left="0" w:firstLine="0"/>
      </w:pPr>
      <w:r>
        <w:t>☐ L’item n’associe pas C à une image négative de routine, bureaucratie ou manque d’autonomie.</w:t>
      </w:r>
    </w:p>
    <w:p>
      <w:pPr>
        <w:ind w:left="0" w:firstLine="0"/>
      </w:pPr>
      <w:r>
        <w:t>☐ Les dimensions concurrentes, notamment I, E et R, sont identifiées et secondaires.</w:t>
      </w:r>
    </w:p>
    <w:p>
      <w:pPr>
        <w:ind w:left="0" w:firstLine="0"/>
      </w:pPr>
      <w:r>
        <w:t>☐ La banque couvre plusieurs contextes et niveaux de qualification, y compris données, qualité, finance, RH, logistique ou systèmes d’information.</w:t>
      </w:r>
    </w:p>
    <w:p>
      <w:pPr>
        <w:ind w:left="0" w:firstLine="0"/>
      </w:pPr>
      <w:r>
        <w:t>☐ L’item ne mesure pas une compétence acquise (« je sais tenir une comptabilité », « je maîtrise Excel »).</w:t>
      </w:r>
    </w:p>
    <w:p>
      <w:pPr>
        <w:ind w:left="0" w:firstLine="0"/>
      </w:pPr>
      <w:r>
        <w:t>☐ ID, version, bloc, justification, biais et statut sont documentés dans le tableur maître.</w:t>
      </w:r>
    </w:p>
    <w:p>
      <w:pPr>
        <w:pStyle w:val="Titre2"/>
      </w:pPr>
      <w:r>
        <w:t>10.8. Points à tester lors de la banque expérimentale</w:t>
      </w:r>
    </w:p>
    <w:p>
      <w:pPr>
        <w:pStyle w:val="Listenumros"/>
      </w:pPr>
      <w:r>
        <w:t>Cohérence interne et contribution de chaque item au score C.</w:t>
      </w:r>
    </w:p>
    <w:p>
      <w:pPr>
        <w:pStyle w:val="Listenumros"/>
      </w:pPr>
      <w:r>
        <w:t>Équilibre entre organisation, enregistrement, contrôle, procédures et suivi afin d’éviter une échelle réduite au travail administratif.</w:t>
      </w:r>
    </w:p>
    <w:p>
      <w:pPr>
        <w:pStyle w:val="Listenumros"/>
      </w:pPr>
      <w:r>
        <w:t>Relations avec E et R, voisins de C dans l’hexagone, et distinction avec I dans les activités de données et de contrôle.</w:t>
      </w:r>
    </w:p>
    <w:p>
      <w:pPr>
        <w:pStyle w:val="Listenumros"/>
      </w:pPr>
      <w:r>
        <w:t>Sensibilité des items au niveau de qualification, à l’expérience administrative et à la familiarité numérique.</w:t>
      </w:r>
    </w:p>
    <w:p>
      <w:pPr>
        <w:pStyle w:val="Listenumros"/>
      </w:pPr>
      <w:r>
        <w:t>Fonctionnement selon genre, âge, secteur et statut professionnel lorsque l’effectif le permet.</w:t>
      </w:r>
    </w:p>
    <w:p>
      <w:pPr>
        <w:pStyle w:val="Listenumros"/>
      </w:pPr>
      <w:r>
        <w:t>Convergence descriptive avec le score C de l’O*NET Interest Profiler dans l’échantillon comparatif volontaire.</w:t>
      </w:r>
    </w:p>
    <w:p>
      <w:pPr>
        <w:pStyle w:val="Titre2"/>
      </w:pPr>
      <w:r>
        <w:t>10.9. Exigence de restitution bénéficiaire pour C</w:t>
      </w:r>
    </w:p>
    <w:p>
      <w:pPr/>
      <w:r>
        <w:t>Le rapport devra expliquer qu’un score C élevé traduit une attirance pour les activités où l’on organise, fiabilise, enregistre, vérifie ou suit des informations et opérations dans un cadre structuré. Il ne signifie ni rigidité, ni manque d’imagination, ni besoin de routine. La restitution devra montrer plusieurs expressions possibles de C : gestion de données, qualité, suivi administratif, finance, conformité, logistique, ressources humaines ou systèmes d’information. Un score C plus faible ne signifie ni désorganisation ni incapacité à respecter des règles ; il indique simplement que ces activités sont moins attirantes relativement aux autres domaines du PIP.</w:t>
      </w:r>
    </w:p>
    <w:p>
      <w:pPr/>
      <w:r>
        <w:t>Statut C — V0.1 : base de travail intégrée à la matrice globale avant gel méthodologique V1.0.</w:t>
      </w:r>
    </w:p>
    <w:p>
      <w:pPr>
        <w:pStyle w:val="Titre2"/>
      </w:pPr>
      <w:r>
        <w:t>10.10. Harmonisation complète R — I — A — S — E — C</w:t>
      </w:r>
    </w:p>
    <w:tbl>
      <w:tblPr>
        <w:tblStyle w:val="Grilledutableau"/>
        <w:tblW w:type="auto" w:w="0"/>
        <w:tblLayout w:type="fixed"/>
        <w:tblLook w:firstColumn="1" w:firstRow="1" w:lastColumn="0" w:lastRow="0" w:noHBand="0" w:noVBand="1" w:val="04A0"/>
      </w:tblPr>
      <w:tblGrid>
        <w:gridCol w:w="3389"/>
        <w:gridCol w:w="3389"/>
        <w:gridCol w:w="3389"/>
      </w:tblGrid>
      <w:tr>
        <w:trPr>
          <w:tblHeader w:val="true"/>
          <w:cantSplit/>
        </w:trPr>
        <w:tc>
          <w:tcPr>
            <w:tcW w:type="dxa" w:w="1701"/>
            <w:vAlign w:val="center"/>
            <w:tcMar>
              <w:top w:w="90" w:type="dxa"/>
              <w:start w:w="100" w:type="dxa"/>
              <w:bottom w:w="90" w:type="dxa"/>
              <w:end w:w="100" w:type="dxa"/>
            </w:tcMar>
            <w:shd w:fill="0F718A"/>
          </w:tcPr>
          <w:p>
            <w:pPr>
              <w:spacing w:after="40" w:before="20" w:line="240" w:lineRule="auto"/>
            </w:pPr>
            <w:r>
              <w:rPr>
                <w:b/>
                <w:sz w:val="16"/>
                <w:color w:val="FFFFFF"/>
              </w:rPr>
              <w:t>Dimension</w:t>
            </w:r>
          </w:p>
        </w:tc>
        <w:tc>
          <w:tcPr>
            <w:tcW w:type="dxa" w:w="3798"/>
            <w:vAlign w:val="center"/>
            <w:tcMar>
              <w:top w:w="90" w:type="dxa"/>
              <w:start w:w="100" w:type="dxa"/>
              <w:bottom w:w="90" w:type="dxa"/>
              <w:end w:w="100" w:type="dxa"/>
            </w:tcMar>
            <w:shd w:fill="0F718A"/>
          </w:tcPr>
          <w:p>
            <w:pPr>
              <w:spacing w:after="40" w:before="20" w:line="240" w:lineRule="auto"/>
            </w:pPr>
            <w:r>
              <w:rPr>
                <w:b/>
                <w:sz w:val="16"/>
                <w:color w:val="FFFFFF"/>
              </w:rPr>
              <w:t>Question d’intérêt dominante</w:t>
            </w:r>
          </w:p>
        </w:tc>
        <w:tc>
          <w:tcPr>
            <w:tcW w:type="dxa" w:w="3912"/>
            <w:vAlign w:val="center"/>
            <w:tcMar>
              <w:top w:w="90" w:type="dxa"/>
              <w:start w:w="100" w:type="dxa"/>
              <w:bottom w:w="90" w:type="dxa"/>
              <w:end w:w="100" w:type="dxa"/>
            </w:tcMar>
            <w:shd w:fill="0F718A"/>
          </w:tcPr>
          <w:p>
            <w:pPr>
              <w:spacing w:after="40" w:before="20" w:line="240" w:lineRule="auto"/>
            </w:pPr>
            <w:r>
              <w:rPr>
                <w:b/>
                <w:sz w:val="16"/>
                <w:color w:val="FFFFFF"/>
              </w:rPr>
              <w:t>Ce que le score ne doit pas devenir</w:t>
            </w:r>
          </w:p>
        </w:tc>
      </w:tr>
      <w:tr>
        <w:trPr>
          <w:cantSplit/>
        </w:trPr>
        <w:tc>
          <w:tcPr>
            <w:tcW w:type="dxa" w:w="1701"/>
            <w:vAlign w:val="center"/>
            <w:tcMar>
              <w:top w:w="90" w:type="dxa"/>
              <w:start w:w="100" w:type="dxa"/>
              <w:bottom w:w="90" w:type="dxa"/>
              <w:end w:w="100" w:type="dxa"/>
            </w:tcMar>
          </w:tcPr>
          <w:p>
            <w:pPr>
              <w:spacing w:after="40" w:before="20" w:line="240" w:lineRule="auto"/>
            </w:pPr>
            <w:r>
              <w:rPr>
                <w:sz w:val="16"/>
              </w:rPr>
              <w:t>R — Réaliste</w:t>
            </w:r>
          </w:p>
        </w:tc>
        <w:tc>
          <w:tcPr>
            <w:tcW w:type="dxa" w:w="3798"/>
            <w:vAlign w:val="center"/>
            <w:tcMar>
              <w:top w:w="90" w:type="dxa"/>
              <w:start w:w="100" w:type="dxa"/>
              <w:bottom w:w="90" w:type="dxa"/>
              <w:end w:w="100" w:type="dxa"/>
            </w:tcMar>
          </w:tcPr>
          <w:p>
            <w:pPr>
              <w:spacing w:after="40" w:before="20" w:line="240" w:lineRule="auto"/>
            </w:pPr>
            <w:r>
              <w:rPr>
                <w:sz w:val="16"/>
              </w:rPr>
              <w:t>« Est-ce que j’ai envie d’agir concrètement sur le réel et d’obtenir un effet tangible ? »</w:t>
            </w:r>
          </w:p>
        </w:tc>
        <w:tc>
          <w:tcPr>
            <w:tcW w:type="dxa" w:w="3912"/>
            <w:vAlign w:val="center"/>
            <w:tcMar>
              <w:top w:w="90" w:type="dxa"/>
              <w:start w:w="100" w:type="dxa"/>
              <w:bottom w:w="90" w:type="dxa"/>
              <w:end w:w="100" w:type="dxa"/>
            </w:tcMar>
          </w:tcPr>
          <w:p>
            <w:pPr>
              <w:spacing w:after="40" w:before="20" w:line="240" w:lineRule="auto"/>
            </w:pPr>
            <w:r>
              <w:rPr>
                <w:sz w:val="16"/>
              </w:rPr>
              <w:t>Une mesure de dextérité, de niveau technique ou de goût exclusif pour le travail manuel.</w:t>
            </w:r>
          </w:p>
        </w:tc>
      </w:tr>
      <w:tr>
        <w:trPr>
          <w:cantSplit/>
        </w:trPr>
        <w:tc>
          <w:tcPr>
            <w:tcW w:type="dxa" w:w="1701"/>
            <w:vAlign w:val="center"/>
            <w:tcMar>
              <w:top w:w="90" w:type="dxa"/>
              <w:start w:w="100" w:type="dxa"/>
              <w:bottom w:w="90" w:type="dxa"/>
              <w:end w:w="100" w:type="dxa"/>
            </w:tcMar>
          </w:tcPr>
          <w:p>
            <w:pPr>
              <w:spacing w:after="40" w:before="20" w:line="240" w:lineRule="auto"/>
            </w:pPr>
            <w:r>
              <w:rPr>
                <w:sz w:val="16"/>
              </w:rPr>
              <w:t>I — Investigateur</w:t>
            </w:r>
          </w:p>
        </w:tc>
        <w:tc>
          <w:tcPr>
            <w:tcW w:type="dxa" w:w="3798"/>
            <w:vAlign w:val="center"/>
            <w:tcMar>
              <w:top w:w="90" w:type="dxa"/>
              <w:start w:w="100" w:type="dxa"/>
              <w:bottom w:w="90" w:type="dxa"/>
              <w:end w:w="100" w:type="dxa"/>
            </w:tcMar>
          </w:tcPr>
          <w:p>
            <w:pPr>
              <w:spacing w:after="40" w:before="20" w:line="240" w:lineRule="auto"/>
            </w:pPr>
            <w:r>
              <w:rPr>
                <w:sz w:val="16"/>
              </w:rPr>
              <w:t>« Est-ce que j’ai envie de comprendre, examiner, rechercher ou résoudre intellectuellement ? »</w:t>
            </w:r>
          </w:p>
        </w:tc>
        <w:tc>
          <w:tcPr>
            <w:tcW w:type="dxa" w:w="3912"/>
            <w:vAlign w:val="center"/>
            <w:tcMar>
              <w:top w:w="90" w:type="dxa"/>
              <w:start w:w="100" w:type="dxa"/>
              <w:bottom w:w="90" w:type="dxa"/>
              <w:end w:w="100" w:type="dxa"/>
            </w:tcMar>
          </w:tcPr>
          <w:p>
            <w:pPr>
              <w:spacing w:after="40" w:before="20" w:line="240" w:lineRule="auto"/>
            </w:pPr>
            <w:r>
              <w:rPr>
                <w:sz w:val="16"/>
              </w:rPr>
              <w:t>Une mesure d’intelligence, de niveau scolaire ou une étiquette de scientifique.</w:t>
            </w:r>
          </w:p>
        </w:tc>
      </w:tr>
      <w:tr>
        <w:trPr>
          <w:cantSplit/>
        </w:trPr>
        <w:tc>
          <w:tcPr>
            <w:tcW w:type="dxa" w:w="1701"/>
            <w:vAlign w:val="center"/>
            <w:tcMar>
              <w:top w:w="90" w:type="dxa"/>
              <w:start w:w="100" w:type="dxa"/>
              <w:bottom w:w="90" w:type="dxa"/>
              <w:end w:w="100" w:type="dxa"/>
            </w:tcMar>
          </w:tcPr>
          <w:p>
            <w:pPr>
              <w:spacing w:after="40" w:before="20" w:line="240" w:lineRule="auto"/>
            </w:pPr>
            <w:r>
              <w:rPr>
                <w:sz w:val="16"/>
              </w:rPr>
              <w:t>A — Artistique</w:t>
            </w:r>
          </w:p>
        </w:tc>
        <w:tc>
          <w:tcPr>
            <w:tcW w:type="dxa" w:w="3798"/>
            <w:vAlign w:val="center"/>
            <w:tcMar>
              <w:top w:w="90" w:type="dxa"/>
              <w:start w:w="100" w:type="dxa"/>
              <w:bottom w:w="90" w:type="dxa"/>
              <w:end w:w="100" w:type="dxa"/>
            </w:tcMar>
          </w:tcPr>
          <w:p>
            <w:pPr>
              <w:spacing w:after="40" w:before="20" w:line="240" w:lineRule="auto"/>
            </w:pPr>
            <w:r>
              <w:rPr>
                <w:sz w:val="16"/>
              </w:rPr>
              <w:t>« Est-ce que j’ai envie d’imaginer, concevoir ou exprimer avec une part d’ouverture créative ? »</w:t>
            </w:r>
          </w:p>
        </w:tc>
        <w:tc>
          <w:tcPr>
            <w:tcW w:type="dxa" w:w="3912"/>
            <w:vAlign w:val="center"/>
            <w:tcMar>
              <w:top w:w="90" w:type="dxa"/>
              <w:start w:w="100" w:type="dxa"/>
              <w:bottom w:w="90" w:type="dxa"/>
              <w:end w:w="100" w:type="dxa"/>
            </w:tcMar>
          </w:tcPr>
          <w:p>
            <w:pPr>
              <w:spacing w:after="40" w:before="20" w:line="240" w:lineRule="auto"/>
            </w:pPr>
            <w:r>
              <w:rPr>
                <w:sz w:val="16"/>
              </w:rPr>
              <w:t>Une mesure de talent artistique, d’originalité personnelle ou une injonction à exercer un métier culturel.</w:t>
            </w:r>
          </w:p>
        </w:tc>
      </w:tr>
      <w:tr>
        <w:trPr>
          <w:cantSplit/>
        </w:trPr>
        <w:tc>
          <w:tcPr>
            <w:tcW w:type="dxa" w:w="1701"/>
            <w:vAlign w:val="center"/>
            <w:tcMar>
              <w:top w:w="90" w:type="dxa"/>
              <w:start w:w="100" w:type="dxa"/>
              <w:bottom w:w="90" w:type="dxa"/>
              <w:end w:w="100" w:type="dxa"/>
            </w:tcMar>
          </w:tcPr>
          <w:p>
            <w:pPr>
              <w:spacing w:after="40" w:before="20" w:line="240" w:lineRule="auto"/>
            </w:pPr>
            <w:r>
              <w:rPr>
                <w:sz w:val="16"/>
              </w:rPr>
              <w:t>S — Social</w:t>
            </w:r>
          </w:p>
        </w:tc>
        <w:tc>
          <w:tcPr>
            <w:tcW w:type="dxa" w:w="3798"/>
            <w:vAlign w:val="center"/>
            <w:tcMar>
              <w:top w:w="90" w:type="dxa"/>
              <w:start w:w="100" w:type="dxa"/>
              <w:bottom w:w="90" w:type="dxa"/>
              <w:end w:w="100" w:type="dxa"/>
            </w:tcMar>
          </w:tcPr>
          <w:p>
            <w:pPr>
              <w:spacing w:after="40" w:before="20" w:line="240" w:lineRule="auto"/>
            </w:pPr>
            <w:r>
              <w:rPr>
                <w:sz w:val="16"/>
              </w:rPr>
              <w:t>« Est-ce que j’ai envie d’aider, transmettre, conseiller, soigner ou rendre un service utile à d’autres ? »</w:t>
            </w:r>
          </w:p>
        </w:tc>
        <w:tc>
          <w:tcPr>
            <w:tcW w:type="dxa" w:w="3912"/>
            <w:vAlign w:val="center"/>
            <w:tcMar>
              <w:top w:w="90" w:type="dxa"/>
              <w:start w:w="100" w:type="dxa"/>
              <w:bottom w:w="90" w:type="dxa"/>
              <w:end w:w="100" w:type="dxa"/>
            </w:tcMar>
          </w:tcPr>
          <w:p>
            <w:pPr>
              <w:spacing w:after="40" w:before="20" w:line="240" w:lineRule="auto"/>
            </w:pPr>
            <w:r>
              <w:rPr>
                <w:sz w:val="16"/>
              </w:rPr>
              <w:t>Une mesure d’empathie, de sociabilité, de bonté ou une obligation d’exercer un métier social.</w:t>
            </w:r>
          </w:p>
        </w:tc>
      </w:tr>
      <w:tr>
        <w:trPr>
          <w:cantSplit/>
        </w:trPr>
        <w:tc>
          <w:tcPr>
            <w:tcW w:type="dxa" w:w="1701"/>
            <w:vAlign w:val="center"/>
            <w:tcMar>
              <w:top w:w="90" w:type="dxa"/>
              <w:start w:w="100" w:type="dxa"/>
              <w:bottom w:w="90" w:type="dxa"/>
              <w:end w:w="100" w:type="dxa"/>
            </w:tcMar>
          </w:tcPr>
          <w:p>
            <w:pPr>
              <w:spacing w:after="40" w:before="20" w:line="240" w:lineRule="auto"/>
            </w:pPr>
            <w:r>
              <w:rPr>
                <w:sz w:val="16"/>
              </w:rPr>
              <w:t>E — Entreprenant</w:t>
            </w:r>
          </w:p>
        </w:tc>
        <w:tc>
          <w:tcPr>
            <w:tcW w:type="dxa" w:w="3798"/>
            <w:vAlign w:val="center"/>
            <w:tcMar>
              <w:top w:w="90" w:type="dxa"/>
              <w:start w:w="100" w:type="dxa"/>
              <w:bottom w:w="90" w:type="dxa"/>
              <w:end w:w="100" w:type="dxa"/>
            </w:tcMar>
          </w:tcPr>
          <w:p>
            <w:pPr>
              <w:spacing w:after="40" w:before="20" w:line="240" w:lineRule="auto"/>
            </w:pPr>
            <w:r>
              <w:rPr>
                <w:sz w:val="16"/>
              </w:rPr>
              <w:t>« Est-ce que j’ai envie d’initier, convaincre, négocier, décider, développer ou mobiliser ? »</w:t>
            </w:r>
          </w:p>
        </w:tc>
        <w:tc>
          <w:tcPr>
            <w:tcW w:type="dxa" w:w="3912"/>
            <w:vAlign w:val="center"/>
            <w:tcMar>
              <w:top w:w="90" w:type="dxa"/>
              <w:start w:w="100" w:type="dxa"/>
              <w:bottom w:w="90" w:type="dxa"/>
              <w:end w:w="100" w:type="dxa"/>
            </w:tcMar>
          </w:tcPr>
          <w:p>
            <w:pPr>
              <w:spacing w:after="40" w:before="20" w:line="240" w:lineRule="auto"/>
            </w:pPr>
            <w:r>
              <w:rPr>
                <w:sz w:val="16"/>
              </w:rPr>
              <w:t>Une mesure d’ambition, de domination, d’extraversion ou de réussite commerciale.</w:t>
            </w:r>
          </w:p>
        </w:tc>
      </w:tr>
      <w:tr>
        <w:trPr>
          <w:cantSplit/>
        </w:trPr>
        <w:tc>
          <w:tcPr>
            <w:tcW w:type="dxa" w:w="1701"/>
            <w:vAlign w:val="center"/>
            <w:tcMar>
              <w:top w:w="90" w:type="dxa"/>
              <w:start w:w="100" w:type="dxa"/>
              <w:bottom w:w="90" w:type="dxa"/>
              <w:end w:w="100" w:type="dxa"/>
            </w:tcMar>
          </w:tcPr>
          <w:p>
            <w:pPr>
              <w:spacing w:after="40" w:before="20" w:line="240" w:lineRule="auto"/>
            </w:pPr>
            <w:r>
              <w:rPr>
                <w:sz w:val="16"/>
              </w:rPr>
              <w:t>C — Conventionnel</w:t>
            </w:r>
          </w:p>
        </w:tc>
        <w:tc>
          <w:tcPr>
            <w:tcW w:type="dxa" w:w="3798"/>
            <w:vAlign w:val="center"/>
            <w:tcMar>
              <w:top w:w="90" w:type="dxa"/>
              <w:start w:w="100" w:type="dxa"/>
              <w:bottom w:w="90" w:type="dxa"/>
              <w:end w:w="100" w:type="dxa"/>
            </w:tcMar>
          </w:tcPr>
          <w:p>
            <w:pPr>
              <w:spacing w:after="40" w:before="20" w:line="240" w:lineRule="auto"/>
            </w:pPr>
            <w:r>
              <w:rPr>
                <w:sz w:val="16"/>
              </w:rPr>
              <w:t>« Est-ce que j’ai envie d’organiser, fiabiliser, enregistrer, contrôler ou suivre méthodiquement ? »</w:t>
            </w:r>
          </w:p>
        </w:tc>
        <w:tc>
          <w:tcPr>
            <w:tcW w:type="dxa" w:w="3912"/>
            <w:vAlign w:val="center"/>
            <w:tcMar>
              <w:top w:w="90" w:type="dxa"/>
              <w:start w:w="100" w:type="dxa"/>
              <w:bottom w:w="90" w:type="dxa"/>
              <w:end w:w="100" w:type="dxa"/>
            </w:tcMar>
          </w:tcPr>
          <w:p>
            <w:pPr>
              <w:spacing w:after="40" w:before="20" w:line="240" w:lineRule="auto"/>
            </w:pPr>
            <w:r>
              <w:rPr>
                <w:sz w:val="16"/>
              </w:rPr>
              <w:t>Une mesure de rigidité, de conscienciosité, de routine ou de compétence administrative.</w:t>
            </w:r>
          </w:p>
        </w:tc>
      </w:tr>
    </w:tbl>
    <w:p>
      <w:pPr/>
      <w:r>
        <w:t>Cette harmonisation clôt la première définition des six dimensions. Une même activité professionnelle peut contenir plusieurs composantes RIASEC. Le PIP cherche, pour chaque item, à rendre identifiable la source principale d’attirance et documente les dimensions concurrentes plutôt que de prétendre supprimer toute réalité hybride.</w:t>
      </w:r>
    </w:p>
    <w:p>
      <w:pPr>
        <w:pStyle w:val="Titre1"/>
      </w:pPr>
      <w:r>
        <w:t>11. Matrice globale RIASEC × facettes × blocs</w:t>
      </w:r>
    </w:p>
    <w:p>
      <w:pPr/>
      <w:r>
        <w:t>La matrice globale constitue le pont entre le référentiel théorique et la future banque d’items. Elle sert à contrôler que les six dimensions sont représentées de manière équilibrée, que chaque dimension est couverte par plusieurs expressions et que les blocs thématiques ne deviennent pas eux-mêmes des pseudo-dimensions. Elle ne fixe pas encore le nombre définitif d’items : les quotas seront arrêtés après construction de la banque expérimentale et premières analyses psychométriques.</w:t>
      </w:r>
    </w:p>
    <w:p>
      <w:pPr>
        <w:pStyle w:val="Titre2"/>
      </w:pPr>
      <w:r>
        <w:t>11.1. Synthèse des 30 facettes de couverture</w:t>
      </w:r>
    </w:p>
    <w:tbl>
      <w:tblPr>
        <w:tblStyle w:val="Grilledutableau"/>
        <w:tblW w:type="auto" w:w="0"/>
        <w:tblLayout w:type="fixed"/>
        <w:tblLook w:firstColumn="1" w:firstRow="1" w:lastColumn="0" w:lastRow="0" w:noHBand="0" w:noVBand="1" w:val="04A0"/>
      </w:tblPr>
      <w:tblGrid>
        <w:gridCol w:w="3389"/>
        <w:gridCol w:w="3389"/>
        <w:gridCol w:w="3389"/>
      </w:tblGrid>
      <w:tr>
        <w:trPr>
          <w:tblHeader w:val="true"/>
          <w:cantSplit/>
        </w:trPr>
        <w:tc>
          <w:tcPr>
            <w:tcW w:type="dxa" w:w="1701"/>
            <w:vAlign w:val="center"/>
            <w:tcMar>
              <w:top w:w="90" w:type="dxa"/>
              <w:start w:w="100" w:type="dxa"/>
              <w:bottom w:w="90" w:type="dxa"/>
              <w:end w:w="100" w:type="dxa"/>
            </w:tcMar>
            <w:shd w:fill="0F718A"/>
          </w:tcPr>
          <w:p>
            <w:pPr>
              <w:spacing w:after="40" w:before="20" w:line="240" w:lineRule="auto"/>
            </w:pPr>
            <w:r>
              <w:rPr>
                <w:b/>
                <w:sz w:val="16"/>
                <w:color w:val="FFFFFF"/>
              </w:rPr>
              <w:t>Dimension</w:t>
            </w:r>
          </w:p>
        </w:tc>
        <w:tc>
          <w:tcPr>
            <w:tcW w:type="dxa" w:w="4649"/>
            <w:vAlign w:val="center"/>
            <w:tcMar>
              <w:top w:w="90" w:type="dxa"/>
              <w:start w:w="100" w:type="dxa"/>
              <w:bottom w:w="90" w:type="dxa"/>
              <w:end w:w="100" w:type="dxa"/>
            </w:tcMar>
            <w:shd w:fill="0F718A"/>
          </w:tcPr>
          <w:p>
            <w:pPr>
              <w:spacing w:after="40" w:before="20" w:line="240" w:lineRule="auto"/>
            </w:pPr>
            <w:r>
              <w:rPr>
                <w:b/>
                <w:sz w:val="16"/>
                <w:color w:val="FFFFFF"/>
              </w:rPr>
              <w:t>Facettes de couverture</w:t>
            </w:r>
          </w:p>
        </w:tc>
        <w:tc>
          <w:tcPr>
            <w:tcW w:type="dxa" w:w="3061"/>
            <w:vAlign w:val="center"/>
            <w:tcMar>
              <w:top w:w="90" w:type="dxa"/>
              <w:start w:w="100" w:type="dxa"/>
              <w:bottom w:w="90" w:type="dxa"/>
              <w:end w:w="100" w:type="dxa"/>
            </w:tcMar>
            <w:shd w:fill="0F718A"/>
          </w:tcPr>
          <w:p>
            <w:pPr>
              <w:spacing w:after="40" w:before="20" w:line="240" w:lineRule="auto"/>
            </w:pPr>
            <w:r>
              <w:rPr>
                <w:b/>
                <w:sz w:val="16"/>
                <w:color w:val="FFFFFF"/>
              </w:rPr>
              <w:t>Noyau à préserver</w:t>
            </w:r>
          </w:p>
        </w:tc>
      </w:tr>
      <w:tr>
        <w:trPr>
          <w:cantSplit/>
        </w:trPr>
        <w:tc>
          <w:tcPr>
            <w:tcW w:type="dxa" w:w="1701"/>
            <w:vAlign w:val="center"/>
            <w:tcMar>
              <w:top w:w="90" w:type="dxa"/>
              <w:start w:w="100" w:type="dxa"/>
              <w:bottom w:w="90" w:type="dxa"/>
              <w:end w:w="100" w:type="dxa"/>
            </w:tcMar>
          </w:tcPr>
          <w:p>
            <w:pPr>
              <w:spacing w:after="40" w:before="20" w:line="240" w:lineRule="auto"/>
            </w:pPr>
            <w:r>
              <w:rPr>
                <w:sz w:val="16"/>
              </w:rPr>
              <w:t>R — Réaliste</w:t>
            </w:r>
          </w:p>
        </w:tc>
        <w:tc>
          <w:tcPr>
            <w:tcW w:type="dxa" w:w="4649"/>
            <w:vAlign w:val="center"/>
            <w:tcMar>
              <w:top w:w="90" w:type="dxa"/>
              <w:start w:w="100" w:type="dxa"/>
              <w:bottom w:w="90" w:type="dxa"/>
              <w:end w:w="100" w:type="dxa"/>
            </w:tcMar>
          </w:tcPr>
          <w:p>
            <w:pPr>
              <w:spacing w:after="40" w:before="20" w:line="240" w:lineRule="auto"/>
            </w:pPr>
            <w:r>
              <w:rPr>
                <w:sz w:val="16"/>
              </w:rPr>
              <w:t>R1 Construire/fabriquer/transformer</w:t>
              <w:br/>
              <w:t>R2 Installer/réparer/maintenir</w:t>
              <w:br/>
              <w:t>R3 Outils/machines/équipements</w:t>
              <w:br/>
              <w:t>R4 Terrain/environnement concret</w:t>
              <w:br/>
              <w:t>R5 Vivant/matière/action physique</w:t>
            </w:r>
          </w:p>
        </w:tc>
        <w:tc>
          <w:tcPr>
            <w:tcW w:type="dxa" w:w="3061"/>
            <w:vAlign w:val="center"/>
            <w:tcMar>
              <w:top w:w="90" w:type="dxa"/>
              <w:start w:w="100" w:type="dxa"/>
              <w:bottom w:w="90" w:type="dxa"/>
              <w:end w:w="100" w:type="dxa"/>
            </w:tcMar>
          </w:tcPr>
          <w:p>
            <w:pPr>
              <w:spacing w:after="40" w:before="20" w:line="240" w:lineRule="auto"/>
            </w:pPr>
            <w:r>
              <w:rPr>
                <w:sz w:val="16"/>
              </w:rPr>
              <w:t>Action concrète sur le réel et résultat tangible.</w:t>
            </w:r>
          </w:p>
        </w:tc>
      </w:tr>
      <w:tr>
        <w:trPr>
          <w:cantSplit/>
        </w:trPr>
        <w:tc>
          <w:tcPr>
            <w:tcW w:type="dxa" w:w="1701"/>
            <w:vAlign w:val="center"/>
            <w:tcMar>
              <w:top w:w="90" w:type="dxa"/>
              <w:start w:w="100" w:type="dxa"/>
              <w:bottom w:w="90" w:type="dxa"/>
              <w:end w:w="100" w:type="dxa"/>
            </w:tcMar>
          </w:tcPr>
          <w:p>
            <w:pPr>
              <w:spacing w:after="40" w:before="20" w:line="240" w:lineRule="auto"/>
            </w:pPr>
            <w:r>
              <w:rPr>
                <w:sz w:val="16"/>
              </w:rPr>
              <w:t>I — Investigateur</w:t>
            </w:r>
          </w:p>
        </w:tc>
        <w:tc>
          <w:tcPr>
            <w:tcW w:type="dxa" w:w="4649"/>
            <w:vAlign w:val="center"/>
            <w:tcMar>
              <w:top w:w="90" w:type="dxa"/>
              <w:start w:w="100" w:type="dxa"/>
              <w:bottom w:w="90" w:type="dxa"/>
              <w:end w:w="100" w:type="dxa"/>
            </w:tcMar>
          </w:tcPr>
          <w:p>
            <w:pPr>
              <w:spacing w:after="40" w:before="20" w:line="240" w:lineRule="auto"/>
            </w:pPr>
            <w:r>
              <w:rPr>
                <w:sz w:val="16"/>
              </w:rPr>
              <w:t>I1 Observer/examiner</w:t>
              <w:br/>
              <w:t>I2 Analyser/raisonner</w:t>
              <w:br/>
              <w:t>I3 Rechercher/enquêter</w:t>
              <w:br/>
              <w:t>I4 Expérimenter/tester</w:t>
              <w:br/>
              <w:t>I5 Résoudre/expliquer</w:t>
            </w:r>
          </w:p>
        </w:tc>
        <w:tc>
          <w:tcPr>
            <w:tcW w:type="dxa" w:w="3061"/>
            <w:vAlign w:val="center"/>
            <w:tcMar>
              <w:top w:w="90" w:type="dxa"/>
              <w:start w:w="100" w:type="dxa"/>
              <w:bottom w:w="90" w:type="dxa"/>
              <w:end w:w="100" w:type="dxa"/>
            </w:tcMar>
          </w:tcPr>
          <w:p>
            <w:pPr>
              <w:spacing w:after="40" w:before="20" w:line="240" w:lineRule="auto"/>
            </w:pPr>
            <w:r>
              <w:rPr>
                <w:sz w:val="16"/>
              </w:rPr>
              <w:t>Comprendre, rechercher, expliquer et résoudre.</w:t>
            </w:r>
          </w:p>
        </w:tc>
      </w:tr>
      <w:tr>
        <w:trPr>
          <w:cantSplit/>
        </w:trPr>
        <w:tc>
          <w:tcPr>
            <w:tcW w:type="dxa" w:w="1701"/>
            <w:vAlign w:val="center"/>
            <w:tcMar>
              <w:top w:w="90" w:type="dxa"/>
              <w:start w:w="100" w:type="dxa"/>
              <w:bottom w:w="90" w:type="dxa"/>
              <w:end w:w="100" w:type="dxa"/>
            </w:tcMar>
          </w:tcPr>
          <w:p>
            <w:pPr>
              <w:spacing w:after="40" w:before="20" w:line="240" w:lineRule="auto"/>
            </w:pPr>
            <w:r>
              <w:rPr>
                <w:sz w:val="16"/>
              </w:rPr>
              <w:t>A — Artistique</w:t>
            </w:r>
          </w:p>
        </w:tc>
        <w:tc>
          <w:tcPr>
            <w:tcW w:type="dxa" w:w="4649"/>
            <w:vAlign w:val="center"/>
            <w:tcMar>
              <w:top w:w="90" w:type="dxa"/>
              <w:start w:w="100" w:type="dxa"/>
              <w:bottom w:w="90" w:type="dxa"/>
              <w:end w:w="100" w:type="dxa"/>
            </w:tcMar>
          </w:tcPr>
          <w:p>
            <w:pPr>
              <w:spacing w:after="40" w:before="20" w:line="240" w:lineRule="auto"/>
            </w:pPr>
            <w:r>
              <w:rPr>
                <w:sz w:val="16"/>
              </w:rPr>
              <w:t>A1 Imaginer/inventer</w:t>
              <w:br/>
              <w:t>A2 Concevoir/composer</w:t>
              <w:br/>
              <w:t>A3 Exprimer/raconter</w:t>
              <w:br/>
              <w:t>A4 Créer visuellement/sensoriellement</w:t>
              <w:br/>
              <w:t>A5 Explorer des solutions ouvertes</w:t>
            </w:r>
          </w:p>
        </w:tc>
        <w:tc>
          <w:tcPr>
            <w:tcW w:type="dxa" w:w="3061"/>
            <w:vAlign w:val="center"/>
            <w:tcMar>
              <w:top w:w="90" w:type="dxa"/>
              <w:start w:w="100" w:type="dxa"/>
              <w:bottom w:w="90" w:type="dxa"/>
              <w:end w:w="100" w:type="dxa"/>
            </w:tcMar>
          </w:tcPr>
          <w:p>
            <w:pPr>
              <w:spacing w:after="40" w:before="20" w:line="240" w:lineRule="auto"/>
            </w:pPr>
            <w:r>
              <w:rPr>
                <w:sz w:val="16"/>
              </w:rPr>
              <w:t>Créer, concevoir ou exprimer avec ouverture.</w:t>
            </w:r>
          </w:p>
        </w:tc>
      </w:tr>
      <w:tr>
        <w:trPr>
          <w:cantSplit/>
        </w:trPr>
        <w:tc>
          <w:tcPr>
            <w:tcW w:type="dxa" w:w="1701"/>
            <w:vAlign w:val="center"/>
            <w:tcMar>
              <w:top w:w="90" w:type="dxa"/>
              <w:start w:w="100" w:type="dxa"/>
              <w:bottom w:w="90" w:type="dxa"/>
              <w:end w:w="100" w:type="dxa"/>
            </w:tcMar>
          </w:tcPr>
          <w:p>
            <w:pPr>
              <w:spacing w:after="40" w:before="20" w:line="240" w:lineRule="auto"/>
            </w:pPr>
            <w:r>
              <w:rPr>
                <w:sz w:val="16"/>
              </w:rPr>
              <w:t>S — Social</w:t>
            </w:r>
          </w:p>
        </w:tc>
        <w:tc>
          <w:tcPr>
            <w:tcW w:type="dxa" w:w="4649"/>
            <w:vAlign w:val="center"/>
            <w:tcMar>
              <w:top w:w="90" w:type="dxa"/>
              <w:start w:w="100" w:type="dxa"/>
              <w:bottom w:w="90" w:type="dxa"/>
              <w:end w:w="100" w:type="dxa"/>
            </w:tcMar>
          </w:tcPr>
          <w:p>
            <w:pPr>
              <w:spacing w:after="40" w:before="20" w:line="240" w:lineRule="auto"/>
            </w:pPr>
            <w:r>
              <w:rPr>
                <w:sz w:val="16"/>
              </w:rPr>
              <w:t>S1 Enseigner/transmettre</w:t>
              <w:br/>
              <w:t>S2 Aider/soutenir/accompagner</w:t>
              <w:br/>
              <w:t>S3 Conseiller/guider/orienter</w:t>
              <w:br/>
              <w:t>S4 Soigner/prendre soin</w:t>
              <w:br/>
              <w:t>S5 Servir/assister directement</w:t>
            </w:r>
          </w:p>
        </w:tc>
        <w:tc>
          <w:tcPr>
            <w:tcW w:type="dxa" w:w="3061"/>
            <w:vAlign w:val="center"/>
            <w:tcMar>
              <w:top w:w="90" w:type="dxa"/>
              <w:start w:w="100" w:type="dxa"/>
              <w:bottom w:w="90" w:type="dxa"/>
              <w:end w:w="100" w:type="dxa"/>
            </w:tcMar>
          </w:tcPr>
          <w:p>
            <w:pPr>
              <w:spacing w:after="40" w:before="20" w:line="240" w:lineRule="auto"/>
            </w:pPr>
            <w:r>
              <w:rPr>
                <w:sz w:val="16"/>
              </w:rPr>
              <w:t>Aider, développer, soutenir ou servir autrui.</w:t>
            </w:r>
          </w:p>
        </w:tc>
      </w:tr>
      <w:tr>
        <w:trPr>
          <w:cantSplit/>
        </w:trPr>
        <w:tc>
          <w:tcPr>
            <w:tcW w:type="dxa" w:w="1701"/>
            <w:vAlign w:val="center"/>
            <w:tcMar>
              <w:top w:w="90" w:type="dxa"/>
              <w:start w:w="100" w:type="dxa"/>
              <w:bottom w:w="90" w:type="dxa"/>
              <w:end w:w="100" w:type="dxa"/>
            </w:tcMar>
          </w:tcPr>
          <w:p>
            <w:pPr>
              <w:spacing w:after="40" w:before="20" w:line="240" w:lineRule="auto"/>
            </w:pPr>
            <w:r>
              <w:rPr>
                <w:sz w:val="16"/>
              </w:rPr>
              <w:t>E — Entreprenant</w:t>
            </w:r>
          </w:p>
        </w:tc>
        <w:tc>
          <w:tcPr>
            <w:tcW w:type="dxa" w:w="4649"/>
            <w:vAlign w:val="center"/>
            <w:tcMar>
              <w:top w:w="90" w:type="dxa"/>
              <w:start w:w="100" w:type="dxa"/>
              <w:bottom w:w="90" w:type="dxa"/>
              <w:end w:w="100" w:type="dxa"/>
            </w:tcMar>
          </w:tcPr>
          <w:p>
            <w:pPr>
              <w:spacing w:after="40" w:before="20" w:line="240" w:lineRule="auto"/>
            </w:pPr>
            <w:r>
              <w:rPr>
                <w:sz w:val="16"/>
              </w:rPr>
              <w:t>E1 Initier/entreprendre/développer</w:t>
              <w:br/>
              <w:t>E2 Convaincre/vendre/promouvoir</w:t>
              <w:br/>
              <w:t>E3 Négocier/obtenir un accord</w:t>
              <w:br/>
              <w:t>E4 Diriger/manager/décider</w:t>
              <w:br/>
              <w:t>E5 Influencer/représenter/mobiliser</w:t>
            </w:r>
          </w:p>
        </w:tc>
        <w:tc>
          <w:tcPr>
            <w:tcW w:type="dxa" w:w="3061"/>
            <w:vAlign w:val="center"/>
            <w:tcMar>
              <w:top w:w="90" w:type="dxa"/>
              <w:start w:w="100" w:type="dxa"/>
              <w:bottom w:w="90" w:type="dxa"/>
              <w:end w:w="100" w:type="dxa"/>
            </w:tcMar>
          </w:tcPr>
          <w:p>
            <w:pPr>
              <w:spacing w:after="40" w:before="20" w:line="240" w:lineRule="auto"/>
            </w:pPr>
            <w:r>
              <w:rPr>
                <w:sz w:val="16"/>
              </w:rPr>
              <w:t>Initier, influencer, décider et faire avancer.</w:t>
            </w:r>
          </w:p>
        </w:tc>
      </w:tr>
      <w:tr>
        <w:trPr>
          <w:cantSplit/>
        </w:trPr>
        <w:tc>
          <w:tcPr>
            <w:tcW w:type="dxa" w:w="1701"/>
            <w:vAlign w:val="center"/>
            <w:tcMar>
              <w:top w:w="90" w:type="dxa"/>
              <w:start w:w="100" w:type="dxa"/>
              <w:bottom w:w="90" w:type="dxa"/>
              <w:end w:w="100" w:type="dxa"/>
            </w:tcMar>
          </w:tcPr>
          <w:p>
            <w:pPr>
              <w:spacing w:after="40" w:before="20" w:line="240" w:lineRule="auto"/>
            </w:pPr>
            <w:r>
              <w:rPr>
                <w:sz w:val="16"/>
              </w:rPr>
              <w:t>C — Conventionnel</w:t>
            </w:r>
          </w:p>
        </w:tc>
        <w:tc>
          <w:tcPr>
            <w:tcW w:type="dxa" w:w="4649"/>
            <w:vAlign w:val="center"/>
            <w:tcMar>
              <w:top w:w="90" w:type="dxa"/>
              <w:start w:w="100" w:type="dxa"/>
              <w:bottom w:w="90" w:type="dxa"/>
              <w:end w:w="100" w:type="dxa"/>
            </w:tcMar>
          </w:tcPr>
          <w:p>
            <w:pPr>
              <w:spacing w:after="40" w:before="20" w:line="240" w:lineRule="auto"/>
            </w:pPr>
            <w:r>
              <w:rPr>
                <w:sz w:val="16"/>
              </w:rPr>
              <w:t>C1 Organiser/classer/structurer</w:t>
              <w:br/>
              <w:t>C2 Enregistrer/saisir/tenir à jour</w:t>
              <w:br/>
              <w:t>C3 Vérifier/contrôler/fiabiliser</w:t>
              <w:br/>
              <w:t>C4 Appliquer règles/procédures/conformité</w:t>
              <w:br/>
              <w:t>C5 Traiter/suivre dossiers, données et opérations</w:t>
            </w:r>
          </w:p>
        </w:tc>
        <w:tc>
          <w:tcPr>
            <w:tcW w:type="dxa" w:w="3061"/>
            <w:vAlign w:val="center"/>
            <w:tcMar>
              <w:top w:w="90" w:type="dxa"/>
              <w:start w:w="100" w:type="dxa"/>
              <w:bottom w:w="90" w:type="dxa"/>
              <w:end w:w="100" w:type="dxa"/>
            </w:tcMar>
          </w:tcPr>
          <w:p>
            <w:pPr>
              <w:spacing w:after="40" w:before="20" w:line="240" w:lineRule="auto"/>
            </w:pPr>
            <w:r>
              <w:rPr>
                <w:sz w:val="16"/>
              </w:rPr>
              <w:t>Structurer, fiabiliser et suivre méthodiquement.</w:t>
            </w:r>
          </w:p>
        </w:tc>
      </w:tr>
    </w:tbl>
    <w:p>
      <w:pPr>
        <w:pStyle w:val="Titre2"/>
      </w:pPr>
      <w:r>
        <w:t>11.2. Matrice dimensions × blocs thématiques</w:t>
      </w:r>
    </w:p>
    <w:p>
      <w:pPr/>
      <w:r>
        <w:t>Les trois blocs répondent à trois angles différents : ce que la personne aimerait faire, les situations ou problèmes dans lesquels elle aimerait s’impliquer, et les contextes de travail dans lesquels elle se projette. À l’intérieur de chaque bloc, R, I, A, S, E et C restent mélangés.</w:t>
      </w:r>
    </w:p>
    <w:tbl>
      <w:tblPr>
        <w:tblStyle w:val="Grilledutableau"/>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134"/>
            <w:vAlign w:val="center"/>
            <w:tcMar>
              <w:top w:w="90" w:type="dxa"/>
              <w:start w:w="100" w:type="dxa"/>
              <w:bottom w:w="90" w:type="dxa"/>
              <w:end w:w="100" w:type="dxa"/>
            </w:tcMar>
            <w:shd w:fill="0F718A"/>
          </w:tcPr>
          <w:p>
            <w:pPr>
              <w:spacing w:after="40" w:before="20" w:line="240" w:lineRule="auto"/>
            </w:pPr>
            <w:r>
              <w:rPr>
                <w:b/>
                <w:sz w:val="15"/>
                <w:color w:val="FFFFFF"/>
              </w:rPr>
              <w:t>Dimension</w:t>
            </w:r>
          </w:p>
        </w:tc>
        <w:tc>
          <w:tcPr>
            <w:tcW w:type="dxa" w:w="2948"/>
            <w:vAlign w:val="center"/>
            <w:tcMar>
              <w:top w:w="90" w:type="dxa"/>
              <w:start w:w="100" w:type="dxa"/>
              <w:bottom w:w="90" w:type="dxa"/>
              <w:end w:w="100" w:type="dxa"/>
            </w:tcMar>
            <w:shd w:fill="0F718A"/>
          </w:tcPr>
          <w:p>
            <w:pPr>
              <w:spacing w:after="40" w:before="20" w:line="240" w:lineRule="auto"/>
            </w:pPr>
            <w:r>
              <w:rPr>
                <w:b/>
                <w:sz w:val="15"/>
                <w:color w:val="FFFFFF"/>
              </w:rPr>
              <w:t>Activités qui m’attirent</w:t>
            </w:r>
          </w:p>
        </w:tc>
        <w:tc>
          <w:tcPr>
            <w:tcW w:type="dxa" w:w="2948"/>
            <w:vAlign w:val="center"/>
            <w:tcMar>
              <w:top w:w="90" w:type="dxa"/>
              <w:start w:w="100" w:type="dxa"/>
              <w:bottom w:w="90" w:type="dxa"/>
              <w:end w:w="100" w:type="dxa"/>
            </w:tcMar>
            <w:shd w:fill="0F718A"/>
          </w:tcPr>
          <w:p>
            <w:pPr>
              <w:spacing w:after="40" w:before="20" w:line="240" w:lineRule="auto"/>
            </w:pPr>
            <w:r>
              <w:rPr>
                <w:b/>
                <w:sz w:val="15"/>
                <w:color w:val="FFFFFF"/>
              </w:rPr>
              <w:t>Situations / problèmes</w:t>
            </w:r>
          </w:p>
        </w:tc>
        <w:tc>
          <w:tcPr>
            <w:tcW w:type="dxa" w:w="2948"/>
            <w:vAlign w:val="center"/>
            <w:tcMar>
              <w:top w:w="90" w:type="dxa"/>
              <w:start w:w="100" w:type="dxa"/>
              <w:bottom w:w="90" w:type="dxa"/>
              <w:end w:w="100" w:type="dxa"/>
            </w:tcMar>
            <w:shd w:fill="0F718A"/>
          </w:tcPr>
          <w:p>
            <w:pPr>
              <w:spacing w:after="40" w:before="20" w:line="240" w:lineRule="auto"/>
            </w:pPr>
            <w:r>
              <w:rPr>
                <w:b/>
                <w:sz w:val="15"/>
                <w:color w:val="FFFFFF"/>
              </w:rPr>
              <w:t>Environnements</w:t>
            </w:r>
          </w:p>
        </w:tc>
      </w:tr>
      <w:tr>
        <w:tc>
          <w:tcPr>
            <w:tcW w:type="dxa" w:w="1134"/>
            <w:vAlign w:val="center"/>
            <w:tcMar>
              <w:top w:w="90" w:type="dxa"/>
              <w:start w:w="100" w:type="dxa"/>
              <w:bottom w:w="90" w:type="dxa"/>
              <w:end w:w="100" w:type="dxa"/>
            </w:tcMar>
          </w:tcPr>
          <w:p>
            <w:pPr>
              <w:spacing w:after="40" w:before="20" w:line="240" w:lineRule="auto"/>
            </w:pPr>
            <w:r>
              <w:rPr>
                <w:sz w:val="15"/>
              </w:rPr>
              <w:t>R</w:t>
            </w:r>
          </w:p>
        </w:tc>
        <w:tc>
          <w:tcPr>
            <w:tcW w:type="dxa" w:w="2948"/>
            <w:vAlign w:val="center"/>
            <w:tcMar>
              <w:top w:w="90" w:type="dxa"/>
              <w:start w:w="100" w:type="dxa"/>
              <w:bottom w:w="90" w:type="dxa"/>
              <w:end w:w="100" w:type="dxa"/>
            </w:tcMar>
          </w:tcPr>
          <w:p>
            <w:pPr>
              <w:spacing w:after="40" w:before="20" w:line="240" w:lineRule="auto"/>
            </w:pPr>
            <w:r>
              <w:rPr>
                <w:sz w:val="15"/>
              </w:rPr>
              <w:t>Socle : R1 à R5 par actions concrètes.</w:t>
            </w:r>
          </w:p>
        </w:tc>
        <w:tc>
          <w:tcPr>
            <w:tcW w:type="dxa" w:w="2948"/>
            <w:vAlign w:val="center"/>
            <w:tcMar>
              <w:top w:w="90" w:type="dxa"/>
              <w:start w:w="100" w:type="dxa"/>
              <w:bottom w:w="90" w:type="dxa"/>
              <w:end w:w="100" w:type="dxa"/>
            </w:tcMar>
          </w:tcPr>
          <w:p>
            <w:pPr>
              <w:spacing w:after="40" w:before="20" w:line="240" w:lineRule="auto"/>
            </w:pPr>
            <w:r>
              <w:rPr>
                <w:sz w:val="15"/>
              </w:rPr>
              <w:t>Priorité : R2, R3 ; possibilité R1/R4/R5 selon situation.</w:t>
            </w:r>
          </w:p>
        </w:tc>
        <w:tc>
          <w:tcPr>
            <w:tcW w:type="dxa" w:w="2948"/>
            <w:vAlign w:val="center"/>
            <w:tcMar>
              <w:top w:w="90" w:type="dxa"/>
              <w:start w:w="100" w:type="dxa"/>
              <w:bottom w:w="90" w:type="dxa"/>
              <w:end w:w="100" w:type="dxa"/>
            </w:tcMar>
          </w:tcPr>
          <w:p>
            <w:pPr>
              <w:spacing w:after="40" w:before="20" w:line="240" w:lineRule="auto"/>
            </w:pPr>
            <w:r>
              <w:rPr>
                <w:sz w:val="15"/>
              </w:rPr>
              <w:t>Priorité : R4, R5 ; compléter R3 sans réduire R au lieu physique.</w:t>
            </w:r>
          </w:p>
        </w:tc>
      </w:tr>
      <w:tr>
        <w:tc>
          <w:tcPr>
            <w:tcW w:type="dxa" w:w="1134"/>
            <w:vAlign w:val="center"/>
            <w:tcMar>
              <w:top w:w="90" w:type="dxa"/>
              <w:start w:w="100" w:type="dxa"/>
              <w:bottom w:w="90" w:type="dxa"/>
              <w:end w:w="100" w:type="dxa"/>
            </w:tcMar>
          </w:tcPr>
          <w:p>
            <w:pPr>
              <w:spacing w:after="40" w:before="20" w:line="240" w:lineRule="auto"/>
            </w:pPr>
            <w:r>
              <w:rPr>
                <w:sz w:val="15"/>
              </w:rPr>
              <w:t>I</w:t>
            </w:r>
          </w:p>
        </w:tc>
        <w:tc>
          <w:tcPr>
            <w:tcW w:type="dxa" w:w="2948"/>
            <w:vAlign w:val="center"/>
            <w:tcMar>
              <w:top w:w="90" w:type="dxa"/>
              <w:start w:w="100" w:type="dxa"/>
              <w:bottom w:w="90" w:type="dxa"/>
              <w:end w:w="100" w:type="dxa"/>
            </w:tcMar>
          </w:tcPr>
          <w:p>
            <w:pPr>
              <w:spacing w:after="40" w:before="20" w:line="240" w:lineRule="auto"/>
            </w:pPr>
            <w:r>
              <w:rPr>
                <w:sz w:val="15"/>
              </w:rPr>
              <w:t>Socle : I1 à I5 par activités d’examen, recherche et analyse.</w:t>
            </w:r>
          </w:p>
        </w:tc>
        <w:tc>
          <w:tcPr>
            <w:tcW w:type="dxa" w:w="2948"/>
            <w:vAlign w:val="center"/>
            <w:tcMar>
              <w:top w:w="90" w:type="dxa"/>
              <w:start w:w="100" w:type="dxa"/>
              <w:bottom w:w="90" w:type="dxa"/>
              <w:end w:w="100" w:type="dxa"/>
            </w:tcMar>
          </w:tcPr>
          <w:p>
            <w:pPr>
              <w:spacing w:after="40" w:before="20" w:line="240" w:lineRule="auto"/>
            </w:pPr>
            <w:r>
              <w:rPr>
                <w:sz w:val="15"/>
              </w:rPr>
              <w:t>Priorité : I2 à I5 ; questions ouvertes, causes, hypothèses, problèmes nouveaux.</w:t>
            </w:r>
          </w:p>
        </w:tc>
        <w:tc>
          <w:tcPr>
            <w:tcW w:type="dxa" w:w="2948"/>
            <w:vAlign w:val="center"/>
            <w:tcMar>
              <w:top w:w="90" w:type="dxa"/>
              <w:start w:w="100" w:type="dxa"/>
              <w:bottom w:w="90" w:type="dxa"/>
              <w:end w:w="100" w:type="dxa"/>
            </w:tcMar>
          </w:tcPr>
          <w:p>
            <w:pPr>
              <w:spacing w:after="40" w:before="20" w:line="240" w:lineRule="auto"/>
            </w:pPr>
            <w:r>
              <w:rPr>
                <w:sz w:val="15"/>
              </w:rPr>
              <w:t>Contextes laissant place à étude, expertise, données, enquête ou recherche.</w:t>
            </w:r>
          </w:p>
        </w:tc>
      </w:tr>
      <w:tr>
        <w:tc>
          <w:tcPr>
            <w:tcW w:type="dxa" w:w="1134"/>
            <w:vAlign w:val="center"/>
            <w:tcMar>
              <w:top w:w="90" w:type="dxa"/>
              <w:start w:w="100" w:type="dxa"/>
              <w:bottom w:w="90" w:type="dxa"/>
              <w:end w:w="100" w:type="dxa"/>
            </w:tcMar>
          </w:tcPr>
          <w:p>
            <w:pPr>
              <w:spacing w:after="40" w:before="20" w:line="240" w:lineRule="auto"/>
            </w:pPr>
            <w:r>
              <w:rPr>
                <w:sz w:val="15"/>
              </w:rPr>
              <w:t>A</w:t>
            </w:r>
          </w:p>
        </w:tc>
        <w:tc>
          <w:tcPr>
            <w:tcW w:type="dxa" w:w="2948"/>
            <w:vAlign w:val="center"/>
            <w:tcMar>
              <w:top w:w="90" w:type="dxa"/>
              <w:start w:w="100" w:type="dxa"/>
              <w:bottom w:w="90" w:type="dxa"/>
              <w:end w:w="100" w:type="dxa"/>
            </w:tcMar>
          </w:tcPr>
          <w:p>
            <w:pPr>
              <w:spacing w:after="40" w:before="20" w:line="240" w:lineRule="auto"/>
            </w:pPr>
            <w:r>
              <w:rPr>
                <w:sz w:val="15"/>
              </w:rPr>
              <w:t>Socle : A1 à A5 par création, conception et expression.</w:t>
            </w:r>
          </w:p>
        </w:tc>
        <w:tc>
          <w:tcPr>
            <w:tcW w:type="dxa" w:w="2948"/>
            <w:vAlign w:val="center"/>
            <w:tcMar>
              <w:top w:w="90" w:type="dxa"/>
              <w:start w:w="100" w:type="dxa"/>
              <w:bottom w:w="90" w:type="dxa"/>
              <w:end w:w="100" w:type="dxa"/>
            </w:tcMar>
          </w:tcPr>
          <w:p>
            <w:pPr>
              <w:spacing w:after="40" w:before="20" w:line="240" w:lineRule="auto"/>
            </w:pPr>
            <w:r>
              <w:rPr>
                <w:sz w:val="15"/>
              </w:rPr>
              <w:t>Priorité : A1, A2, A5 ; situations à réponses multiples ou ouvertes.</w:t>
            </w:r>
          </w:p>
        </w:tc>
        <w:tc>
          <w:tcPr>
            <w:tcW w:type="dxa" w:w="2948"/>
            <w:vAlign w:val="center"/>
            <w:tcMar>
              <w:top w:w="90" w:type="dxa"/>
              <w:start w:w="100" w:type="dxa"/>
              <w:bottom w:w="90" w:type="dxa"/>
              <w:end w:w="100" w:type="dxa"/>
            </w:tcMar>
          </w:tcPr>
          <w:p>
            <w:pPr>
              <w:spacing w:after="40" w:before="20" w:line="240" w:lineRule="auto"/>
            </w:pPr>
            <w:r>
              <w:rPr>
                <w:sz w:val="15"/>
              </w:rPr>
              <w:t>Contextes laissant une latitude réelle de création, d’expression ou de conception.</w:t>
            </w:r>
          </w:p>
        </w:tc>
      </w:tr>
      <w:tr>
        <w:tc>
          <w:tcPr>
            <w:tcW w:type="dxa" w:w="1134"/>
            <w:vAlign w:val="center"/>
            <w:tcMar>
              <w:top w:w="90" w:type="dxa"/>
              <w:start w:w="100" w:type="dxa"/>
              <w:bottom w:w="90" w:type="dxa"/>
              <w:end w:w="100" w:type="dxa"/>
            </w:tcMar>
          </w:tcPr>
          <w:p>
            <w:pPr>
              <w:spacing w:after="40" w:before="20" w:line="240" w:lineRule="auto"/>
            </w:pPr>
            <w:r>
              <w:rPr>
                <w:sz w:val="15"/>
              </w:rPr>
              <w:t>S</w:t>
            </w:r>
          </w:p>
        </w:tc>
        <w:tc>
          <w:tcPr>
            <w:tcW w:type="dxa" w:w="2948"/>
            <w:vAlign w:val="center"/>
            <w:tcMar>
              <w:top w:w="90" w:type="dxa"/>
              <w:start w:w="100" w:type="dxa"/>
              <w:bottom w:w="90" w:type="dxa"/>
              <w:end w:w="100" w:type="dxa"/>
            </w:tcMar>
          </w:tcPr>
          <w:p>
            <w:pPr>
              <w:spacing w:after="40" w:before="20" w:line="240" w:lineRule="auto"/>
            </w:pPr>
            <w:r>
              <w:rPr>
                <w:sz w:val="15"/>
              </w:rPr>
              <w:t>Socle : S1 à S5 par transmission, aide, conseil, soin et service.</w:t>
            </w:r>
          </w:p>
        </w:tc>
        <w:tc>
          <w:tcPr>
            <w:tcW w:type="dxa" w:w="2948"/>
            <w:vAlign w:val="center"/>
            <w:tcMar>
              <w:top w:w="90" w:type="dxa"/>
              <w:start w:w="100" w:type="dxa"/>
              <w:bottom w:w="90" w:type="dxa"/>
              <w:end w:w="100" w:type="dxa"/>
            </w:tcMar>
          </w:tcPr>
          <w:p>
            <w:pPr>
              <w:spacing w:after="40" w:before="20" w:line="240" w:lineRule="auto"/>
            </w:pPr>
            <w:r>
              <w:rPr>
                <w:sz w:val="15"/>
              </w:rPr>
              <w:t>Priorité : S1 à S4 ; aider une personne à apprendre, décider ou progresser.</w:t>
            </w:r>
          </w:p>
        </w:tc>
        <w:tc>
          <w:tcPr>
            <w:tcW w:type="dxa" w:w="2948"/>
            <w:vAlign w:val="center"/>
            <w:tcMar>
              <w:top w:w="90" w:type="dxa"/>
              <w:start w:w="100" w:type="dxa"/>
              <w:bottom w:w="90" w:type="dxa"/>
              <w:end w:w="100" w:type="dxa"/>
            </w:tcMar>
          </w:tcPr>
          <w:p>
            <w:pPr>
              <w:spacing w:after="40" w:before="20" w:line="240" w:lineRule="auto"/>
            </w:pPr>
            <w:r>
              <w:rPr>
                <w:sz w:val="15"/>
              </w:rPr>
              <w:t>Contextes où l’interaction utile avec autrui est centrale, sans limiter S au secteur social.</w:t>
            </w:r>
          </w:p>
        </w:tc>
      </w:tr>
      <w:tr>
        <w:tc>
          <w:tcPr>
            <w:tcW w:type="dxa" w:w="1134"/>
            <w:vAlign w:val="center"/>
            <w:tcMar>
              <w:top w:w="90" w:type="dxa"/>
              <w:start w:w="100" w:type="dxa"/>
              <w:bottom w:w="90" w:type="dxa"/>
              <w:end w:w="100" w:type="dxa"/>
            </w:tcMar>
          </w:tcPr>
          <w:p>
            <w:pPr>
              <w:spacing w:after="40" w:before="20" w:line="240" w:lineRule="auto"/>
            </w:pPr>
            <w:r>
              <w:rPr>
                <w:sz w:val="15"/>
              </w:rPr>
              <w:t>E</w:t>
            </w:r>
          </w:p>
        </w:tc>
        <w:tc>
          <w:tcPr>
            <w:tcW w:type="dxa" w:w="2948"/>
            <w:vAlign w:val="center"/>
            <w:tcMar>
              <w:top w:w="90" w:type="dxa"/>
              <w:start w:w="100" w:type="dxa"/>
              <w:bottom w:w="90" w:type="dxa"/>
              <w:end w:w="100" w:type="dxa"/>
            </w:tcMar>
          </w:tcPr>
          <w:p>
            <w:pPr>
              <w:spacing w:after="40" w:before="20" w:line="240" w:lineRule="auto"/>
            </w:pPr>
            <w:r>
              <w:rPr>
                <w:sz w:val="15"/>
              </w:rPr>
              <w:t>Socle : E1 à E5 par initiative, persuasion, négociation, direction et représentation.</w:t>
            </w:r>
          </w:p>
        </w:tc>
        <w:tc>
          <w:tcPr>
            <w:tcW w:type="dxa" w:w="2948"/>
            <w:vAlign w:val="center"/>
            <w:tcMar>
              <w:top w:w="90" w:type="dxa"/>
              <w:start w:w="100" w:type="dxa"/>
              <w:bottom w:w="90" w:type="dxa"/>
              <w:end w:w="100" w:type="dxa"/>
            </w:tcMar>
          </w:tcPr>
          <w:p>
            <w:pPr>
              <w:spacing w:after="40" w:before="20" w:line="240" w:lineRule="auto"/>
            </w:pPr>
            <w:r>
              <w:rPr>
                <w:sz w:val="15"/>
              </w:rPr>
              <w:t>Priorité : E1, E3, E4, E5 ; faire avancer, arbitrer, obtenir un accord ou mobiliser.</w:t>
            </w:r>
          </w:p>
        </w:tc>
        <w:tc>
          <w:tcPr>
            <w:tcW w:type="dxa" w:w="2948"/>
            <w:vAlign w:val="center"/>
            <w:tcMar>
              <w:top w:w="90" w:type="dxa"/>
              <w:start w:w="100" w:type="dxa"/>
              <w:bottom w:w="90" w:type="dxa"/>
              <w:end w:w="100" w:type="dxa"/>
            </w:tcMar>
          </w:tcPr>
          <w:p>
            <w:pPr>
              <w:spacing w:after="40" w:before="20" w:line="240" w:lineRule="auto"/>
            </w:pPr>
            <w:r>
              <w:rPr>
                <w:sz w:val="15"/>
              </w:rPr>
              <w:t>Contextes offrant initiative, responsabilité, développement ou influence.</w:t>
            </w:r>
          </w:p>
        </w:tc>
      </w:tr>
      <w:tr>
        <w:tc>
          <w:tcPr>
            <w:tcW w:type="dxa" w:w="1134"/>
            <w:vAlign w:val="center"/>
            <w:tcMar>
              <w:top w:w="90" w:type="dxa"/>
              <w:start w:w="100" w:type="dxa"/>
              <w:bottom w:w="90" w:type="dxa"/>
              <w:end w:w="100" w:type="dxa"/>
            </w:tcMar>
          </w:tcPr>
          <w:p>
            <w:pPr>
              <w:spacing w:after="40" w:before="20" w:line="240" w:lineRule="auto"/>
            </w:pPr>
            <w:r>
              <w:rPr>
                <w:sz w:val="15"/>
              </w:rPr>
              <w:t>C</w:t>
            </w:r>
          </w:p>
        </w:tc>
        <w:tc>
          <w:tcPr>
            <w:tcW w:type="dxa" w:w="2948"/>
            <w:vAlign w:val="center"/>
            <w:tcMar>
              <w:top w:w="90" w:type="dxa"/>
              <w:start w:w="100" w:type="dxa"/>
              <w:bottom w:w="90" w:type="dxa"/>
              <w:end w:w="100" w:type="dxa"/>
            </w:tcMar>
          </w:tcPr>
          <w:p>
            <w:pPr>
              <w:spacing w:after="40" w:before="20" w:line="240" w:lineRule="auto"/>
            </w:pPr>
            <w:r>
              <w:rPr>
                <w:sz w:val="15"/>
              </w:rPr>
              <w:t>Socle : C1 à C5 par organisation, enregistrement, contrôle, conformité et suivi.</w:t>
            </w:r>
          </w:p>
        </w:tc>
        <w:tc>
          <w:tcPr>
            <w:tcW w:type="dxa" w:w="2948"/>
            <w:vAlign w:val="center"/>
            <w:tcMar>
              <w:top w:w="90" w:type="dxa"/>
              <w:start w:w="100" w:type="dxa"/>
              <w:bottom w:w="90" w:type="dxa"/>
              <w:end w:w="100" w:type="dxa"/>
            </w:tcMar>
          </w:tcPr>
          <w:p>
            <w:pPr>
              <w:spacing w:after="40" w:before="20" w:line="240" w:lineRule="auto"/>
            </w:pPr>
            <w:r>
              <w:rPr>
                <w:sz w:val="15"/>
              </w:rPr>
              <w:t>Priorité : C1, C3, C4, C5 ; remettre de l’ordre, vérifier, sécuriser, assurer le suivi.</w:t>
            </w:r>
          </w:p>
        </w:tc>
        <w:tc>
          <w:tcPr>
            <w:tcW w:type="dxa" w:w="2948"/>
            <w:vAlign w:val="center"/>
            <w:tcMar>
              <w:top w:w="90" w:type="dxa"/>
              <w:start w:w="100" w:type="dxa"/>
              <w:bottom w:w="90" w:type="dxa"/>
              <w:end w:w="100" w:type="dxa"/>
            </w:tcMar>
          </w:tcPr>
          <w:p>
            <w:pPr>
              <w:spacing w:after="40" w:before="20" w:line="240" w:lineRule="auto"/>
            </w:pPr>
            <w:r>
              <w:rPr>
                <w:sz w:val="15"/>
              </w:rPr>
              <w:t>Contextes structurés par données, règles, échéances, fiabilité ou traçabilité.</w:t>
            </w:r>
          </w:p>
        </w:tc>
      </w:tr>
    </w:tbl>
    <w:p>
      <w:pPr>
        <w:pStyle w:val="Titre2"/>
      </w:pPr>
      <w:r>
        <w:t>11.3. Règles de couverture à respecter lors de la création de la banque</w:t>
      </w:r>
    </w:p>
    <w:p>
      <w:pPr>
        <w:ind w:left="0" w:firstLine="0"/>
      </w:pPr>
      <w:r>
        <w:t>1. Équilibre des dimensions : la version finale devra attribuer un poids comparable à R, I, A, S, E et C ; aucun domaine ne doit disposer mécaniquement de davantage d’occasions de marquer des points.</w:t>
      </w:r>
    </w:p>
    <w:p>
      <w:pPr>
        <w:ind w:left="0" w:firstLine="0"/>
      </w:pPr>
      <w:r>
        <w:t>2. Couverture des facettes : chaque facette doit disposer de plusieurs items candidats dans la banque expérimentale afin qu’un item faible puisse être retiré sans faire disparaître une expression entière de la dimension.</w:t>
      </w:r>
    </w:p>
    <w:p>
      <w:pPr>
        <w:ind w:left="0" w:firstLine="0"/>
      </w:pPr>
      <w:r>
        <w:t>3. Primauté du bloc Activités : chaque facette doit pouvoir être observée au moins par une activité directe. Les blocs Situations et Environnements complètent la mesure ; ils ne remplacent pas le noyau d’activité.</w:t>
      </w:r>
    </w:p>
    <w:p>
      <w:pPr>
        <w:ind w:left="0" w:firstLine="0"/>
      </w:pPr>
      <w:r>
        <w:t>4. Diversité des contextes : une même facette doit, autant que possible, être testée dans des secteurs ou objets différents afin de limiter les effets de familiarité professionnelle.</w:t>
      </w:r>
    </w:p>
    <w:p>
      <w:pPr>
        <w:ind w:left="0" w:firstLine="0"/>
      </w:pPr>
      <w:r>
        <w:t>5. Un construit principal par item : l’appartenance à un bloc n’autorise pas les formulations hybrides. La dimension cible et les dimensions concurrentes restent documentées item par item.</w:t>
      </w:r>
    </w:p>
    <w:p>
      <w:pPr>
        <w:ind w:left="0" w:firstLine="0"/>
      </w:pPr>
      <w:r>
        <w:t>6. Neutralité des blocs : aucun bloc ne doit suggérer qu’un type d’activité ou d’environnement est plus prestigieux, moderne, humain ou souhaitable qu’un autre.</w:t>
      </w:r>
    </w:p>
    <w:p>
      <w:pPr>
        <w:ind w:left="0" w:firstLine="0"/>
      </w:pPr>
      <w:r>
        <w:t>7. Mélange RIASEC : l’ordre de présentation à l’intérieur d’un bloc doit empêcher la reconnaissance facile de séries R, I, A, S, E ou C.</w:t>
      </w:r>
    </w:p>
    <w:p>
      <w:pPr>
        <w:ind w:left="0" w:firstLine="0"/>
      </w:pPr>
      <w:r>
        <w:t>8. Pas de sous-score de bloc : Activités, Situations et Environnements sont des modalités de recueil ; ils ne deviennent pas des résultats bénéficiaire indépendants sauf validation méthodologique ultérieure.</w:t>
      </w:r>
    </w:p>
    <w:p>
      <w:pPr>
        <w:pStyle w:val="Titre2"/>
      </w:pPr>
      <w:r>
        <w:t>11.4. Contrôle de couverture dans le tableur maître</w:t>
      </w:r>
    </w:p>
    <w:p>
      <w:pPr/>
      <w:r>
        <w:t>La feuille Questions du classeur maître devra permettre de filtrer et compter automatiquement les items par dimension, facette et bloc. Les contrôles de cohérence devront signaler au minimum : une dimension sous-représentée ; une facette absente ; un bloc déséquilibré ; un excès d’items provenant d’un même secteur ; ou un nombre anormalement élevé d’items hybrides pour une frontière donnée.</w:t>
      </w:r>
    </w:p>
    <w:tbl>
      <w:tblPr>
        <w:tblStyle w:val="Grilledutableau"/>
        <w:tblW w:type="auto" w:w="0"/>
        <w:tblLayout w:type="fixed"/>
        <w:tblLook w:firstColumn="1" w:firstRow="1" w:lastColumn="0" w:lastRow="0" w:noHBand="0" w:noVBand="1" w:val="04A0"/>
      </w:tblPr>
      <w:tblGrid>
        <w:gridCol w:w="3389"/>
        <w:gridCol w:w="3389"/>
        <w:gridCol w:w="3389"/>
      </w:tblGrid>
      <w:tr>
        <w:trPr>
          <w:tblHeader w:val="true"/>
        </w:trPr>
        <w:tc>
          <w:tcPr>
            <w:tcW w:type="dxa" w:w="1928"/>
            <w:vAlign w:val="center"/>
            <w:tcMar>
              <w:top w:w="90" w:type="dxa"/>
              <w:start w:w="100" w:type="dxa"/>
              <w:bottom w:w="90" w:type="dxa"/>
              <w:end w:w="100" w:type="dxa"/>
            </w:tcMar>
            <w:shd w:fill="0F718A"/>
          </w:tcPr>
          <w:p>
            <w:pPr>
              <w:spacing w:after="40" w:before="20" w:line="240" w:lineRule="auto"/>
            </w:pPr>
            <w:r>
              <w:rPr>
                <w:b/>
                <w:sz w:val="16"/>
                <w:color w:val="FFFFFF"/>
              </w:rPr>
              <w:t>Contrôle</w:t>
            </w:r>
          </w:p>
        </w:tc>
        <w:tc>
          <w:tcPr>
            <w:tcW w:type="dxa" w:w="3969"/>
            <w:vAlign w:val="center"/>
            <w:tcMar>
              <w:top w:w="90" w:type="dxa"/>
              <w:start w:w="100" w:type="dxa"/>
              <w:bottom w:w="90" w:type="dxa"/>
              <w:end w:w="100" w:type="dxa"/>
            </w:tcMar>
            <w:shd w:fill="0F718A"/>
          </w:tcPr>
          <w:p>
            <w:pPr>
              <w:spacing w:after="40" w:before="20" w:line="240" w:lineRule="auto"/>
            </w:pPr>
            <w:r>
              <w:rPr>
                <w:b/>
                <w:sz w:val="16"/>
                <w:color w:val="FFFFFF"/>
              </w:rPr>
              <w:t>Question de vérification</w:t>
            </w:r>
          </w:p>
        </w:tc>
        <w:tc>
          <w:tcPr>
            <w:tcW w:type="dxa" w:w="3515"/>
            <w:vAlign w:val="center"/>
            <w:tcMar>
              <w:top w:w="90" w:type="dxa"/>
              <w:start w:w="100" w:type="dxa"/>
              <w:bottom w:w="90" w:type="dxa"/>
              <w:end w:w="100" w:type="dxa"/>
            </w:tcMar>
            <w:shd w:fill="0F718A"/>
          </w:tcPr>
          <w:p>
            <w:pPr>
              <w:spacing w:after="40" w:before="20" w:line="240" w:lineRule="auto"/>
            </w:pPr>
            <w:r>
              <w:rPr>
                <w:b/>
                <w:sz w:val="16"/>
                <w:color w:val="FFFFFF"/>
              </w:rPr>
              <w:t>Action si écart</w:t>
            </w:r>
          </w:p>
        </w:tc>
      </w:tr>
      <w:tr>
        <w:tc>
          <w:tcPr>
            <w:tcW w:type="dxa" w:w="1928"/>
            <w:vAlign w:val="center"/>
            <w:tcMar>
              <w:top w:w="90" w:type="dxa"/>
              <w:start w:w="100" w:type="dxa"/>
              <w:bottom w:w="90" w:type="dxa"/>
              <w:end w:w="100" w:type="dxa"/>
            </w:tcMar>
          </w:tcPr>
          <w:p>
            <w:pPr>
              <w:spacing w:after="40" w:before="20" w:line="240" w:lineRule="auto"/>
            </w:pPr>
            <w:r>
              <w:rPr>
                <w:sz w:val="16"/>
              </w:rPr>
              <w:t>Dimension</w:t>
            </w:r>
          </w:p>
        </w:tc>
        <w:tc>
          <w:tcPr>
            <w:tcW w:type="dxa" w:w="3969"/>
            <w:vAlign w:val="center"/>
            <w:tcMar>
              <w:top w:w="90" w:type="dxa"/>
              <w:start w:w="100" w:type="dxa"/>
              <w:bottom w:w="90" w:type="dxa"/>
              <w:end w:w="100" w:type="dxa"/>
            </w:tcMar>
          </w:tcPr>
          <w:p>
            <w:pPr>
              <w:spacing w:after="40" w:before="20" w:line="240" w:lineRule="auto"/>
            </w:pPr>
            <w:r>
              <w:rPr>
                <w:sz w:val="16"/>
              </w:rPr>
              <w:t>R, I, A, S, E et C disposent-ils d’une couverture comparable ?</w:t>
            </w:r>
          </w:p>
        </w:tc>
        <w:tc>
          <w:tcPr>
            <w:tcW w:type="dxa" w:w="3515"/>
            <w:vAlign w:val="center"/>
            <w:tcMar>
              <w:top w:w="90" w:type="dxa"/>
              <w:start w:w="100" w:type="dxa"/>
              <w:bottom w:w="90" w:type="dxa"/>
              <w:end w:w="100" w:type="dxa"/>
            </w:tcMar>
          </w:tcPr>
          <w:p>
            <w:pPr>
              <w:spacing w:after="40" w:before="20" w:line="240" w:lineRule="auto"/>
            </w:pPr>
            <w:r>
              <w:rPr>
                <w:sz w:val="16"/>
              </w:rPr>
              <w:t>Ajouter, retirer ou rééquilibrer les items avant test.</w:t>
            </w:r>
          </w:p>
        </w:tc>
      </w:tr>
      <w:tr>
        <w:tc>
          <w:tcPr>
            <w:tcW w:type="dxa" w:w="1928"/>
            <w:vAlign w:val="center"/>
            <w:tcMar>
              <w:top w:w="90" w:type="dxa"/>
              <w:start w:w="100" w:type="dxa"/>
              <w:bottom w:w="90" w:type="dxa"/>
              <w:end w:w="100" w:type="dxa"/>
            </w:tcMar>
          </w:tcPr>
          <w:p>
            <w:pPr>
              <w:spacing w:after="40" w:before="20" w:line="240" w:lineRule="auto"/>
            </w:pPr>
            <w:r>
              <w:rPr>
                <w:sz w:val="16"/>
              </w:rPr>
              <w:t>Facette</w:t>
            </w:r>
          </w:p>
        </w:tc>
        <w:tc>
          <w:tcPr>
            <w:tcW w:type="dxa" w:w="3969"/>
            <w:vAlign w:val="center"/>
            <w:tcMar>
              <w:top w:w="90" w:type="dxa"/>
              <w:start w:w="100" w:type="dxa"/>
              <w:bottom w:w="90" w:type="dxa"/>
              <w:end w:w="100" w:type="dxa"/>
            </w:tcMar>
          </w:tcPr>
          <w:p>
            <w:pPr>
              <w:spacing w:after="40" w:before="20" w:line="240" w:lineRule="auto"/>
            </w:pPr>
            <w:r>
              <w:rPr>
                <w:sz w:val="16"/>
              </w:rPr>
              <w:t>Chacune des 30 facettes possède-t-elle plusieurs candidats exploitables ?</w:t>
            </w:r>
          </w:p>
        </w:tc>
        <w:tc>
          <w:tcPr>
            <w:tcW w:type="dxa" w:w="3515"/>
            <w:vAlign w:val="center"/>
            <w:tcMar>
              <w:top w:w="90" w:type="dxa"/>
              <w:start w:w="100" w:type="dxa"/>
              <w:bottom w:w="90" w:type="dxa"/>
              <w:end w:w="100" w:type="dxa"/>
            </w:tcMar>
          </w:tcPr>
          <w:p>
            <w:pPr>
              <w:spacing w:after="40" w:before="20" w:line="240" w:lineRule="auto"/>
            </w:pPr>
            <w:r>
              <w:rPr>
                <w:sz w:val="16"/>
              </w:rPr>
              <w:t>Créer de nouveaux candidats avant gel de la banque.</w:t>
            </w:r>
          </w:p>
        </w:tc>
      </w:tr>
      <w:tr>
        <w:tc>
          <w:tcPr>
            <w:tcW w:type="dxa" w:w="1928"/>
            <w:vAlign w:val="center"/>
            <w:tcMar>
              <w:top w:w="90" w:type="dxa"/>
              <w:start w:w="100" w:type="dxa"/>
              <w:bottom w:w="90" w:type="dxa"/>
              <w:end w:w="100" w:type="dxa"/>
            </w:tcMar>
          </w:tcPr>
          <w:p>
            <w:pPr>
              <w:spacing w:after="40" w:before="20" w:line="240" w:lineRule="auto"/>
            </w:pPr>
            <w:r>
              <w:rPr>
                <w:sz w:val="16"/>
              </w:rPr>
              <w:t>Bloc</w:t>
            </w:r>
          </w:p>
        </w:tc>
        <w:tc>
          <w:tcPr>
            <w:tcW w:type="dxa" w:w="3969"/>
            <w:vAlign w:val="center"/>
            <w:tcMar>
              <w:top w:w="90" w:type="dxa"/>
              <w:start w:w="100" w:type="dxa"/>
              <w:bottom w:w="90" w:type="dxa"/>
              <w:end w:w="100" w:type="dxa"/>
            </w:tcMar>
          </w:tcPr>
          <w:p>
            <w:pPr>
              <w:spacing w:after="40" w:before="20" w:line="240" w:lineRule="auto"/>
            </w:pPr>
            <w:r>
              <w:rPr>
                <w:sz w:val="16"/>
              </w:rPr>
              <w:t>Les trois blocs contribuent-ils sans qu’un bloc monopolise une dimension ?</w:t>
            </w:r>
          </w:p>
        </w:tc>
        <w:tc>
          <w:tcPr>
            <w:tcW w:type="dxa" w:w="3515"/>
            <w:vAlign w:val="center"/>
            <w:tcMar>
              <w:top w:w="90" w:type="dxa"/>
              <w:start w:w="100" w:type="dxa"/>
              <w:bottom w:w="90" w:type="dxa"/>
              <w:end w:w="100" w:type="dxa"/>
            </w:tcMar>
          </w:tcPr>
          <w:p>
            <w:pPr>
              <w:spacing w:after="40" w:before="20" w:line="240" w:lineRule="auto"/>
            </w:pPr>
            <w:r>
              <w:rPr>
                <w:sz w:val="16"/>
              </w:rPr>
              <w:t>Réécrire ou redistribuer les formulations.</w:t>
            </w:r>
          </w:p>
        </w:tc>
      </w:tr>
      <w:tr>
        <w:tc>
          <w:tcPr>
            <w:tcW w:type="dxa" w:w="1928"/>
            <w:vAlign w:val="center"/>
            <w:tcMar>
              <w:top w:w="90" w:type="dxa"/>
              <w:start w:w="100" w:type="dxa"/>
              <w:bottom w:w="90" w:type="dxa"/>
              <w:end w:w="100" w:type="dxa"/>
            </w:tcMar>
          </w:tcPr>
          <w:p>
            <w:pPr>
              <w:spacing w:after="40" w:before="20" w:line="240" w:lineRule="auto"/>
            </w:pPr>
            <w:r>
              <w:rPr>
                <w:sz w:val="16"/>
              </w:rPr>
              <w:t>Contexte</w:t>
            </w:r>
          </w:p>
        </w:tc>
        <w:tc>
          <w:tcPr>
            <w:tcW w:type="dxa" w:w="3969"/>
            <w:vAlign w:val="center"/>
            <w:tcMar>
              <w:top w:w="90" w:type="dxa"/>
              <w:start w:w="100" w:type="dxa"/>
              <w:bottom w:w="90" w:type="dxa"/>
              <w:end w:w="100" w:type="dxa"/>
            </w:tcMar>
          </w:tcPr>
          <w:p>
            <w:pPr>
              <w:spacing w:after="40" w:before="20" w:line="240" w:lineRule="auto"/>
            </w:pPr>
            <w:r>
              <w:rPr>
                <w:sz w:val="16"/>
              </w:rPr>
              <w:t>Une dimension dépend-elle excessivement d’un secteur ou métier ?</w:t>
            </w:r>
          </w:p>
        </w:tc>
        <w:tc>
          <w:tcPr>
            <w:tcW w:type="dxa" w:w="3515"/>
            <w:vAlign w:val="center"/>
            <w:tcMar>
              <w:top w:w="90" w:type="dxa"/>
              <w:start w:w="100" w:type="dxa"/>
              <w:bottom w:w="90" w:type="dxa"/>
              <w:end w:w="100" w:type="dxa"/>
            </w:tcMar>
          </w:tcPr>
          <w:p>
            <w:pPr>
              <w:spacing w:after="40" w:before="20" w:line="240" w:lineRule="auto"/>
            </w:pPr>
            <w:r>
              <w:rPr>
                <w:sz w:val="16"/>
              </w:rPr>
              <w:t>Diversifier les objets et environnements des items.</w:t>
            </w:r>
          </w:p>
        </w:tc>
      </w:tr>
      <w:tr>
        <w:tc>
          <w:tcPr>
            <w:tcW w:type="dxa" w:w="1928"/>
            <w:vAlign w:val="center"/>
            <w:tcMar>
              <w:top w:w="90" w:type="dxa"/>
              <w:start w:w="100" w:type="dxa"/>
              <w:bottom w:w="90" w:type="dxa"/>
              <w:end w:w="100" w:type="dxa"/>
            </w:tcMar>
          </w:tcPr>
          <w:p>
            <w:pPr>
              <w:spacing w:after="40" w:before="20" w:line="240" w:lineRule="auto"/>
            </w:pPr>
            <w:r>
              <w:rPr>
                <w:sz w:val="16"/>
              </w:rPr>
              <w:t>Frontière</w:t>
            </w:r>
          </w:p>
        </w:tc>
        <w:tc>
          <w:tcPr>
            <w:tcW w:type="dxa" w:w="3969"/>
            <w:vAlign w:val="center"/>
            <w:tcMar>
              <w:top w:w="90" w:type="dxa"/>
              <w:start w:w="100" w:type="dxa"/>
              <w:bottom w:w="90" w:type="dxa"/>
              <w:end w:w="100" w:type="dxa"/>
            </w:tcMar>
          </w:tcPr>
          <w:p>
            <w:pPr>
              <w:spacing w:after="40" w:before="20" w:line="240" w:lineRule="auto"/>
            </w:pPr>
            <w:r>
              <w:rPr>
                <w:sz w:val="16"/>
              </w:rPr>
              <w:t>Trop d’items d’une dimension sont-ils fortement hybrides avec la même voisine ?</w:t>
            </w:r>
          </w:p>
        </w:tc>
        <w:tc>
          <w:tcPr>
            <w:tcW w:type="dxa" w:w="3515"/>
            <w:vAlign w:val="center"/>
            <w:tcMar>
              <w:top w:w="90" w:type="dxa"/>
              <w:start w:w="100" w:type="dxa"/>
              <w:bottom w:w="90" w:type="dxa"/>
              <w:end w:w="100" w:type="dxa"/>
            </w:tcMar>
          </w:tcPr>
          <w:p>
            <w:pPr>
              <w:spacing w:after="40" w:before="20" w:line="240" w:lineRule="auto"/>
            </w:pPr>
            <w:r>
              <w:rPr>
                <w:sz w:val="16"/>
              </w:rPr>
              <w:t>Clarifier le noyau ou remplacer les items concernés.</w:t>
            </w:r>
          </w:p>
        </w:tc>
      </w:tr>
      <w:tr>
        <w:tc>
          <w:tcPr>
            <w:tcW w:type="dxa" w:w="1928"/>
            <w:vAlign w:val="center"/>
            <w:tcMar>
              <w:top w:w="90" w:type="dxa"/>
              <w:start w:w="100" w:type="dxa"/>
              <w:bottom w:w="90" w:type="dxa"/>
              <w:end w:w="100" w:type="dxa"/>
            </w:tcMar>
          </w:tcPr>
          <w:p>
            <w:pPr>
              <w:spacing w:after="40" w:before="20" w:line="240" w:lineRule="auto"/>
            </w:pPr>
            <w:r>
              <w:rPr>
                <w:sz w:val="16"/>
              </w:rPr>
              <w:t>Biais</w:t>
            </w:r>
          </w:p>
        </w:tc>
        <w:tc>
          <w:tcPr>
            <w:tcW w:type="dxa" w:w="3969"/>
            <w:vAlign w:val="center"/>
            <w:tcMar>
              <w:top w:w="90" w:type="dxa"/>
              <w:start w:w="100" w:type="dxa"/>
              <w:bottom w:w="90" w:type="dxa"/>
              <w:end w:w="100" w:type="dxa"/>
            </w:tcMar>
          </w:tcPr>
          <w:p>
            <w:r>
              <w:t>risque_genre, risque_age_generation, risque_origine_culturelle_sociale, risque_niveau_etudes, risque_langue_litteratie, risque_accessibilite, risque_familiarite_numerique, risque_prestige, risque_familiarite_sectorielle, risque_desirabilite, risque_hybridite</w:t>
            </w:r>
          </w:p>
        </w:tc>
        <w:tc>
          <w:tcPr>
            <w:tcW w:type="dxa" w:w="3515"/>
            <w:vAlign w:val="center"/>
            <w:tcMar>
              <w:top w:w="90" w:type="dxa"/>
              <w:start w:w="100" w:type="dxa"/>
              <w:bottom w:w="90" w:type="dxa"/>
              <w:end w:w="100" w:type="dxa"/>
            </w:tcMar>
          </w:tcPr>
          <w:p>
            <w:pPr>
              <w:spacing w:after="40" w:before="20" w:line="240" w:lineRule="auto"/>
            </w:pPr>
            <w:r>
              <w:rPr>
                <w:sz w:val="16"/>
              </w:rPr>
              <w:t>Réécrire puis retester avant activation.</w:t>
            </w:r>
          </w:p>
        </w:tc>
      </w:tr>
    </w:tbl>
    <w:p>
      <w:pPr>
        <w:pStyle w:val="Titre2"/>
      </w:pPr>
      <w:r>
        <w:t>11.5. Statut de la matrice globale — V0.4</w:t>
      </w:r>
    </w:p>
    <w:tbl>
      <w:tblPr>
        <w:tblW w:type="auto" w:w="0"/>
        <w:tblLook w:firstColumn="1" w:firstRow="1" w:lastColumn="0" w:lastRow="0" w:noHBand="0" w:noVBand="1" w:val="04A0"/>
      </w:tblPr>
      <w:tblGrid>
        <w:gridCol w:w="10166"/>
      </w:tblGrid>
      <w:tr>
        <w:tc>
          <w:tcPr>
            <w:tcW w:type="dxa" w:w="10166"/>
            <w:shd w:fill="EAF3F6"/>
            <w:tcMar>
              <w:top w:w="120" w:type="dxa"/>
              <w:start w:w="160" w:type="dxa"/>
              <w:bottom w:w="120" w:type="dxa"/>
              <w:end w:w="160" w:type="dxa"/>
            </w:tcMar>
          </w:tcPr>
          <w:p>
            <w:r>
              <w:rPr>
                <w:b/>
              </w:rPr>
              <w:t>Décision méthodologique</w:t>
            </w:r>
            <w:r>
              <w:br/>
              <w:t>Les six dimensions et leurs trente facettes de couverture forment désormais la grille de conception de la banque expérimentale. La matrice fixe ce qui doit être représenté et équilibré, mais ne fixe pas encore le nombre définitif de questions, les poids de scoring ni les seuils de restitution. Ces paramètres seront traités dans les chapitres consacrés aux items et au scoring, puis ajustés à partir des données expérimentales.</w:t>
            </w:r>
          </w:p>
        </w:tc>
      </w:tr>
    </w:tbl>
    <w:p>
      <w:r>
        <w:br w:type="page"/>
      </w:r>
    </w:p>
    <w:p>
      <w:pPr>
        <w:pStyle w:val="Titre1"/>
        <w:keepNext/>
      </w:pPr>
      <w:r>
        <w:t>12. Règles de rédaction, sélection et versionnement des items</w:t>
      </w:r>
    </w:p>
    <w:p>
      <w:r>
        <w:t>Ce chapitre transforme la matrice des trente facettes en règles applicables à la banque expérimentale. L’objectif n’est pas de produire des formulations séduisantes, mais des items simples, comparables, justifiables et suffisamment distincts pour mesurer l’intérêt professionnel sans confondre intérêt, compétence, personnalité, valeur ou prestige social.</w:t>
      </w:r>
    </w:p>
    <w:tbl>
      <w:tblPr>
        <w:tblW w:type="auto" w:w="0"/>
        <w:jc w:val="center"/>
        <w:tblLayout w:type="autofit"/>
        <w:tblLook w:firstColumn="1" w:firstRow="1" w:lastColumn="0" w:lastRow="0" w:noHBand="0" w:noVBand="1" w:val="04A0"/>
      </w:tblPr>
      <w:tblGrid>
        <w:gridCol w:w="10166"/>
      </w:tblGrid>
      <w:tr>
        <w:tc>
          <w:tcPr>
            <w:tcW w:type="dxa" w:w="10166"/>
            <w:shd w:fill="EAF2F8"/>
            <w:tcMar>
              <w:top w:w="120" w:type="dxa"/>
              <w:start w:w="160" w:type="dxa"/>
              <w:bottom w:w="120" w:type="dxa"/>
              <w:end w:w="160" w:type="dxa"/>
            </w:tcMar>
          </w:tcPr>
          <w:p>
            <w:pPr>
              <w:spacing w:after="0"/>
            </w:pPr>
            <w:r>
              <w:rPr>
                <w:b/>
              </w:rPr>
              <w:t>Règle directrice</w:t>
            </w:r>
            <w:r>
              <w:br/>
              <w:t>Chaque item doit pouvoir répondre à une question simple : « Si cette activité, cette situation ou cet environnement m’était accessible, dans quelle mesure m’attirerait-il ? » La réponse porte sur l’attirance, jamais sur la capacité à réussir.</w:t>
            </w:r>
          </w:p>
        </w:tc>
      </w:tr>
    </w:tbl>
    <w:p>
      <w:pPr>
        <w:spacing w:after="40"/>
      </w:pPr>
    </w:p>
    <w:p>
      <w:pPr>
        <w:pStyle w:val="Titre2"/>
        <w:keepNext/>
      </w:pPr>
      <w:r>
        <w:t>12.1. Unité de mesure et structure d’un item</w:t>
      </w:r>
    </w:p>
    <w:tbl>
      <w:tblPr>
        <w:tblStyle w:val="Grilledutableau"/>
        <w:tblW w:type="auto" w:w="0"/>
        <w:jc w:val="center"/>
        <w:tblLook w:firstColumn="1" w:firstRow="1" w:lastColumn="0" w:lastRow="0" w:noHBand="0" w:noVBand="1" w:val="04A0"/>
      </w:tblPr>
      <w:tblGrid>
        <w:gridCol w:w="5083"/>
        <w:gridCol w:w="5083"/>
      </w:tblGrid>
      <w:tr>
        <w:trPr>
          <w:tblHeader w:val="true"/>
          <w:cantSplit/>
        </w:trPr>
        <w:tc>
          <w:tcPr>
            <w:tcW w:type="dxa" w:w="2324"/>
            <w:shd w:fill="D9EAF7"/>
            <w:tcMar>
              <w:top w:w="90" w:type="dxa"/>
              <w:start w:w="110" w:type="dxa"/>
              <w:bottom w:w="90" w:type="dxa"/>
              <w:end w:w="110" w:type="dxa"/>
            </w:tcMar>
            <w:vAlign w:val="center"/>
          </w:tcPr>
          <w:p>
            <w:pPr>
              <w:jc w:val="center"/>
            </w:pPr>
            <w:r>
              <w:rPr>
                <w:b/>
                <w:sz w:val="17"/>
              </w:rPr>
              <w:t>Champ</w:t>
            </w:r>
          </w:p>
        </w:tc>
        <w:tc>
          <w:tcPr>
            <w:tcW w:type="dxa" w:w="7087"/>
            <w:shd w:fill="D9EAF7"/>
            <w:tcMar>
              <w:top w:w="90" w:type="dxa"/>
              <w:start w:w="110" w:type="dxa"/>
              <w:bottom w:w="90" w:type="dxa"/>
              <w:end w:w="110" w:type="dxa"/>
            </w:tcMar>
            <w:vAlign w:val="center"/>
          </w:tcPr>
          <w:p>
            <w:pPr>
              <w:jc w:val="center"/>
            </w:pPr>
            <w:r>
              <w:rPr>
                <w:b/>
                <w:sz w:val="17"/>
              </w:rPr>
              <w:t>Exigence méthodologique</w:t>
            </w:r>
          </w:p>
        </w:tc>
      </w:tr>
      <w:tr>
        <w:trPr>
          <w:cantSplit/>
        </w:trPr>
        <w:tc>
          <w:tcPr>
            <w:tcW w:type="dxa" w:w="2324"/>
            <w:tcMar>
              <w:top w:w="90" w:type="dxa"/>
              <w:start w:w="110" w:type="dxa"/>
              <w:bottom w:w="90" w:type="dxa"/>
              <w:end w:w="110" w:type="dxa"/>
            </w:tcMar>
            <w:vAlign w:val="center"/>
          </w:tcPr>
          <w:p>
            <w:r>
              <w:rPr>
                <w:b/>
                <w:sz w:val="17"/>
              </w:rPr>
              <w:t>ID stable</w:t>
            </w:r>
          </w:p>
        </w:tc>
        <w:tc>
          <w:tcPr>
            <w:tcW w:type="dxa" w:w="7087"/>
            <w:tcMar>
              <w:top w:w="90" w:type="dxa"/>
              <w:start w:w="110" w:type="dxa"/>
              <w:bottom w:w="90" w:type="dxa"/>
              <w:end w:w="110" w:type="dxa"/>
            </w:tcMar>
            <w:vAlign w:val="center"/>
          </w:tcPr>
          <w:p>
            <w:r>
              <w:rPr>
                <w:sz w:val="17"/>
              </w:rPr>
              <w:t>Code unique, non réutilisé après retrait. Exemple de structure : PIP-ACT-R-R2-001.</w:t>
            </w:r>
          </w:p>
        </w:tc>
      </w:tr>
      <w:tr>
        <w:trPr>
          <w:cantSplit/>
        </w:trPr>
        <w:tc>
          <w:tcPr>
            <w:tcW w:type="dxa" w:w="2324"/>
            <w:tcMar>
              <w:top w:w="90" w:type="dxa"/>
              <w:start w:w="110" w:type="dxa"/>
              <w:bottom w:w="90" w:type="dxa"/>
              <w:end w:w="110" w:type="dxa"/>
            </w:tcMar>
            <w:vAlign w:val="center"/>
          </w:tcPr>
          <w:p>
            <w:r>
              <w:rPr>
                <w:b/>
                <w:sz w:val="17"/>
              </w:rPr>
              <w:t>Bloc</w:t>
            </w:r>
          </w:p>
        </w:tc>
        <w:tc>
          <w:tcPr>
            <w:tcW w:type="dxa" w:w="7087"/>
            <w:tcMar>
              <w:top w:w="90" w:type="dxa"/>
              <w:start w:w="110" w:type="dxa"/>
              <w:bottom w:w="90" w:type="dxa"/>
              <w:end w:w="110" w:type="dxa"/>
            </w:tcMar>
            <w:vAlign w:val="center"/>
          </w:tcPr>
          <w:p>
            <w:r>
              <w:rPr>
                <w:sz w:val="17"/>
              </w:rPr>
              <w:t>ACT = activité ; SIT = situation/problème ; ENV = environnement.</w:t>
            </w:r>
          </w:p>
        </w:tc>
      </w:tr>
      <w:tr>
        <w:trPr>
          <w:cantSplit/>
        </w:trPr>
        <w:tc>
          <w:tcPr>
            <w:tcW w:type="dxa" w:w="2324"/>
            <w:tcMar>
              <w:top w:w="90" w:type="dxa"/>
              <w:start w:w="110" w:type="dxa"/>
              <w:bottom w:w="90" w:type="dxa"/>
              <w:end w:w="110" w:type="dxa"/>
            </w:tcMar>
            <w:vAlign w:val="center"/>
          </w:tcPr>
          <w:p>
            <w:r>
              <w:rPr>
                <w:b/>
                <w:sz w:val="17"/>
              </w:rPr>
              <w:t>Dimension cible</w:t>
            </w:r>
          </w:p>
        </w:tc>
        <w:tc>
          <w:tcPr>
            <w:tcW w:type="dxa" w:w="7087"/>
            <w:tcMar>
              <w:top w:w="90" w:type="dxa"/>
              <w:start w:w="110" w:type="dxa"/>
              <w:bottom w:w="90" w:type="dxa"/>
              <w:end w:w="110" w:type="dxa"/>
            </w:tcMar>
            <w:vAlign w:val="center"/>
          </w:tcPr>
          <w:p>
            <w:r>
              <w:rPr>
                <w:sz w:val="17"/>
              </w:rPr>
              <w:t>Une seule dimension principale R, I, A, S, E ou C.</w:t>
            </w:r>
          </w:p>
        </w:tc>
      </w:tr>
      <w:tr>
        <w:trPr>
          <w:cantSplit/>
        </w:trPr>
        <w:tc>
          <w:tcPr>
            <w:tcW w:type="dxa" w:w="2324"/>
            <w:tcMar>
              <w:top w:w="90" w:type="dxa"/>
              <w:start w:w="110" w:type="dxa"/>
              <w:bottom w:w="90" w:type="dxa"/>
              <w:end w:w="110" w:type="dxa"/>
            </w:tcMar>
            <w:vAlign w:val="center"/>
          </w:tcPr>
          <w:p>
            <w:r>
              <w:rPr>
                <w:b/>
                <w:sz w:val="17"/>
              </w:rPr>
              <w:t>Facette</w:t>
            </w:r>
          </w:p>
        </w:tc>
        <w:tc>
          <w:tcPr>
            <w:tcW w:type="dxa" w:w="7087"/>
            <w:tcMar>
              <w:top w:w="90" w:type="dxa"/>
              <w:start w:w="110" w:type="dxa"/>
              <w:bottom w:w="90" w:type="dxa"/>
              <w:end w:w="110" w:type="dxa"/>
            </w:tcMar>
            <w:vAlign w:val="center"/>
          </w:tcPr>
          <w:p>
            <w:r>
              <w:rPr>
                <w:sz w:val="17"/>
              </w:rPr>
              <w:t>Une des 30 facettes de couverture définies au chapitre 11.</w:t>
            </w:r>
          </w:p>
        </w:tc>
      </w:tr>
      <w:tr>
        <w:trPr>
          <w:cantSplit/>
        </w:trPr>
        <w:tc>
          <w:tcPr>
            <w:tcW w:type="dxa" w:w="2324"/>
            <w:tcMar>
              <w:top w:w="90" w:type="dxa"/>
              <w:start w:w="110" w:type="dxa"/>
              <w:bottom w:w="90" w:type="dxa"/>
              <w:end w:w="110" w:type="dxa"/>
            </w:tcMar>
            <w:vAlign w:val="center"/>
          </w:tcPr>
          <w:p>
            <w:r>
              <w:rPr>
                <w:b/>
                <w:sz w:val="17"/>
              </w:rPr>
              <w:t>Formulation</w:t>
            </w:r>
          </w:p>
        </w:tc>
        <w:tc>
          <w:tcPr>
            <w:tcW w:type="dxa" w:w="7087"/>
            <w:tcMar>
              <w:top w:w="90" w:type="dxa"/>
              <w:start w:w="110" w:type="dxa"/>
              <w:bottom w:w="90" w:type="dxa"/>
              <w:end w:w="110" w:type="dxa"/>
            </w:tcMar>
            <w:vAlign w:val="center"/>
          </w:tcPr>
          <w:p>
            <w:r>
              <w:rPr>
                <w:sz w:val="17"/>
              </w:rPr>
              <w:t>Phrase courte, concrète, professionnelle et compréhensible sans expertise métier.</w:t>
            </w:r>
          </w:p>
        </w:tc>
      </w:tr>
      <w:tr>
        <w:trPr>
          <w:cantSplit/>
        </w:trPr>
        <w:tc>
          <w:tcPr>
            <w:tcW w:type="dxa" w:w="2324"/>
            <w:tcMar>
              <w:top w:w="90" w:type="dxa"/>
              <w:start w:w="110" w:type="dxa"/>
              <w:bottom w:w="90" w:type="dxa"/>
              <w:end w:w="110" w:type="dxa"/>
            </w:tcMar>
            <w:vAlign w:val="center"/>
          </w:tcPr>
          <w:p>
            <w:r>
              <w:rPr>
                <w:sz w:val="17"/>
              </w:rPr>
              <w:t>Dimensions concurrentes</w:t>
            </w:r>
          </w:p>
        </w:tc>
        <w:tc>
          <w:tcPr>
            <w:tcW w:type="dxa" w:w="7087"/>
            <w:tcMar>
              <w:top w:w="90" w:type="dxa"/>
              <w:start w:w="110" w:type="dxa"/>
              <w:bottom w:w="90" w:type="dxa"/>
              <w:end w:w="110" w:type="dxa"/>
            </w:tcMar>
            <w:vAlign w:val="center"/>
          </w:tcPr>
          <w:p>
            <w:r>
              <w:rPr>
                <w:sz w:val="17"/>
              </w:rPr>
              <w:t>Une ou plusieurs dimensions secondaires possibles, documentées sans modifier automatiquement le scoring.</w:t>
            </w:r>
          </w:p>
        </w:tc>
      </w:tr>
      <w:tr>
        <w:trPr>
          <w:cantSplit/>
        </w:trPr>
        <w:tc>
          <w:tcPr>
            <w:tcW w:type="dxa" w:w="2324"/>
            <w:tcMar>
              <w:top w:w="90" w:type="dxa"/>
              <w:start w:w="110" w:type="dxa"/>
              <w:bottom w:w="90" w:type="dxa"/>
              <w:end w:w="110" w:type="dxa"/>
            </w:tcMar>
            <w:vAlign w:val="center"/>
          </w:tcPr>
          <w:p>
            <w:r>
              <w:rPr>
                <w:b/>
                <w:sz w:val="17"/>
              </w:rPr>
              <w:t>Réponse</w:t>
            </w:r>
          </w:p>
        </w:tc>
        <w:tc>
          <w:tcPr>
            <w:tcW w:type="dxa" w:w="7087"/>
            <w:tcMar>
              <w:top w:w="90" w:type="dxa"/>
              <w:start w:w="110" w:type="dxa"/>
              <w:bottom w:w="90" w:type="dxa"/>
              <w:end w:w="110" w:type="dxa"/>
            </w:tcMar>
            <w:vAlign w:val="center"/>
          </w:tcPr>
          <w:p>
            <w:r>
              <w:rPr>
                <w:sz w:val="17"/>
              </w:rPr>
              <w:t>Échelle commune à cinq niveaux, identique pour l’ensemble de la passation.</w:t>
            </w:r>
          </w:p>
        </w:tc>
      </w:tr>
      <w:tr>
        <w:trPr>
          <w:cantSplit/>
        </w:trPr>
        <w:tc>
          <w:tcPr>
            <w:tcW w:type="dxa" w:w="2324"/>
            <w:tcMar>
              <w:top w:w="90" w:type="dxa"/>
              <w:start w:w="110" w:type="dxa"/>
              <w:bottom w:w="90" w:type="dxa"/>
              <w:end w:w="110" w:type="dxa"/>
            </w:tcMar>
            <w:vAlign w:val="center"/>
          </w:tcPr>
          <w:p>
            <w:r>
              <w:rPr>
                <w:b/>
                <w:sz w:val="17"/>
              </w:rPr>
              <w:t>Justification</w:t>
            </w:r>
          </w:p>
        </w:tc>
        <w:tc>
          <w:tcPr>
            <w:tcW w:type="dxa" w:w="7087"/>
            <w:tcMar>
              <w:top w:w="90" w:type="dxa"/>
              <w:start w:w="110" w:type="dxa"/>
              <w:bottom w:w="90" w:type="dxa"/>
              <w:end w:w="110" w:type="dxa"/>
            </w:tcMar>
            <w:vAlign w:val="center"/>
          </w:tcPr>
          <w:p>
            <w:r>
              <w:rPr>
                <w:sz w:val="17"/>
              </w:rPr>
              <w:t>Pourquoi l’item mesure prioritairement la dimension et la facette annoncées.</w:t>
            </w:r>
          </w:p>
        </w:tc>
      </w:tr>
      <w:tr>
        <w:trPr>
          <w:cantSplit/>
        </w:trPr>
        <w:tc>
          <w:tcPr>
            <w:tcW w:type="dxa" w:w="2324"/>
            <w:tcMar>
              <w:top w:w="90" w:type="dxa"/>
              <w:start w:w="110" w:type="dxa"/>
              <w:bottom w:w="90" w:type="dxa"/>
              <w:end w:w="110" w:type="dxa"/>
            </w:tcMar>
            <w:vAlign w:val="center"/>
          </w:tcPr>
          <w:p>
            <w:r>
              <w:rPr>
                <w:b/>
                <w:sz w:val="17"/>
              </w:rPr>
              <w:t>Biais / vigilance</w:t>
            </w:r>
          </w:p>
        </w:tc>
        <w:tc>
          <w:tcPr>
            <w:tcW w:type="dxa" w:w="7087"/>
            <w:tcMar>
              <w:top w:w="90" w:type="dxa"/>
              <w:start w:w="110" w:type="dxa"/>
              <w:bottom w:w="90" w:type="dxa"/>
              <w:end w:w="110" w:type="dxa"/>
            </w:tcMar>
            <w:vAlign w:val="center"/>
          </w:tcPr>
          <w:p>
            <w:r>
              <w:rPr>
                <w:sz w:val="17"/>
              </w:rPr>
              <w:t>Genre, prestige, familiarité, jargon, désirabilité sociale, compétence, hybridité.</w:t>
            </w:r>
          </w:p>
        </w:tc>
      </w:tr>
      <w:tr>
        <w:trPr>
          <w:cantSplit/>
        </w:trPr>
        <w:tc>
          <w:tcPr>
            <w:tcW w:type="dxa" w:w="2324"/>
            <w:tcMar>
              <w:top w:w="90" w:type="dxa"/>
              <w:start w:w="110" w:type="dxa"/>
              <w:bottom w:w="90" w:type="dxa"/>
              <w:end w:w="110" w:type="dxa"/>
            </w:tcMar>
            <w:vAlign w:val="center"/>
          </w:tcPr>
          <w:p>
            <w:r>
              <w:rPr>
                <w:b/>
                <w:sz w:val="17"/>
              </w:rPr>
              <w:t>Statut / version</w:t>
            </w:r>
          </w:p>
        </w:tc>
        <w:tc>
          <w:tcPr>
            <w:tcW w:type="dxa" w:w="7087"/>
            <w:tcMar>
              <w:top w:w="90" w:type="dxa"/>
              <w:start w:w="110" w:type="dxa"/>
              <w:bottom w:w="90" w:type="dxa"/>
              <w:end w:w="110" w:type="dxa"/>
            </w:tcMar>
            <w:vAlign w:val="center"/>
          </w:tcPr>
          <w:p>
            <w:r>
              <w:rPr>
                <w:sz w:val="17"/>
              </w:rPr>
              <w:t>Brouillon, revu, pilote, actif ou retiré ; version de formulation conservée.</w:t>
            </w:r>
          </w:p>
        </w:tc>
      </w:tr>
    </w:tbl>
    <w:p>
      <w:pPr>
        <w:spacing w:after="40"/>
      </w:pPr>
    </w:p>
    <w:p>
      <w:pPr>
        <w:pStyle w:val="Titre2"/>
        <w:keepNext/>
      </w:pPr>
      <w:r>
        <w:t>12.2. Règles de rédaction</w:t>
      </w:r>
    </w:p>
    <w:p>
      <w:pPr>
        <w:pStyle w:val="Listenumros"/>
        <w:spacing w:after="40"/>
      </w:pPr>
      <w:r>
        <w:t>Formuler une activité ou une situation observable plutôt qu’un trait personnel : « analyser des informations contradictoires » plutôt que « être analytique ».</w:t>
      </w:r>
    </w:p>
    <w:p>
      <w:pPr>
        <w:pStyle w:val="Listenumros"/>
        <w:spacing w:after="40"/>
      </w:pPr>
      <w:r>
        <w:t>Employer des verbes d’action et des objets compréhensibles ; éviter les intitulés de métiers lorsque l’activité peut être décrite directement.</w:t>
      </w:r>
    </w:p>
    <w:p>
      <w:pPr>
        <w:pStyle w:val="Listenumros"/>
        <w:spacing w:after="40"/>
      </w:pPr>
      <w:r>
        <w:t>Éviter les formulations conditionnées par la compétence : pas de « je sais », « je réussis », « je suis à l’aise » ou « je maîtrise ».</w:t>
      </w:r>
    </w:p>
    <w:p>
      <w:pPr>
        <w:pStyle w:val="Listenumros"/>
        <w:spacing w:after="40"/>
      </w:pPr>
      <w:r>
        <w:t>Éviter les formulations moralement chargées ou prestigieuses. Le répondant doit pouvoir choisir un faible niveau d’intérêt sans se dévaloriser.</w:t>
      </w:r>
    </w:p>
    <w:p>
      <w:pPr>
        <w:pStyle w:val="Listenumros"/>
        <w:spacing w:after="40"/>
      </w:pPr>
      <w:r>
        <w:t>Limiter chaque item à une source principale d’attirance. Les formulations « analyser et convaincre », « créer et organiser », « aider et diriger » doivent être scindées ou réécrites.</w:t>
      </w:r>
    </w:p>
    <w:p>
      <w:pPr>
        <w:pStyle w:val="Listenumros"/>
        <w:spacing w:after="40"/>
      </w:pPr>
      <w:r>
        <w:t>Éviter les négations et les items volontairement inversés. Le PIP mesure une intensité d’intérêt ; les formulations inversées augmenteraient le risque d’erreur de lecture sans apporter un construit utile.</w:t>
      </w:r>
    </w:p>
    <w:p>
      <w:pPr>
        <w:pStyle w:val="Listenumros"/>
        <w:spacing w:after="40"/>
      </w:pPr>
      <w:r>
        <w:t>Préserver une longueur et une complexité comparables entre dimensions afin qu’aucune échelle ne paraisse plus savante, moderne, humaine ou valorisante.</w:t>
      </w:r>
    </w:p>
    <w:p>
      <w:pPr>
        <w:pStyle w:val="Listenumros"/>
        <w:spacing w:after="40"/>
      </w:pPr>
      <w:r>
        <w:t>Varier les objets, publics, secteurs et contextes sans faire dépendre une dimension d’un univers professionnel unique.</w:t>
      </w:r>
    </w:p>
    <w:p>
      <w:pPr>
        <w:pStyle w:val="Listenumros"/>
        <w:spacing w:after="40"/>
      </w:pPr>
      <w:r>
        <w:t>Conserver un français courant, inclusif par la neutralité des situations, sans écriture qui alourdirait inutilement la lecture.</w:t>
      </w:r>
    </w:p>
    <w:p>
      <w:pPr>
        <w:pStyle w:val="Listenumros"/>
        <w:spacing w:after="40"/>
      </w:pPr>
      <w:r>
        <w:t>Ne jamais révéler la dimension RIASEC visée pendant la passation.</w:t>
      </w:r>
    </w:p>
    <w:p>
      <w:pPr>
        <w:pStyle w:val="Titre2"/>
        <w:keepNext/>
      </w:pPr>
      <w:r>
        <w:t>12.3. Familles de formulation et ergonomie</w:t>
      </w:r>
    </w:p>
    <w:tbl>
      <w:tblPr>
        <w:tblStyle w:val="Grilledutableau"/>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814"/>
            <w:shd w:fill="D9EAF7"/>
            <w:tcMar>
              <w:top w:w="90" w:type="dxa"/>
              <w:start w:w="110" w:type="dxa"/>
              <w:bottom w:w="90" w:type="dxa"/>
              <w:end w:w="110" w:type="dxa"/>
            </w:tcMar>
            <w:vAlign w:val="center"/>
          </w:tcPr>
          <w:p>
            <w:pPr>
              <w:jc w:val="center"/>
            </w:pPr>
            <w:r>
              <w:rPr>
                <w:b/>
                <w:sz w:val="17"/>
              </w:rPr>
              <w:t>Bloc</w:t>
            </w:r>
          </w:p>
        </w:tc>
        <w:tc>
          <w:tcPr>
            <w:tcW w:type="dxa" w:w="2891"/>
            <w:shd w:fill="D9EAF7"/>
            <w:tcMar>
              <w:top w:w="90" w:type="dxa"/>
              <w:start w:w="110" w:type="dxa"/>
              <w:bottom w:w="90" w:type="dxa"/>
              <w:end w:w="110" w:type="dxa"/>
            </w:tcMar>
            <w:vAlign w:val="center"/>
          </w:tcPr>
          <w:p>
            <w:pPr>
              <w:jc w:val="center"/>
            </w:pPr>
            <w:r>
              <w:rPr>
                <w:b/>
                <w:sz w:val="17"/>
              </w:rPr>
              <w:t>Forme privilégiée</w:t>
            </w:r>
          </w:p>
        </w:tc>
        <w:tc>
          <w:tcPr>
            <w:tcW w:type="dxa" w:w="2891"/>
            <w:shd w:fill="D9EAF7"/>
            <w:tcMar>
              <w:top w:w="90" w:type="dxa"/>
              <w:start w:w="110" w:type="dxa"/>
              <w:bottom w:w="90" w:type="dxa"/>
              <w:end w:w="110" w:type="dxa"/>
            </w:tcMar>
            <w:vAlign w:val="center"/>
          </w:tcPr>
          <w:p>
            <w:pPr>
              <w:jc w:val="center"/>
            </w:pPr>
            <w:r>
              <w:rPr>
                <w:b/>
                <w:sz w:val="17"/>
              </w:rPr>
              <w:t>Question bénéficiaire implicite</w:t>
            </w:r>
          </w:p>
        </w:tc>
        <w:tc>
          <w:tcPr>
            <w:tcW w:type="dxa" w:w="2381"/>
            <w:shd w:fill="D9EAF7"/>
            <w:tcMar>
              <w:top w:w="90" w:type="dxa"/>
              <w:start w:w="110" w:type="dxa"/>
              <w:bottom w:w="90" w:type="dxa"/>
              <w:end w:w="110" w:type="dxa"/>
            </w:tcMar>
            <w:vAlign w:val="center"/>
          </w:tcPr>
          <w:p>
            <w:pPr>
              <w:jc w:val="center"/>
            </w:pPr>
            <w:r>
              <w:rPr>
                <w:b/>
                <w:sz w:val="17"/>
              </w:rPr>
              <w:t>Risque principal</w:t>
            </w:r>
          </w:p>
        </w:tc>
      </w:tr>
      <w:tr>
        <w:trPr>
          <w:cantSplit/>
        </w:trPr>
        <w:tc>
          <w:tcPr>
            <w:tcW w:type="dxa" w:w="1814"/>
            <w:tcMar>
              <w:top w:w="90" w:type="dxa"/>
              <w:start w:w="110" w:type="dxa"/>
              <w:bottom w:w="90" w:type="dxa"/>
              <w:end w:w="110" w:type="dxa"/>
            </w:tcMar>
            <w:vAlign w:val="center"/>
          </w:tcPr>
          <w:p>
            <w:r>
              <w:rPr>
                <w:b/>
                <w:sz w:val="17"/>
              </w:rPr>
              <w:t>Activités</w:t>
            </w:r>
          </w:p>
        </w:tc>
        <w:tc>
          <w:tcPr>
            <w:tcW w:type="dxa" w:w="2891"/>
            <w:tcMar>
              <w:top w:w="90" w:type="dxa"/>
              <w:start w:w="110" w:type="dxa"/>
              <w:bottom w:w="90" w:type="dxa"/>
              <w:end w:w="110" w:type="dxa"/>
            </w:tcMar>
            <w:vAlign w:val="center"/>
          </w:tcPr>
          <w:p>
            <w:r>
              <w:rPr>
                <w:sz w:val="17"/>
              </w:rPr>
              <w:t>Verbe d’action + objet/contexte</w:t>
            </w:r>
          </w:p>
        </w:tc>
        <w:tc>
          <w:tcPr>
            <w:tcW w:type="dxa" w:w="2891"/>
            <w:tcMar>
              <w:top w:w="90" w:type="dxa"/>
              <w:start w:w="110" w:type="dxa"/>
              <w:bottom w:w="90" w:type="dxa"/>
              <w:end w:w="110" w:type="dxa"/>
            </w:tcMar>
            <w:vAlign w:val="center"/>
          </w:tcPr>
          <w:p>
            <w:r>
              <w:rPr>
                <w:sz w:val="17"/>
              </w:rPr>
              <w:t>« Est-ce que j’aimerais faire cela ? »</w:t>
            </w:r>
          </w:p>
        </w:tc>
        <w:tc>
          <w:tcPr>
            <w:tcW w:type="dxa" w:w="2381"/>
            <w:tcMar>
              <w:top w:w="90" w:type="dxa"/>
              <w:start w:w="110" w:type="dxa"/>
              <w:bottom w:w="90" w:type="dxa"/>
              <w:end w:w="110" w:type="dxa"/>
            </w:tcMar>
            <w:vAlign w:val="center"/>
          </w:tcPr>
          <w:p>
            <w:r>
              <w:rPr>
                <w:sz w:val="17"/>
              </w:rPr>
              <w:t>Confondre intérêt et compétence ou familiarité.</w:t>
            </w:r>
          </w:p>
        </w:tc>
      </w:tr>
      <w:tr>
        <w:trPr>
          <w:cantSplit/>
        </w:trPr>
        <w:tc>
          <w:tcPr>
            <w:tcW w:type="dxa" w:w="1814"/>
            <w:tcMar>
              <w:top w:w="90" w:type="dxa"/>
              <w:start w:w="110" w:type="dxa"/>
              <w:bottom w:w="90" w:type="dxa"/>
              <w:end w:w="110" w:type="dxa"/>
            </w:tcMar>
            <w:vAlign w:val="center"/>
          </w:tcPr>
          <w:p>
            <w:r>
              <w:rPr>
                <w:sz w:val="17"/>
              </w:rPr>
              <w:t>Situations / problèmes</w:t>
            </w:r>
          </w:p>
        </w:tc>
        <w:tc>
          <w:tcPr>
            <w:tcW w:type="dxa" w:w="2891"/>
            <w:tcMar>
              <w:top w:w="90" w:type="dxa"/>
              <w:start w:w="110" w:type="dxa"/>
              <w:bottom w:w="90" w:type="dxa"/>
              <w:end w:w="110" w:type="dxa"/>
            </w:tcMar>
            <w:vAlign w:val="center"/>
          </w:tcPr>
          <w:p>
            <w:r>
              <w:rPr>
                <w:sz w:val="17"/>
              </w:rPr>
              <w:t>Situation courte avec enjeu central identifiable</w:t>
            </w:r>
          </w:p>
        </w:tc>
        <w:tc>
          <w:tcPr>
            <w:tcW w:type="dxa" w:w="2891"/>
            <w:tcMar>
              <w:top w:w="90" w:type="dxa"/>
              <w:start w:w="110" w:type="dxa"/>
              <w:bottom w:w="90" w:type="dxa"/>
              <w:end w:w="110" w:type="dxa"/>
            </w:tcMar>
            <w:vAlign w:val="center"/>
          </w:tcPr>
          <w:p>
            <w:r>
              <w:rPr>
                <w:sz w:val="17"/>
              </w:rPr>
              <w:t>« Est-ce que ce type de problème me donne envie de m’impliquer ? »</w:t>
            </w:r>
          </w:p>
        </w:tc>
        <w:tc>
          <w:tcPr>
            <w:tcW w:type="dxa" w:w="2381"/>
            <w:tcMar>
              <w:top w:w="90" w:type="dxa"/>
              <w:start w:w="110" w:type="dxa"/>
              <w:bottom w:w="90" w:type="dxa"/>
              <w:end w:w="110" w:type="dxa"/>
            </w:tcMar>
            <w:vAlign w:val="center"/>
          </w:tcPr>
          <w:p>
            <w:r>
              <w:rPr>
                <w:sz w:val="17"/>
              </w:rPr>
              <w:t>Créer des scénarios trop longs ou hybrides.</w:t>
            </w:r>
          </w:p>
        </w:tc>
      </w:tr>
      <w:tr>
        <w:trPr>
          <w:cantSplit/>
        </w:trPr>
        <w:tc>
          <w:tcPr>
            <w:tcW w:type="dxa" w:w="1814"/>
            <w:tcMar>
              <w:top w:w="90" w:type="dxa"/>
              <w:start w:w="110" w:type="dxa"/>
              <w:bottom w:w="90" w:type="dxa"/>
              <w:end w:w="110" w:type="dxa"/>
            </w:tcMar>
            <w:vAlign w:val="center"/>
          </w:tcPr>
          <w:p>
            <w:r>
              <w:rPr>
                <w:b/>
                <w:sz w:val="17"/>
              </w:rPr>
              <w:t>Environnements</w:t>
            </w:r>
          </w:p>
        </w:tc>
        <w:tc>
          <w:tcPr>
            <w:tcW w:type="dxa" w:w="2891"/>
            <w:tcMar>
              <w:top w:w="90" w:type="dxa"/>
              <w:start w:w="110" w:type="dxa"/>
              <w:bottom w:w="90" w:type="dxa"/>
              <w:end w:w="110" w:type="dxa"/>
            </w:tcMar>
            <w:vAlign w:val="center"/>
          </w:tcPr>
          <w:p>
            <w:r>
              <w:rPr>
                <w:sz w:val="17"/>
              </w:rPr>
              <w:t>Contexte décrit par ce qu’il permet de faire</w:t>
            </w:r>
          </w:p>
        </w:tc>
        <w:tc>
          <w:tcPr>
            <w:tcW w:type="dxa" w:w="2891"/>
            <w:tcMar>
              <w:top w:w="90" w:type="dxa"/>
              <w:start w:w="110" w:type="dxa"/>
              <w:bottom w:w="90" w:type="dxa"/>
              <w:end w:w="110" w:type="dxa"/>
            </w:tcMar>
            <w:vAlign w:val="center"/>
          </w:tcPr>
          <w:p>
            <w:r>
              <w:rPr>
                <w:sz w:val="17"/>
              </w:rPr>
              <w:t>« Est-ce que ce type de contexte de travail m’attire ? »</w:t>
            </w:r>
          </w:p>
        </w:tc>
        <w:tc>
          <w:tcPr>
            <w:tcW w:type="dxa" w:w="2381"/>
            <w:tcMar>
              <w:top w:w="90" w:type="dxa"/>
              <w:start w:w="110" w:type="dxa"/>
              <w:bottom w:w="90" w:type="dxa"/>
              <w:end w:w="110" w:type="dxa"/>
            </w:tcMar>
            <w:vAlign w:val="center"/>
          </w:tcPr>
          <w:p>
            <w:r>
              <w:rPr>
                <w:sz w:val="17"/>
              </w:rPr>
              <w:t>Mesurer une préférence de confort plutôt qu’un intérêt professionnel.</w:t>
            </w:r>
          </w:p>
        </w:tc>
      </w:tr>
    </w:tbl>
    <w:p>
      <w:pPr>
        <w:spacing w:after="40"/>
      </w:pPr>
    </w:p>
    <w:p>
      <w:r>
        <w:t>Les blocs peuvent varier visuellement et dans leur formulation afin de limiter la monotonie, mais l’échelle de réponse reste stable. Les six dimensions restent mélangées à l’intérieur de chaque bloc et aucun feedback intermédiaire ne doit révéler un score ou une tendance.</w:t>
      </w:r>
    </w:p>
    <w:p>
      <w:pPr>
        <w:pStyle w:val="Titre2"/>
        <w:keepNext/>
      </w:pPr>
      <w:r>
        <w:t>12.4. Banque expérimentale et sélection progressive</w:t>
      </w:r>
    </w:p>
    <w:p>
      <w:r>
        <w:t>La banque expérimentale doit être volontairement plus large que la version finale afin de pouvoir éliminer les items faibles sans perdre une facette entière. À ce stade, le référentiel retient un objectif de travail et non un quota psychométrique définitif.</w:t>
      </w:r>
    </w:p>
    <w:tbl>
      <w:tblPr>
        <w:tblStyle w:val="Grilledutableau"/>
        <w:tblW w:type="auto" w:w="0"/>
        <w:jc w:val="center"/>
        <w:tblLook w:firstColumn="1" w:firstRow="1" w:lastColumn="0" w:lastRow="0" w:noHBand="0" w:noVBand="1" w:val="04A0"/>
      </w:tblPr>
      <w:tblGrid>
        <w:gridCol w:w="3389"/>
        <w:gridCol w:w="3389"/>
        <w:gridCol w:w="3389"/>
      </w:tblGrid>
      <w:tr>
        <w:trPr>
          <w:tblHeader w:val="true"/>
          <w:cantSplit/>
        </w:trPr>
        <w:tc>
          <w:tcPr>
            <w:tcW w:type="dxa" w:w="1871"/>
            <w:shd w:fill="D9EAF7"/>
            <w:tcMar>
              <w:top w:w="90" w:type="dxa"/>
              <w:start w:w="110" w:type="dxa"/>
              <w:bottom w:w="90" w:type="dxa"/>
              <w:end w:w="110" w:type="dxa"/>
            </w:tcMar>
            <w:vAlign w:val="center"/>
          </w:tcPr>
          <w:p>
            <w:pPr>
              <w:jc w:val="center"/>
            </w:pPr>
            <w:r>
              <w:rPr>
                <w:b/>
                <w:sz w:val="17"/>
              </w:rPr>
              <w:t>Niveau</w:t>
            </w:r>
          </w:p>
        </w:tc>
        <w:tc>
          <w:tcPr>
            <w:tcW w:type="dxa" w:w="2948"/>
            <w:shd w:fill="D9EAF7"/>
            <w:tcMar>
              <w:top w:w="90" w:type="dxa"/>
              <w:start w:w="110" w:type="dxa"/>
              <w:bottom w:w="90" w:type="dxa"/>
              <w:end w:w="110" w:type="dxa"/>
            </w:tcMar>
            <w:vAlign w:val="center"/>
          </w:tcPr>
          <w:p>
            <w:pPr>
              <w:jc w:val="center"/>
            </w:pPr>
            <w:r>
              <w:rPr>
                <w:b/>
                <w:sz w:val="17"/>
              </w:rPr>
              <w:t>Cible de travail</w:t>
            </w:r>
          </w:p>
        </w:tc>
        <w:tc>
          <w:tcPr>
            <w:tcW w:type="dxa" w:w="4649"/>
            <w:shd w:fill="D9EAF7"/>
            <w:tcMar>
              <w:top w:w="90" w:type="dxa"/>
              <w:start w:w="110" w:type="dxa"/>
              <w:bottom w:w="90" w:type="dxa"/>
              <w:end w:w="110" w:type="dxa"/>
            </w:tcMar>
            <w:vAlign w:val="center"/>
          </w:tcPr>
          <w:p>
            <w:pPr>
              <w:jc w:val="center"/>
            </w:pPr>
            <w:r>
              <w:rPr>
                <w:b/>
                <w:sz w:val="17"/>
              </w:rPr>
              <w:t>Règle</w:t>
            </w:r>
          </w:p>
        </w:tc>
      </w:tr>
      <w:tr>
        <w:trPr>
          <w:cantSplit/>
        </w:trPr>
        <w:tc>
          <w:tcPr>
            <w:tcW w:type="dxa" w:w="1871"/>
            <w:tcMar>
              <w:top w:w="90" w:type="dxa"/>
              <w:start w:w="110" w:type="dxa"/>
              <w:bottom w:w="90" w:type="dxa"/>
              <w:end w:w="110" w:type="dxa"/>
            </w:tcMar>
            <w:vAlign w:val="center"/>
          </w:tcPr>
          <w:p>
            <w:r>
              <w:rPr>
                <w:sz w:val="17"/>
              </w:rPr>
              <w:t>Banque expérimentale</w:t>
            </w:r>
          </w:p>
        </w:tc>
        <w:tc>
          <w:tcPr>
            <w:tcW w:type="dxa" w:w="2948"/>
            <w:tcMar>
              <w:top w:w="90" w:type="dxa"/>
              <w:start w:w="110" w:type="dxa"/>
              <w:bottom w:w="90" w:type="dxa"/>
              <w:end w:w="110" w:type="dxa"/>
            </w:tcMar>
            <w:vAlign w:val="center"/>
          </w:tcPr>
          <w:p>
            <w:r>
              <w:rPr>
                <w:sz w:val="17"/>
              </w:rPr>
              <w:t>Environ 120 items candidats, soit environ 20 par dimension</w:t>
            </w:r>
          </w:p>
        </w:tc>
        <w:tc>
          <w:tcPr>
            <w:tcW w:type="dxa" w:w="4649"/>
            <w:tcMar>
              <w:top w:w="90" w:type="dxa"/>
              <w:start w:w="110" w:type="dxa"/>
              <w:bottom w:w="90" w:type="dxa"/>
              <w:end w:w="110" w:type="dxa"/>
            </w:tcMar>
            <w:vAlign w:val="center"/>
          </w:tcPr>
          <w:p>
            <w:r>
              <w:rPr>
                <w:sz w:val="17"/>
              </w:rPr>
              <w:t>Chaque facette dispose de plusieurs candidats et les trois blocs sont représentés.</w:t>
            </w:r>
          </w:p>
        </w:tc>
      </w:tr>
      <w:tr>
        <w:trPr>
          <w:cantSplit/>
        </w:trPr>
        <w:tc>
          <w:tcPr>
            <w:tcW w:type="dxa" w:w="1871"/>
            <w:tcMar>
              <w:top w:w="90" w:type="dxa"/>
              <w:start w:w="110" w:type="dxa"/>
              <w:bottom w:w="90" w:type="dxa"/>
              <w:end w:w="110" w:type="dxa"/>
            </w:tcMar>
            <w:vAlign w:val="center"/>
          </w:tcPr>
          <w:p>
            <w:r>
              <w:rPr>
                <w:sz w:val="17"/>
              </w:rPr>
              <w:t>Version finale visée</w:t>
            </w:r>
          </w:p>
        </w:tc>
        <w:tc>
          <w:tcPr>
            <w:tcW w:type="dxa" w:w="2948"/>
            <w:tcMar>
              <w:top w:w="90" w:type="dxa"/>
              <w:start w:w="110" w:type="dxa"/>
              <w:bottom w:w="90" w:type="dxa"/>
              <w:end w:w="110" w:type="dxa"/>
            </w:tcMar>
            <w:vAlign w:val="center"/>
          </w:tcPr>
          <w:p>
            <w:r>
              <w:rPr>
                <w:sz w:val="17"/>
              </w:rPr>
              <w:t>Environ 60 à 72 items, avec le même nombre d’items scorés par dimension</w:t>
            </w:r>
          </w:p>
        </w:tc>
        <w:tc>
          <w:tcPr>
            <w:tcW w:type="dxa" w:w="4649"/>
            <w:tcMar>
              <w:top w:w="90" w:type="dxa"/>
              <w:start w:w="110" w:type="dxa"/>
              <w:bottom w:w="90" w:type="dxa"/>
              <w:end w:w="110" w:type="dxa"/>
            </w:tcMar>
            <w:vAlign w:val="center"/>
          </w:tcPr>
          <w:p>
            <w:r>
              <w:rPr>
                <w:sz w:val="17"/>
              </w:rPr>
              <w:t>Le nombre exact sera fixé après analyses de fonctionnement et arbitrage ergonomie/fiabilité.</w:t>
            </w:r>
          </w:p>
        </w:tc>
      </w:tr>
      <w:tr>
        <w:trPr>
          <w:cantSplit/>
        </w:trPr>
        <w:tc>
          <w:tcPr>
            <w:tcW w:type="dxa" w:w="1871"/>
            <w:tcMar>
              <w:top w:w="90" w:type="dxa"/>
              <w:start w:w="110" w:type="dxa"/>
              <w:bottom w:w="90" w:type="dxa"/>
              <w:end w:w="110" w:type="dxa"/>
            </w:tcMar>
            <w:vAlign w:val="center"/>
          </w:tcPr>
          <w:p>
            <w:r>
              <w:rPr>
                <w:b/>
                <w:sz w:val="17"/>
              </w:rPr>
              <w:t>Équilibre</w:t>
            </w:r>
          </w:p>
        </w:tc>
        <w:tc>
          <w:tcPr>
            <w:tcW w:type="dxa" w:w="2948"/>
            <w:tcMar>
              <w:top w:w="90" w:type="dxa"/>
              <w:start w:w="110" w:type="dxa"/>
              <w:bottom w:w="90" w:type="dxa"/>
              <w:end w:w="110" w:type="dxa"/>
            </w:tcMar>
            <w:vAlign w:val="center"/>
          </w:tcPr>
          <w:p>
            <w:r>
              <w:rPr>
                <w:sz w:val="17"/>
              </w:rPr>
              <w:t>Poids comparable des six dimensions</w:t>
            </w:r>
          </w:p>
        </w:tc>
        <w:tc>
          <w:tcPr>
            <w:tcW w:type="dxa" w:w="4649"/>
            <w:tcMar>
              <w:top w:w="90" w:type="dxa"/>
              <w:start w:w="110" w:type="dxa"/>
              <w:bottom w:w="90" w:type="dxa"/>
              <w:end w:w="110" w:type="dxa"/>
            </w:tcMar>
            <w:vAlign w:val="center"/>
          </w:tcPr>
          <w:p>
            <w:r>
              <w:rPr>
                <w:sz w:val="17"/>
              </w:rPr>
              <w:t>Aucune dimension ne dispose de davantage d’occasions mécaniques de marquer des points.</w:t>
            </w:r>
          </w:p>
        </w:tc>
      </w:tr>
      <w:tr>
        <w:trPr>
          <w:cantSplit/>
        </w:trPr>
        <w:tc>
          <w:tcPr>
            <w:tcW w:type="dxa" w:w="1871"/>
            <w:tcMar>
              <w:top w:w="90" w:type="dxa"/>
              <w:start w:w="110" w:type="dxa"/>
              <w:bottom w:w="90" w:type="dxa"/>
              <w:end w:w="110" w:type="dxa"/>
            </w:tcMar>
            <w:vAlign w:val="center"/>
          </w:tcPr>
          <w:p>
            <w:r>
              <w:rPr>
                <w:b/>
                <w:sz w:val="17"/>
              </w:rPr>
              <w:t>Facettes</w:t>
            </w:r>
          </w:p>
        </w:tc>
        <w:tc>
          <w:tcPr>
            <w:tcW w:type="dxa" w:w="2948"/>
            <w:tcMar>
              <w:top w:w="90" w:type="dxa"/>
              <w:start w:w="110" w:type="dxa"/>
              <w:bottom w:w="90" w:type="dxa"/>
              <w:end w:w="110" w:type="dxa"/>
            </w:tcMar>
            <w:vAlign w:val="center"/>
          </w:tcPr>
          <w:p>
            <w:r>
              <w:rPr>
                <w:sz w:val="17"/>
              </w:rPr>
              <w:t>Couverture maintenue, sans obligation de sous-score</w:t>
            </w:r>
          </w:p>
        </w:tc>
        <w:tc>
          <w:tcPr>
            <w:tcW w:type="dxa" w:w="4649"/>
            <w:tcMar>
              <w:top w:w="90" w:type="dxa"/>
              <w:start w:w="110" w:type="dxa"/>
              <w:bottom w:w="90" w:type="dxa"/>
              <w:end w:w="110" w:type="dxa"/>
            </w:tcMar>
            <w:vAlign w:val="center"/>
          </w:tcPr>
          <w:p>
            <w:r>
              <w:rPr>
                <w:sz w:val="17"/>
              </w:rPr>
              <w:t>Une facette peut disposer de plus ou moins d’items si la qualité empirique l’exige, tout en évitant sa disparition.</w:t>
            </w:r>
          </w:p>
        </w:tc>
      </w:tr>
    </w:tbl>
    <w:p>
      <w:pPr>
        <w:spacing w:after="40"/>
      </w:pPr>
    </w:p>
    <w:p>
      <w:pPr>
        <w:pStyle w:val="Titre2"/>
        <w:keepNext/>
      </w:pPr>
      <w:r>
        <w:t>12.5. Critères de sélection d’un item après pilote</w:t>
      </w:r>
    </w:p>
    <w:p>
      <w:pPr>
        <w:pStyle w:val="Listepuces"/>
        <w:spacing w:after="40"/>
      </w:pPr>
      <w:r>
        <w:t>Compréhension : très peu d’ambiguïtés ou demandes d’explication lors des essais.</w:t>
      </w:r>
    </w:p>
    <w:p>
      <w:pPr>
        <w:pStyle w:val="Listepuces"/>
        <w:spacing w:after="40"/>
      </w:pPr>
      <w:r>
        <w:t>Distribution : l’item utilise réellement plusieurs niveaux de l’échelle et ne produit pas un accord ou rejet quasi systématique sans raison méthodologique.</w:t>
      </w:r>
    </w:p>
    <w:p>
      <w:pPr>
        <w:pStyle w:val="Listepuces"/>
        <w:spacing w:after="40"/>
      </w:pPr>
      <w:r>
        <w:t>Cohérence : l’item contribue davantage à sa dimension cible qu’aux dimensions concurrentes.</w:t>
      </w:r>
    </w:p>
    <w:p>
      <w:pPr>
        <w:pStyle w:val="Listepuces"/>
        <w:spacing w:after="40"/>
      </w:pPr>
      <w:r>
        <w:t>Non-redondance : il n’est pas un doublon verbal ou conceptuel d’un autre item plus performant.</w:t>
      </w:r>
    </w:p>
    <w:p>
      <w:pPr>
        <w:pStyle w:val="Listepuces"/>
        <w:spacing w:after="40"/>
      </w:pPr>
      <w:r>
        <w:t>Équité : son fonctionnement ne suggère pas un effet indésirable majeur lié au genre, à l’âge, au niveau de qualification ou à la familiarité sectorielle lorsque l’effectif permet de l’examiner.</w:t>
      </w:r>
    </w:p>
    <w:p>
      <w:pPr>
        <w:pStyle w:val="Listepuces"/>
        <w:spacing w:after="40"/>
      </w:pPr>
      <w:r>
        <w:t>Couverture : son retrait ne crée pas de trou méthodologique dans une facette ou un bloc important.</w:t>
      </w:r>
    </w:p>
    <w:p>
      <w:pPr>
        <w:pStyle w:val="Listepuces"/>
        <w:spacing w:after="40"/>
      </w:pPr>
      <w:r>
        <w:t>Comparabilité externe : dans l’échantillon volontaire, son comportement contribue à une convergence cohérente du score de dimension avec l’O*NET Interest Profiler, sans exiger une identité item par item.</w:t>
      </w:r>
    </w:p>
    <w:tbl>
      <w:tblPr>
        <w:tblW w:type="auto" w:w="0"/>
        <w:jc w:val="center"/>
        <w:tblLayout w:type="autofit"/>
        <w:tblLook w:firstColumn="1" w:firstRow="1" w:lastColumn="0" w:lastRow="0" w:noHBand="0" w:noVBand="1" w:val="04A0"/>
      </w:tblPr>
      <w:tblGrid>
        <w:gridCol w:w="10166"/>
      </w:tblGrid>
      <w:tr>
        <w:tc>
          <w:tcPr>
            <w:tcW w:type="dxa" w:w="10166"/>
            <w:shd w:fill="FFF2CC"/>
            <w:tcMar>
              <w:top w:w="120" w:type="dxa"/>
              <w:start w:w="160" w:type="dxa"/>
              <w:bottom w:w="120" w:type="dxa"/>
              <w:end w:w="160" w:type="dxa"/>
            </w:tcMar>
          </w:tcPr>
          <w:p>
            <w:pPr>
              <w:spacing w:after="0"/>
            </w:pPr>
            <w:r>
              <w:rPr>
                <w:b/>
              </w:rPr>
              <w:t>Aucun seuil statistique arbitraire à ce stade</w:t>
            </w:r>
            <w:r>
              <w:br/>
              <w:t>Le référentiel ne fixe pas encore de valeur minimale universelle de corrélation item-score, d’alpha/oméga ou de seuil de fonctionnement différentiel. Ces critères seront arrêtés dans le protocole de validation lorsque la taille et la qualité de l’échantillon permettront de les appliquer correctement.</w:t>
            </w:r>
          </w:p>
        </w:tc>
      </w:tr>
    </w:tbl>
    <w:p>
      <w:pPr>
        <w:spacing w:after="40"/>
      </w:pPr>
    </w:p>
    <w:p>
      <w:pPr>
        <w:pStyle w:val="Titre2"/>
        <w:keepNext/>
      </w:pPr>
      <w:r>
        <w:t>12.6. Versionnement et traçabilité des items</w:t>
      </w:r>
    </w:p>
    <w:tbl>
      <w:tblPr>
        <w:tblStyle w:val="Grilledutableau"/>
        <w:tblW w:type="auto" w:w="0"/>
        <w:jc w:val="center"/>
        <w:tblLook w:firstColumn="1" w:firstRow="1" w:lastColumn="0" w:lastRow="0" w:noHBand="0" w:noVBand="1" w:val="04A0"/>
      </w:tblPr>
      <w:tblGrid>
        <w:gridCol w:w="3389"/>
        <w:gridCol w:w="3389"/>
        <w:gridCol w:w="3389"/>
      </w:tblGrid>
      <w:tr>
        <w:trPr>
          <w:tblHeader w:val="true"/>
          <w:cantSplit/>
        </w:trPr>
        <w:tc>
          <w:tcPr>
            <w:tcW w:type="dxa" w:w="1304"/>
            <w:shd w:fill="D9EAF7"/>
            <w:tcMar>
              <w:top w:w="90" w:type="dxa"/>
              <w:start w:w="110" w:type="dxa"/>
              <w:bottom w:w="90" w:type="dxa"/>
              <w:end w:w="110" w:type="dxa"/>
            </w:tcMar>
            <w:vAlign w:val="center"/>
          </w:tcPr>
          <w:p>
            <w:pPr>
              <w:jc w:val="center"/>
            </w:pPr>
            <w:r>
              <w:rPr>
                <w:b/>
                <w:sz w:val="17"/>
              </w:rPr>
              <w:t>Statut</w:t>
            </w:r>
          </w:p>
        </w:tc>
        <w:tc>
          <w:tcPr>
            <w:tcW w:type="dxa" w:w="3458"/>
            <w:shd w:fill="D9EAF7"/>
            <w:tcMar>
              <w:top w:w="90" w:type="dxa"/>
              <w:start w:w="110" w:type="dxa"/>
              <w:bottom w:w="90" w:type="dxa"/>
              <w:end w:w="110" w:type="dxa"/>
            </w:tcMar>
            <w:vAlign w:val="center"/>
          </w:tcPr>
          <w:p>
            <w:pPr>
              <w:jc w:val="center"/>
            </w:pPr>
            <w:r>
              <w:rPr>
                <w:b/>
                <w:sz w:val="17"/>
              </w:rPr>
              <w:t>Signification</w:t>
            </w:r>
          </w:p>
        </w:tc>
        <w:tc>
          <w:tcPr>
            <w:tcW w:type="dxa" w:w="4649"/>
            <w:shd w:fill="D9EAF7"/>
            <w:tcMar>
              <w:top w:w="90" w:type="dxa"/>
              <w:start w:w="110" w:type="dxa"/>
              <w:bottom w:w="90" w:type="dxa"/>
              <w:end w:w="110" w:type="dxa"/>
            </w:tcMar>
            <w:vAlign w:val="center"/>
          </w:tcPr>
          <w:p>
            <w:pPr>
              <w:jc w:val="center"/>
            </w:pPr>
            <w:r>
              <w:rPr>
                <w:b/>
                <w:sz w:val="17"/>
              </w:rPr>
              <w:t>Utilisation dans l’application</w:t>
            </w:r>
          </w:p>
        </w:tc>
      </w:tr>
      <w:tr>
        <w:trPr>
          <w:cantSplit/>
        </w:trPr>
        <w:tc>
          <w:tcPr>
            <w:tcW w:type="dxa" w:w="1304"/>
            <w:tcMar>
              <w:top w:w="90" w:type="dxa"/>
              <w:start w:w="110" w:type="dxa"/>
              <w:bottom w:w="90" w:type="dxa"/>
              <w:end w:w="110" w:type="dxa"/>
            </w:tcMar>
            <w:vAlign w:val="center"/>
          </w:tcPr>
          <w:p>
            <w:r>
              <w:rPr>
                <w:b/>
                <w:sz w:val="17"/>
              </w:rPr>
              <w:t>BROUILLON</w:t>
            </w:r>
          </w:p>
        </w:tc>
        <w:tc>
          <w:tcPr>
            <w:tcW w:type="dxa" w:w="3458"/>
            <w:tcMar>
              <w:top w:w="90" w:type="dxa"/>
              <w:start w:w="110" w:type="dxa"/>
              <w:bottom w:w="90" w:type="dxa"/>
              <w:end w:w="110" w:type="dxa"/>
            </w:tcMar>
            <w:vAlign w:val="center"/>
          </w:tcPr>
          <w:p>
            <w:r>
              <w:rPr>
                <w:sz w:val="17"/>
              </w:rPr>
              <w:t>Formulation en conception</w:t>
            </w:r>
          </w:p>
        </w:tc>
        <w:tc>
          <w:tcPr>
            <w:tcW w:type="dxa" w:w="4649"/>
            <w:tcMar>
              <w:top w:w="90" w:type="dxa"/>
              <w:start w:w="110" w:type="dxa"/>
              <w:bottom w:w="90" w:type="dxa"/>
              <w:end w:w="110" w:type="dxa"/>
            </w:tcMar>
            <w:vAlign w:val="center"/>
          </w:tcPr>
          <w:p>
            <w:r>
              <w:rPr>
                <w:sz w:val="17"/>
              </w:rPr>
              <w:t>Jamais affichée au public.</w:t>
            </w:r>
          </w:p>
        </w:tc>
      </w:tr>
      <w:tr>
        <w:trPr>
          <w:cantSplit/>
        </w:trPr>
        <w:tc>
          <w:tcPr>
            <w:tcW w:type="dxa" w:w="1304"/>
            <w:tcMar>
              <w:top w:w="90" w:type="dxa"/>
              <w:start w:w="110" w:type="dxa"/>
              <w:bottom w:w="90" w:type="dxa"/>
              <w:end w:w="110" w:type="dxa"/>
            </w:tcMar>
            <w:vAlign w:val="center"/>
          </w:tcPr>
          <w:p>
            <w:r>
              <w:rPr>
                <w:b/>
                <w:sz w:val="17"/>
              </w:rPr>
              <w:t>REVU</w:t>
            </w:r>
          </w:p>
        </w:tc>
        <w:tc>
          <w:tcPr>
            <w:tcW w:type="dxa" w:w="3458"/>
            <w:tcMar>
              <w:top w:w="90" w:type="dxa"/>
              <w:start w:w="110" w:type="dxa"/>
              <w:bottom w:w="90" w:type="dxa"/>
              <w:end w:w="110" w:type="dxa"/>
            </w:tcMar>
            <w:vAlign w:val="center"/>
          </w:tcPr>
          <w:p>
            <w:r>
              <w:rPr>
                <w:sz w:val="17"/>
              </w:rPr>
              <w:t>Validée sur le fond et les biais apparents</w:t>
            </w:r>
          </w:p>
        </w:tc>
        <w:tc>
          <w:tcPr>
            <w:tcW w:type="dxa" w:w="4649"/>
            <w:tcMar>
              <w:top w:w="90" w:type="dxa"/>
              <w:start w:w="110" w:type="dxa"/>
              <w:bottom w:w="90" w:type="dxa"/>
              <w:end w:w="110" w:type="dxa"/>
            </w:tcMar>
            <w:vAlign w:val="center"/>
          </w:tcPr>
          <w:p>
            <w:r>
              <w:rPr>
                <w:sz w:val="17"/>
              </w:rPr>
              <w:t>Peut entrer dans une pré-expérimentation interne.</w:t>
            </w:r>
          </w:p>
        </w:tc>
      </w:tr>
      <w:tr>
        <w:trPr>
          <w:cantSplit/>
        </w:trPr>
        <w:tc>
          <w:tcPr>
            <w:tcW w:type="dxa" w:w="1304"/>
            <w:tcMar>
              <w:top w:w="90" w:type="dxa"/>
              <w:start w:w="110" w:type="dxa"/>
              <w:bottom w:w="90" w:type="dxa"/>
              <w:end w:w="110" w:type="dxa"/>
            </w:tcMar>
            <w:vAlign w:val="center"/>
          </w:tcPr>
          <w:p>
            <w:r>
              <w:rPr>
                <w:b/>
                <w:sz w:val="17"/>
              </w:rPr>
              <w:t>PILOTE</w:t>
            </w:r>
          </w:p>
        </w:tc>
        <w:tc>
          <w:tcPr>
            <w:tcW w:type="dxa" w:w="3458"/>
            <w:tcMar>
              <w:top w:w="90" w:type="dxa"/>
              <w:start w:w="110" w:type="dxa"/>
              <w:bottom w:w="90" w:type="dxa"/>
              <w:end w:w="110" w:type="dxa"/>
            </w:tcMar>
            <w:vAlign w:val="center"/>
          </w:tcPr>
          <w:p>
            <w:r>
              <w:rPr>
                <w:sz w:val="17"/>
              </w:rPr>
              <w:t>Incluse dans une campagne de validation</w:t>
            </w:r>
          </w:p>
        </w:tc>
        <w:tc>
          <w:tcPr>
            <w:tcW w:type="dxa" w:w="4649"/>
            <w:tcMar>
              <w:top w:w="90" w:type="dxa"/>
              <w:start w:w="110" w:type="dxa"/>
              <w:bottom w:w="90" w:type="dxa"/>
              <w:end w:w="110" w:type="dxa"/>
            </w:tcMar>
            <w:vAlign w:val="center"/>
          </w:tcPr>
          <w:p>
            <w:r>
              <w:rPr>
                <w:sz w:val="17"/>
              </w:rPr>
              <w:t>Scorée pour analyse, mais pas nécessairement retenue en V1.0.</w:t>
            </w:r>
          </w:p>
        </w:tc>
      </w:tr>
      <w:tr>
        <w:trPr>
          <w:cantSplit/>
        </w:trPr>
        <w:tc>
          <w:tcPr>
            <w:tcW w:type="dxa" w:w="1304"/>
            <w:tcMar>
              <w:top w:w="90" w:type="dxa"/>
              <w:start w:w="110" w:type="dxa"/>
              <w:bottom w:w="90" w:type="dxa"/>
              <w:end w:w="110" w:type="dxa"/>
            </w:tcMar>
            <w:vAlign w:val="center"/>
          </w:tcPr>
          <w:p>
            <w:r>
              <w:rPr>
                <w:b/>
                <w:sz w:val="17"/>
              </w:rPr>
              <w:t>ACTIF</w:t>
            </w:r>
          </w:p>
        </w:tc>
        <w:tc>
          <w:tcPr>
            <w:tcW w:type="dxa" w:w="3458"/>
            <w:tcMar>
              <w:top w:w="90" w:type="dxa"/>
              <w:start w:w="110" w:type="dxa"/>
              <w:bottom w:w="90" w:type="dxa"/>
              <w:end w:w="110" w:type="dxa"/>
            </w:tcMar>
            <w:vAlign w:val="center"/>
          </w:tcPr>
          <w:p>
            <w:r>
              <w:rPr>
                <w:sz w:val="17"/>
              </w:rPr>
              <w:t>Retenue dans une version publiée du PIP</w:t>
            </w:r>
          </w:p>
        </w:tc>
        <w:tc>
          <w:tcPr>
            <w:tcW w:type="dxa" w:w="4649"/>
            <w:tcMar>
              <w:top w:w="90" w:type="dxa"/>
              <w:start w:w="110" w:type="dxa"/>
              <w:bottom w:w="90" w:type="dxa"/>
              <w:end w:w="110" w:type="dxa"/>
            </w:tcMar>
            <w:vAlign w:val="center"/>
          </w:tcPr>
          <w:p>
            <w:r>
              <w:rPr>
                <w:sz w:val="17"/>
              </w:rPr>
              <w:t>Utilisée pour le score et le rapport de cette version.</w:t>
            </w:r>
          </w:p>
        </w:tc>
      </w:tr>
      <w:tr>
        <w:trPr>
          <w:cantSplit/>
        </w:trPr>
        <w:tc>
          <w:tcPr>
            <w:tcW w:type="dxa" w:w="1304"/>
            <w:tcMar>
              <w:top w:w="90" w:type="dxa"/>
              <w:start w:w="110" w:type="dxa"/>
              <w:bottom w:w="90" w:type="dxa"/>
              <w:end w:w="110" w:type="dxa"/>
            </w:tcMar>
            <w:vAlign w:val="center"/>
          </w:tcPr>
          <w:p>
            <w:r>
              <w:rPr>
                <w:b/>
                <w:sz w:val="17"/>
              </w:rPr>
              <w:t>RETIRÉ</w:t>
            </w:r>
          </w:p>
        </w:tc>
        <w:tc>
          <w:tcPr>
            <w:tcW w:type="dxa" w:w="3458"/>
            <w:tcMar>
              <w:top w:w="90" w:type="dxa"/>
              <w:start w:w="110" w:type="dxa"/>
              <w:bottom w:w="90" w:type="dxa"/>
              <w:end w:w="110" w:type="dxa"/>
            </w:tcMar>
            <w:vAlign w:val="center"/>
          </w:tcPr>
          <w:p>
            <w:r>
              <w:rPr>
                <w:sz w:val="17"/>
              </w:rPr>
              <w:t>Conservée pour l’historique mais désactivée</w:t>
            </w:r>
          </w:p>
        </w:tc>
        <w:tc>
          <w:tcPr>
            <w:tcW w:type="dxa" w:w="4649"/>
            <w:tcMar>
              <w:top w:w="90" w:type="dxa"/>
              <w:start w:w="110" w:type="dxa"/>
              <w:bottom w:w="90" w:type="dxa"/>
              <w:end w:w="110" w:type="dxa"/>
            </w:tcMar>
            <w:vAlign w:val="center"/>
          </w:tcPr>
          <w:p>
            <w:r>
              <w:rPr>
                <w:sz w:val="17"/>
              </w:rPr>
              <w:t>Jamais supprimée du référentiel ; motif du retrait documenté.</w:t>
            </w:r>
          </w:p>
        </w:tc>
      </w:tr>
    </w:tbl>
    <w:p>
      <w:pPr>
        <w:spacing w:after="40"/>
      </w:pPr>
    </w:p>
    <w:p>
      <w:r>
        <w:t>Toute modification substantielle du texte d’un item crée une nouvelle version de formulation. Les réponses doivent rester rattachées à la version exacte qui a été présentée afin que les analyses ultérieures ne mélangent pas des formulations différentes.</w:t>
      </w:r>
    </w:p>
    <w:p>
      <w:pPr>
        <w:pStyle w:val="Titre1"/>
        <w:keepNext/>
      </w:pPr>
      <w:r>
        <w:t>13. Scoring, cotations et traitement des égalités</w:t>
      </w:r>
    </w:p>
    <w:p>
      <w:r>
        <w:t>Le scoring du PIP doit rester simple, auditable et indépendant de toute IA. Les choix ci-dessous constituent la règle de calcul de base de la future version V1.0 ; ils pourront être révisés si les données expérimentales montrent qu’un autre traitement améliore clairement la fidélité ou l’interprétabilité sans dénaturer le construit.</w:t>
      </w:r>
    </w:p>
    <w:p>
      <w:pPr>
        <w:pStyle w:val="Titre2"/>
        <w:keepNext/>
      </w:pPr>
      <w:r>
        <w:t>13.1. Échelle de réponse commune</w:t>
      </w:r>
    </w:p>
    <w:tbl>
      <w:tblPr>
        <w:tblStyle w:val="Grilledutableau"/>
        <w:tblW w:type="auto" w:w="0"/>
        <w:jc w:val="center"/>
        <w:tblLook w:firstColumn="1" w:firstRow="1" w:lastColumn="0" w:lastRow="0" w:noHBand="0" w:noVBand="1" w:val="04A0"/>
      </w:tblPr>
      <w:tblGrid>
        <w:gridCol w:w="3389"/>
        <w:gridCol w:w="3389"/>
        <w:gridCol w:w="3389"/>
      </w:tblGrid>
      <w:tr>
        <w:trPr>
          <w:tblHeader w:val="true"/>
          <w:cantSplit/>
        </w:trPr>
        <w:tc>
          <w:tcPr>
            <w:tcW w:type="dxa" w:w="964"/>
            <w:shd w:fill="D9EAF7"/>
            <w:tcMar>
              <w:top w:w="90" w:type="dxa"/>
              <w:start w:w="110" w:type="dxa"/>
              <w:bottom w:w="90" w:type="dxa"/>
              <w:end w:w="110" w:type="dxa"/>
            </w:tcMar>
            <w:vAlign w:val="center"/>
          </w:tcPr>
          <w:p>
            <w:pPr>
              <w:jc w:val="center"/>
            </w:pPr>
            <w:r>
              <w:rPr>
                <w:b/>
                <w:sz w:val="17"/>
              </w:rPr>
              <w:t>Valeur</w:t>
            </w:r>
          </w:p>
        </w:tc>
        <w:tc>
          <w:tcPr>
            <w:tcW w:type="dxa" w:w="3969"/>
            <w:shd w:fill="D9EAF7"/>
            <w:tcMar>
              <w:top w:w="90" w:type="dxa"/>
              <w:start w:w="110" w:type="dxa"/>
              <w:bottom w:w="90" w:type="dxa"/>
              <w:end w:w="110" w:type="dxa"/>
            </w:tcMar>
            <w:vAlign w:val="center"/>
          </w:tcPr>
          <w:p>
            <w:pPr>
              <w:jc w:val="center"/>
            </w:pPr>
            <w:r>
              <w:rPr>
                <w:b/>
                <w:sz w:val="17"/>
              </w:rPr>
              <w:t>Libellé bénéficiaire de travail</w:t>
            </w:r>
          </w:p>
        </w:tc>
        <w:tc>
          <w:tcPr>
            <w:tcW w:type="dxa" w:w="4422"/>
            <w:shd w:fill="D9EAF7"/>
            <w:tcMar>
              <w:top w:w="90" w:type="dxa"/>
              <w:start w:w="110" w:type="dxa"/>
              <w:bottom w:w="90" w:type="dxa"/>
              <w:end w:w="110" w:type="dxa"/>
            </w:tcMar>
            <w:vAlign w:val="center"/>
          </w:tcPr>
          <w:p>
            <w:pPr>
              <w:jc w:val="center"/>
            </w:pPr>
            <w:r>
              <w:rPr>
                <w:b/>
                <w:sz w:val="17"/>
              </w:rPr>
              <w:t>Sens</w:t>
            </w:r>
          </w:p>
        </w:tc>
      </w:tr>
      <w:tr>
        <w:trPr>
          <w:cantSplit/>
        </w:trPr>
        <w:tc>
          <w:tcPr>
            <w:tcW w:type="dxa" w:w="964"/>
            <w:tcMar>
              <w:top w:w="90" w:type="dxa"/>
              <w:start w:w="110" w:type="dxa"/>
              <w:bottom w:w="90" w:type="dxa"/>
              <w:end w:w="110" w:type="dxa"/>
            </w:tcMar>
            <w:vAlign w:val="center"/>
          </w:tcPr>
          <w:p>
            <w:r>
              <w:rPr>
                <w:b/>
                <w:sz w:val="17"/>
              </w:rPr>
              <w:t>1</w:t>
            </w:r>
          </w:p>
        </w:tc>
        <w:tc>
          <w:tcPr>
            <w:tcW w:type="dxa" w:w="3969"/>
            <w:tcMar>
              <w:top w:w="90" w:type="dxa"/>
              <w:start w:w="110" w:type="dxa"/>
              <w:bottom w:w="90" w:type="dxa"/>
              <w:end w:w="110" w:type="dxa"/>
            </w:tcMar>
            <w:vAlign w:val="center"/>
          </w:tcPr>
          <w:p>
            <w:r>
              <w:rPr>
                <w:sz w:val="17"/>
              </w:rPr>
              <w:t>Cela ne m’attire pas du tout</w:t>
            </w:r>
          </w:p>
        </w:tc>
        <w:tc>
          <w:tcPr>
            <w:tcW w:type="dxa" w:w="4422"/>
            <w:tcMar>
              <w:top w:w="90" w:type="dxa"/>
              <w:start w:w="110" w:type="dxa"/>
              <w:bottom w:w="90" w:type="dxa"/>
              <w:end w:w="110" w:type="dxa"/>
            </w:tcMar>
            <w:vAlign w:val="center"/>
          </w:tcPr>
          <w:p>
            <w:r>
              <w:rPr>
                <w:sz w:val="17"/>
              </w:rPr>
              <w:t>Rejet net de l’activité/situation/contexte.</w:t>
            </w:r>
          </w:p>
        </w:tc>
      </w:tr>
      <w:tr>
        <w:trPr>
          <w:cantSplit/>
        </w:trPr>
        <w:tc>
          <w:tcPr>
            <w:tcW w:type="dxa" w:w="964"/>
            <w:tcMar>
              <w:top w:w="90" w:type="dxa"/>
              <w:start w:w="110" w:type="dxa"/>
              <w:bottom w:w="90" w:type="dxa"/>
              <w:end w:w="110" w:type="dxa"/>
            </w:tcMar>
            <w:vAlign w:val="center"/>
          </w:tcPr>
          <w:p>
            <w:r>
              <w:rPr>
                <w:b/>
                <w:sz w:val="17"/>
              </w:rPr>
              <w:t>2</w:t>
            </w:r>
          </w:p>
        </w:tc>
        <w:tc>
          <w:tcPr>
            <w:tcW w:type="dxa" w:w="3969"/>
            <w:tcMar>
              <w:top w:w="90" w:type="dxa"/>
              <w:start w:w="110" w:type="dxa"/>
              <w:bottom w:w="90" w:type="dxa"/>
              <w:end w:w="110" w:type="dxa"/>
            </w:tcMar>
            <w:vAlign w:val="center"/>
          </w:tcPr>
          <w:p>
            <w:r>
              <w:rPr>
                <w:sz w:val="17"/>
              </w:rPr>
              <w:t>Cela m’attire peu</w:t>
            </w:r>
          </w:p>
        </w:tc>
        <w:tc>
          <w:tcPr>
            <w:tcW w:type="dxa" w:w="4422"/>
            <w:tcMar>
              <w:top w:w="90" w:type="dxa"/>
              <w:start w:w="110" w:type="dxa"/>
              <w:bottom w:w="90" w:type="dxa"/>
              <w:end w:w="110" w:type="dxa"/>
            </w:tcMar>
            <w:vAlign w:val="center"/>
          </w:tcPr>
          <w:p>
            <w:r>
              <w:rPr>
                <w:sz w:val="17"/>
              </w:rPr>
              <w:t>Faible intérêt.</w:t>
            </w:r>
          </w:p>
        </w:tc>
      </w:tr>
      <w:tr>
        <w:trPr>
          <w:cantSplit/>
        </w:trPr>
        <w:tc>
          <w:tcPr>
            <w:tcW w:type="dxa" w:w="964"/>
            <w:tcMar>
              <w:top w:w="90" w:type="dxa"/>
              <w:start w:w="110" w:type="dxa"/>
              <w:bottom w:w="90" w:type="dxa"/>
              <w:end w:w="110" w:type="dxa"/>
            </w:tcMar>
            <w:vAlign w:val="center"/>
          </w:tcPr>
          <w:p>
            <w:r>
              <w:rPr>
                <w:b/>
                <w:sz w:val="17"/>
              </w:rPr>
              <w:t>3</w:t>
            </w:r>
          </w:p>
        </w:tc>
        <w:tc>
          <w:tcPr>
            <w:tcW w:type="dxa" w:w="3969"/>
            <w:tcMar>
              <w:top w:w="90" w:type="dxa"/>
              <w:start w:w="110" w:type="dxa"/>
              <w:bottom w:w="90" w:type="dxa"/>
              <w:end w:w="110" w:type="dxa"/>
            </w:tcMar>
            <w:vAlign w:val="center"/>
          </w:tcPr>
          <w:p>
            <w:r>
              <w:rPr>
                <w:sz w:val="17"/>
              </w:rPr>
              <w:t>Je suis partagé(e) / sans préférence marquée</w:t>
            </w:r>
          </w:p>
        </w:tc>
        <w:tc>
          <w:tcPr>
            <w:tcW w:type="dxa" w:w="4422"/>
            <w:tcMar>
              <w:top w:w="90" w:type="dxa"/>
              <w:start w:w="110" w:type="dxa"/>
              <w:bottom w:w="90" w:type="dxa"/>
              <w:end w:w="110" w:type="dxa"/>
            </w:tcMar>
            <w:vAlign w:val="center"/>
          </w:tcPr>
          <w:p>
            <w:r>
              <w:rPr>
                <w:sz w:val="17"/>
              </w:rPr>
              <w:t>Position intermédiaire, ni attirance nette ni rejet net.</w:t>
            </w:r>
          </w:p>
        </w:tc>
      </w:tr>
      <w:tr>
        <w:trPr>
          <w:cantSplit/>
        </w:trPr>
        <w:tc>
          <w:tcPr>
            <w:tcW w:type="dxa" w:w="964"/>
            <w:tcMar>
              <w:top w:w="90" w:type="dxa"/>
              <w:start w:w="110" w:type="dxa"/>
              <w:bottom w:w="90" w:type="dxa"/>
              <w:end w:w="110" w:type="dxa"/>
            </w:tcMar>
            <w:vAlign w:val="center"/>
          </w:tcPr>
          <w:p>
            <w:r>
              <w:rPr>
                <w:b/>
                <w:sz w:val="17"/>
              </w:rPr>
              <w:t>4</w:t>
            </w:r>
          </w:p>
        </w:tc>
        <w:tc>
          <w:tcPr>
            <w:tcW w:type="dxa" w:w="3969"/>
            <w:tcMar>
              <w:top w:w="90" w:type="dxa"/>
              <w:start w:w="110" w:type="dxa"/>
              <w:bottom w:w="90" w:type="dxa"/>
              <w:end w:w="110" w:type="dxa"/>
            </w:tcMar>
            <w:vAlign w:val="center"/>
          </w:tcPr>
          <w:p>
            <w:r>
              <w:rPr>
                <w:sz w:val="17"/>
              </w:rPr>
              <w:t>Cela m’attire</w:t>
            </w:r>
          </w:p>
        </w:tc>
        <w:tc>
          <w:tcPr>
            <w:tcW w:type="dxa" w:w="4422"/>
            <w:tcMar>
              <w:top w:w="90" w:type="dxa"/>
              <w:start w:w="110" w:type="dxa"/>
              <w:bottom w:w="90" w:type="dxa"/>
              <w:end w:w="110" w:type="dxa"/>
            </w:tcMar>
            <w:vAlign w:val="center"/>
          </w:tcPr>
          <w:p>
            <w:r>
              <w:rPr>
                <w:sz w:val="17"/>
              </w:rPr>
              <w:t>Intérêt positif.</w:t>
            </w:r>
          </w:p>
        </w:tc>
      </w:tr>
      <w:tr>
        <w:trPr>
          <w:cantSplit/>
        </w:trPr>
        <w:tc>
          <w:tcPr>
            <w:tcW w:type="dxa" w:w="964"/>
            <w:tcMar>
              <w:top w:w="90" w:type="dxa"/>
              <w:start w:w="110" w:type="dxa"/>
              <w:bottom w:w="90" w:type="dxa"/>
              <w:end w:w="110" w:type="dxa"/>
            </w:tcMar>
            <w:vAlign w:val="center"/>
          </w:tcPr>
          <w:p>
            <w:r>
              <w:rPr>
                <w:b/>
                <w:sz w:val="17"/>
              </w:rPr>
              <w:t>5</w:t>
            </w:r>
          </w:p>
        </w:tc>
        <w:tc>
          <w:tcPr>
            <w:tcW w:type="dxa" w:w="3969"/>
            <w:tcMar>
              <w:top w:w="90" w:type="dxa"/>
              <w:start w:w="110" w:type="dxa"/>
              <w:bottom w:w="90" w:type="dxa"/>
              <w:end w:w="110" w:type="dxa"/>
            </w:tcMar>
            <w:vAlign w:val="center"/>
          </w:tcPr>
          <w:p>
            <w:r>
              <w:rPr>
                <w:sz w:val="17"/>
              </w:rPr>
              <w:t>Cela m’attire beaucoup</w:t>
            </w:r>
          </w:p>
        </w:tc>
        <w:tc>
          <w:tcPr>
            <w:tcW w:type="dxa" w:w="4422"/>
            <w:tcMar>
              <w:top w:w="90" w:type="dxa"/>
              <w:start w:w="110" w:type="dxa"/>
              <w:bottom w:w="90" w:type="dxa"/>
              <w:end w:w="110" w:type="dxa"/>
            </w:tcMar>
            <w:vAlign w:val="center"/>
          </w:tcPr>
          <w:p>
            <w:r>
              <w:rPr>
                <w:sz w:val="17"/>
              </w:rPr>
              <w:t>Forte attirance.</w:t>
            </w:r>
          </w:p>
        </w:tc>
      </w:tr>
    </w:tbl>
    <w:p>
      <w:pPr>
        <w:spacing w:after="40"/>
      </w:pPr>
    </w:p>
    <w:p>
      <w:r>
        <w:t>Le libellé final sera testé en compréhension avant gel. Les cinq positions restent ordonnées et équidistantes dans le calcul. Aucun item n’est inversé. L’interface doit rappeler qu’il n’existe pas de bonne ou de mauvaise réponse et que la personne répond sur ce qui l’attire, même si elle ne l’a jamais pratiqué.</w:t>
      </w:r>
    </w:p>
    <w:p>
      <w:pPr>
        <w:pStyle w:val="Titre2"/>
        <w:keepNext/>
      </w:pPr>
      <w:r>
        <w:t>13.2. Calcul des six scores de dimension</w:t>
      </w:r>
    </w:p>
    <w:tbl>
      <w:tblPr>
        <w:tblW w:type="auto" w:w="0"/>
        <w:jc w:val="center"/>
        <w:tblLayout w:type="autofit"/>
        <w:tblLook w:firstColumn="1" w:firstRow="1" w:lastColumn="0" w:lastRow="0" w:noHBand="0" w:noVBand="1" w:val="04A0"/>
      </w:tblPr>
      <w:tblGrid>
        <w:gridCol w:w="10166"/>
      </w:tblGrid>
      <w:tr>
        <w:tc>
          <w:tcPr>
            <w:tcW w:type="dxa" w:w="10166"/>
            <w:shd w:fill="EAF2F8"/>
            <w:tcMar>
              <w:top w:w="120" w:type="dxa"/>
              <w:start w:w="160" w:type="dxa"/>
              <w:bottom w:w="120" w:type="dxa"/>
              <w:end w:w="160" w:type="dxa"/>
            </w:tcMar>
          </w:tcPr>
          <w:p>
            <w:pPr>
              <w:spacing w:after="0"/>
            </w:pPr>
            <w:r>
              <w:rPr>
                <w:b/>
              </w:rPr>
              <w:t>Formule de base</w:t>
            </w:r>
            <w:r>
              <w:br/>
              <w:t>Pour chaque dimension D : Score_moyen(D) = somme des réponses aux items actifs de D / nombre d’items actifs de D. L’indice lisible 0–100 peut être obtenu par : Indice(D) = 25 × [Score_moyen(D) − 1]. Ainsi 1 → 0, 3 → 50 et 5 → 100.</w:t>
            </w:r>
          </w:p>
        </w:tc>
      </w:tr>
    </w:tbl>
    <w:p>
      <w:pPr>
        <w:spacing w:after="40"/>
      </w:pPr>
    </w:p>
    <w:p>
      <w:r>
        <w:t>L’indice 0–100 est une transformation linéaire de la moyenne. Il ne constitue ni un percentile, ni une probabilité, ni un pourcentage de compatibilité avec un métier. Tant que des normes populationnelles robustes ne sont pas établies, il doit être présenté comme un indice interne d’intensité relative du PIP.</w:t>
      </w:r>
    </w:p>
    <w:tbl>
      <w:tblPr>
        <w:tblStyle w:val="Grilledutableau"/>
        <w:tblW w:type="auto" w:w="0"/>
        <w:jc w:val="center"/>
        <w:tblLook w:firstColumn="1" w:firstRow="1" w:lastColumn="0" w:lastRow="0" w:noHBand="0" w:noVBand="1" w:val="04A0"/>
      </w:tblPr>
      <w:tblGrid>
        <w:gridCol w:w="5083"/>
        <w:gridCol w:w="5083"/>
      </w:tblGrid>
      <w:tr>
        <w:trPr>
          <w:tblHeader w:val="true"/>
          <w:cantSplit/>
        </w:trPr>
        <w:tc>
          <w:tcPr>
            <w:tcW w:type="dxa" w:w="2268"/>
            <w:shd w:fill="D9EAF7"/>
            <w:tcMar>
              <w:top w:w="90" w:type="dxa"/>
              <w:start w:w="110" w:type="dxa"/>
              <w:bottom w:w="90" w:type="dxa"/>
              <w:end w:w="110" w:type="dxa"/>
            </w:tcMar>
            <w:vAlign w:val="center"/>
          </w:tcPr>
          <w:p>
            <w:pPr>
              <w:jc w:val="center"/>
            </w:pPr>
            <w:r>
              <w:rPr>
                <w:b/>
                <w:sz w:val="17"/>
              </w:rPr>
              <w:t>Élément</w:t>
            </w:r>
          </w:p>
        </w:tc>
        <w:tc>
          <w:tcPr>
            <w:tcW w:type="dxa" w:w="7143"/>
            <w:shd w:fill="D9EAF7"/>
            <w:tcMar>
              <w:top w:w="90" w:type="dxa"/>
              <w:start w:w="110" w:type="dxa"/>
              <w:bottom w:w="90" w:type="dxa"/>
              <w:end w:w="110" w:type="dxa"/>
            </w:tcMar>
            <w:vAlign w:val="center"/>
          </w:tcPr>
          <w:p>
            <w:pPr>
              <w:jc w:val="center"/>
            </w:pPr>
            <w:r>
              <w:rPr>
                <w:b/>
                <w:sz w:val="17"/>
              </w:rPr>
              <w:t>Règle V0.5</w:t>
            </w:r>
          </w:p>
        </w:tc>
      </w:tr>
      <w:tr>
        <w:trPr>
          <w:cantSplit/>
        </w:trPr>
        <w:tc>
          <w:tcPr>
            <w:tcW w:type="dxa" w:w="2268"/>
            <w:tcMar>
              <w:top w:w="90" w:type="dxa"/>
              <w:start w:w="110" w:type="dxa"/>
              <w:bottom w:w="90" w:type="dxa"/>
              <w:end w:w="110" w:type="dxa"/>
            </w:tcMar>
            <w:vAlign w:val="center"/>
          </w:tcPr>
          <w:p>
            <w:r>
              <w:rPr>
                <w:b/>
                <w:sz w:val="17"/>
              </w:rPr>
              <w:t>Poids des items</w:t>
            </w:r>
          </w:p>
        </w:tc>
        <w:tc>
          <w:tcPr>
            <w:tcW w:type="dxa" w:w="7143"/>
            <w:tcMar>
              <w:top w:w="90" w:type="dxa"/>
              <w:start w:w="110" w:type="dxa"/>
              <w:bottom w:w="90" w:type="dxa"/>
              <w:end w:w="110" w:type="dxa"/>
            </w:tcMar>
            <w:vAlign w:val="center"/>
          </w:tcPr>
          <w:p>
            <w:r>
              <w:rPr>
                <w:sz w:val="17"/>
              </w:rPr>
              <w:t>Poids égal pour tous les items actifs.</w:t>
            </w:r>
          </w:p>
        </w:tc>
      </w:tr>
      <w:tr>
        <w:trPr>
          <w:cantSplit/>
        </w:trPr>
        <w:tc>
          <w:tcPr>
            <w:tcW w:type="dxa" w:w="2268"/>
            <w:tcMar>
              <w:top w:w="90" w:type="dxa"/>
              <w:start w:w="110" w:type="dxa"/>
              <w:bottom w:w="90" w:type="dxa"/>
              <w:end w:w="110" w:type="dxa"/>
            </w:tcMar>
            <w:vAlign w:val="center"/>
          </w:tcPr>
          <w:p>
            <w:r>
              <w:rPr>
                <w:sz w:val="17"/>
              </w:rPr>
              <w:t>Poids des dimensions</w:t>
            </w:r>
          </w:p>
        </w:tc>
        <w:tc>
          <w:tcPr>
            <w:tcW w:type="dxa" w:w="7143"/>
            <w:tcMar>
              <w:top w:w="90" w:type="dxa"/>
              <w:start w:w="110" w:type="dxa"/>
              <w:bottom w:w="90" w:type="dxa"/>
              <w:end w:w="110" w:type="dxa"/>
            </w:tcMar>
            <w:vAlign w:val="center"/>
          </w:tcPr>
          <w:p>
            <w:r>
              <w:rPr>
                <w:sz w:val="17"/>
              </w:rPr>
              <w:t>Même nombre d’items scorés par dimension dans la version publiée, sauf justification psychométrique future.</w:t>
            </w:r>
          </w:p>
        </w:tc>
      </w:tr>
      <w:tr>
        <w:trPr>
          <w:cantSplit/>
        </w:trPr>
        <w:tc>
          <w:tcPr>
            <w:tcW w:type="dxa" w:w="2268"/>
            <w:tcMar>
              <w:top w:w="90" w:type="dxa"/>
              <w:start w:w="110" w:type="dxa"/>
              <w:bottom w:w="90" w:type="dxa"/>
              <w:end w:w="110" w:type="dxa"/>
            </w:tcMar>
            <w:vAlign w:val="center"/>
          </w:tcPr>
          <w:p>
            <w:r>
              <w:rPr>
                <w:b/>
                <w:sz w:val="17"/>
              </w:rPr>
              <w:t>Facettes</w:t>
            </w:r>
          </w:p>
        </w:tc>
        <w:tc>
          <w:tcPr>
            <w:tcW w:type="dxa" w:w="7143"/>
            <w:tcMar>
              <w:top w:w="90" w:type="dxa"/>
              <w:start w:w="110" w:type="dxa"/>
              <w:bottom w:w="90" w:type="dxa"/>
              <w:end w:w="110" w:type="dxa"/>
            </w:tcMar>
            <w:vAlign w:val="center"/>
          </w:tcPr>
          <w:p>
            <w:r>
              <w:rPr>
                <w:sz w:val="17"/>
              </w:rPr>
              <w:t>Pas de pondération ni de sous-score bénéficiaire par défaut.</w:t>
            </w:r>
          </w:p>
        </w:tc>
      </w:tr>
      <w:tr>
        <w:trPr>
          <w:cantSplit/>
        </w:trPr>
        <w:tc>
          <w:tcPr>
            <w:tcW w:type="dxa" w:w="2268"/>
            <w:tcMar>
              <w:top w:w="90" w:type="dxa"/>
              <w:start w:w="110" w:type="dxa"/>
              <w:bottom w:w="90" w:type="dxa"/>
              <w:end w:w="110" w:type="dxa"/>
            </w:tcMar>
            <w:vAlign w:val="center"/>
          </w:tcPr>
          <w:p>
            <w:r>
              <w:rPr>
                <w:sz w:val="17"/>
              </w:rPr>
              <w:t>Items non répondus</w:t>
            </w:r>
          </w:p>
        </w:tc>
        <w:tc>
          <w:tcPr>
            <w:tcW w:type="dxa" w:w="7143"/>
            <w:tcMar>
              <w:top w:w="90" w:type="dxa"/>
              <w:start w:w="110" w:type="dxa"/>
              <w:bottom w:w="90" w:type="dxa"/>
              <w:end w:w="110" w:type="dxa"/>
            </w:tcMar>
            <w:vAlign w:val="center"/>
          </w:tcPr>
          <w:p>
            <w:r>
              <w:rPr>
                <w:sz w:val="17"/>
              </w:rPr>
              <w:t>La passation standard vise une réponse à tous les items actifs. Les cas techniques d’incomplétude sont signalés et le rapport final n’est pas produit tant que la complétude requise n’est pas atteinte.</w:t>
            </w:r>
          </w:p>
        </w:tc>
      </w:tr>
      <w:tr>
        <w:trPr>
          <w:cantSplit/>
        </w:trPr>
        <w:tc>
          <w:tcPr>
            <w:tcW w:type="dxa" w:w="2268"/>
            <w:tcMar>
              <w:top w:w="90" w:type="dxa"/>
              <w:start w:w="110" w:type="dxa"/>
              <w:bottom w:w="90" w:type="dxa"/>
              <w:end w:w="110" w:type="dxa"/>
            </w:tcMar>
            <w:vAlign w:val="center"/>
          </w:tcPr>
          <w:p>
            <w:r>
              <w:rPr>
                <w:b/>
                <w:sz w:val="17"/>
              </w:rPr>
              <w:t>Arrondi</w:t>
            </w:r>
          </w:p>
        </w:tc>
        <w:tc>
          <w:tcPr>
            <w:tcW w:type="dxa" w:w="7143"/>
            <w:tcMar>
              <w:top w:w="90" w:type="dxa"/>
              <w:start w:w="110" w:type="dxa"/>
              <w:bottom w:w="90" w:type="dxa"/>
              <w:end w:w="110" w:type="dxa"/>
            </w:tcMar>
            <w:vAlign w:val="center"/>
          </w:tcPr>
          <w:p>
            <w:r>
              <w:rPr>
                <w:sz w:val="17"/>
              </w:rPr>
              <w:t>Calcul conservé avec précision complète ; affichage bénéficiaire arrondi à l’unité sur l’indice 0–100 et, si utile, à deux décimales dans les données techniques.</w:t>
            </w:r>
          </w:p>
        </w:tc>
      </w:tr>
      <w:tr>
        <w:trPr>
          <w:cantSplit/>
        </w:trPr>
        <w:tc>
          <w:tcPr>
            <w:tcW w:type="dxa" w:w="2268"/>
            <w:tcMar>
              <w:top w:w="90" w:type="dxa"/>
              <w:start w:w="110" w:type="dxa"/>
              <w:bottom w:w="90" w:type="dxa"/>
              <w:end w:w="110" w:type="dxa"/>
            </w:tcMar>
            <w:vAlign w:val="center"/>
          </w:tcPr>
          <w:p>
            <w:r>
              <w:rPr>
                <w:b/>
                <w:sz w:val="17"/>
              </w:rPr>
              <w:t>IA</w:t>
            </w:r>
          </w:p>
        </w:tc>
        <w:tc>
          <w:tcPr>
            <w:tcW w:type="dxa" w:w="7143"/>
            <w:tcMar>
              <w:top w:w="90" w:type="dxa"/>
              <w:start w:w="110" w:type="dxa"/>
              <w:bottom w:w="90" w:type="dxa"/>
              <w:end w:w="110" w:type="dxa"/>
            </w:tcMar>
            <w:vAlign w:val="center"/>
          </w:tcPr>
          <w:p>
            <w:r>
              <w:rPr>
                <w:sz w:val="17"/>
              </w:rPr>
              <w:t>Aucune intervention dans le calcul, le classement ou le code RIASEC.</w:t>
            </w:r>
          </w:p>
        </w:tc>
      </w:tr>
    </w:tbl>
    <w:p>
      <w:pPr>
        <w:spacing w:after="40"/>
      </w:pPr>
    </w:p>
    <w:p>
      <w:pPr>
        <w:pStyle w:val="Titre2"/>
        <w:keepNext/>
      </w:pPr>
      <w:r>
        <w:t>13.3. Classement et code RIASEC à trois lettres</w:t>
      </w:r>
    </w:p>
    <w:p>
      <w:r>
        <w:t>Les six indices sont ordonnés du plus élevé au plus faible. Le code principal reprend les trois dimensions les plus élevées, dans cet ordre, à condition qu’aucune égalité ne rende cet ordre artificiel. Le code sert de raccourci de lecture ; les six scores restent l’information principale.</w:t>
      </w:r>
    </w:p>
    <w:tbl>
      <w:tblPr>
        <w:tblStyle w:val="Grilledutableau"/>
        <w:tblW w:type="auto" w:w="0"/>
        <w:jc w:val="center"/>
        <w:tblLook w:firstColumn="1" w:firstRow="1" w:lastColumn="0" w:lastRow="0" w:noHBand="0" w:noVBand="1" w:val="04A0"/>
      </w:tblPr>
      <w:tblGrid>
        <w:gridCol w:w="5083"/>
        <w:gridCol w:w="5083"/>
      </w:tblGrid>
      <w:tr>
        <w:trPr>
          <w:tblHeader w:val="true"/>
          <w:cantSplit/>
        </w:trPr>
        <w:tc>
          <w:tcPr>
            <w:tcW w:type="dxa" w:w="2551"/>
            <w:shd w:fill="D9EAF7"/>
            <w:tcMar>
              <w:top w:w="90" w:type="dxa"/>
              <w:start w:w="110" w:type="dxa"/>
              <w:bottom w:w="90" w:type="dxa"/>
              <w:end w:w="110" w:type="dxa"/>
            </w:tcMar>
            <w:vAlign w:val="center"/>
          </w:tcPr>
          <w:p>
            <w:pPr>
              <w:jc w:val="center"/>
            </w:pPr>
            <w:r>
              <w:rPr>
                <w:b/>
                <w:sz w:val="17"/>
              </w:rPr>
              <w:t>Situation</w:t>
            </w:r>
          </w:p>
        </w:tc>
        <w:tc>
          <w:tcPr>
            <w:tcW w:type="dxa" w:w="6860"/>
            <w:shd w:fill="D9EAF7"/>
            <w:tcMar>
              <w:top w:w="90" w:type="dxa"/>
              <w:start w:w="110" w:type="dxa"/>
              <w:bottom w:w="90" w:type="dxa"/>
              <w:end w:w="110" w:type="dxa"/>
            </w:tcMar>
            <w:vAlign w:val="center"/>
          </w:tcPr>
          <w:p>
            <w:pPr>
              <w:jc w:val="center"/>
            </w:pPr>
            <w:r>
              <w:rPr>
                <w:b/>
                <w:sz w:val="17"/>
              </w:rPr>
              <w:t>Traitement</w:t>
            </w:r>
          </w:p>
        </w:tc>
      </w:tr>
      <w:tr>
        <w:trPr>
          <w:cantSplit/>
        </w:trPr>
        <w:tc>
          <w:tcPr>
            <w:tcW w:type="dxa" w:w="2551"/>
            <w:tcMar>
              <w:top w:w="90" w:type="dxa"/>
              <w:start w:w="110" w:type="dxa"/>
              <w:bottom w:w="90" w:type="dxa"/>
              <w:end w:w="110" w:type="dxa"/>
            </w:tcMar>
            <w:vAlign w:val="center"/>
          </w:tcPr>
          <w:p>
            <w:r>
              <w:rPr>
                <w:b/>
                <w:sz w:val="17"/>
              </w:rPr>
              <w:t>Scores distincts</w:t>
            </w:r>
          </w:p>
        </w:tc>
        <w:tc>
          <w:tcPr>
            <w:tcW w:type="dxa" w:w="6860"/>
            <w:tcMar>
              <w:top w:w="90" w:type="dxa"/>
              <w:start w:w="110" w:type="dxa"/>
              <w:bottom w:w="90" w:type="dxa"/>
              <w:end w:w="110" w:type="dxa"/>
            </w:tcMar>
            <w:vAlign w:val="center"/>
          </w:tcPr>
          <w:p>
            <w:r>
              <w:rPr>
                <w:sz w:val="17"/>
              </w:rPr>
              <w:t>Code à trois lettres dans l’ordre décroissant.</w:t>
            </w:r>
          </w:p>
        </w:tc>
      </w:tr>
      <w:tr>
        <w:trPr>
          <w:cantSplit/>
        </w:trPr>
        <w:tc>
          <w:tcPr>
            <w:tcW w:type="dxa" w:w="2551"/>
            <w:tcMar>
              <w:top w:w="90" w:type="dxa"/>
              <w:start w:w="110" w:type="dxa"/>
              <w:bottom w:w="90" w:type="dxa"/>
              <w:end w:w="110" w:type="dxa"/>
            </w:tcMar>
            <w:vAlign w:val="center"/>
          </w:tcPr>
          <w:p>
            <w:r>
              <w:rPr>
                <w:sz w:val="17"/>
              </w:rPr>
              <w:t>Égalité exacte entre deux dimensions dominantes</w:t>
            </w:r>
          </w:p>
        </w:tc>
        <w:tc>
          <w:tcPr>
            <w:tcW w:type="dxa" w:w="6860"/>
            <w:tcMar>
              <w:top w:w="90" w:type="dxa"/>
              <w:start w:w="110" w:type="dxa"/>
              <w:bottom w:w="90" w:type="dxa"/>
              <w:end w:w="110" w:type="dxa"/>
            </w:tcMar>
            <w:vAlign w:val="center"/>
          </w:tcPr>
          <w:p>
            <w:r>
              <w:rPr>
                <w:sz w:val="17"/>
              </w:rPr>
              <w:t>Ne pas départager arbitrairement. Le rapport signale explicitement l’égalité et présente les deux dimensions au même niveau.</w:t>
            </w:r>
          </w:p>
        </w:tc>
      </w:tr>
      <w:tr>
        <w:trPr>
          <w:cantSplit/>
        </w:trPr>
        <w:tc>
          <w:tcPr>
            <w:tcW w:type="dxa" w:w="2551"/>
            <w:tcMar>
              <w:top w:w="90" w:type="dxa"/>
              <w:start w:w="110" w:type="dxa"/>
              <w:bottom w:w="90" w:type="dxa"/>
              <w:end w:w="110" w:type="dxa"/>
            </w:tcMar>
            <w:vAlign w:val="center"/>
          </w:tcPr>
          <w:p>
            <w:r>
              <w:rPr>
                <w:sz w:val="17"/>
              </w:rPr>
              <w:t>Égalité exacte autour de la 3e place</w:t>
            </w:r>
          </w:p>
        </w:tc>
        <w:tc>
          <w:tcPr>
            <w:tcW w:type="dxa" w:w="6860"/>
            <w:tcMar>
              <w:top w:w="90" w:type="dxa"/>
              <w:start w:w="110" w:type="dxa"/>
              <w:bottom w:w="90" w:type="dxa"/>
              <w:end w:w="110" w:type="dxa"/>
            </w:tcMar>
            <w:vAlign w:val="center"/>
          </w:tcPr>
          <w:p>
            <w:r>
              <w:rPr>
                <w:sz w:val="17"/>
              </w:rPr>
              <w:t>Ne pas faire croire qu’une dimension est définitivement « troisième ». Le rapport peut présenter un code étendu ou signaler les dimensions ex æquo.</w:t>
            </w:r>
          </w:p>
        </w:tc>
      </w:tr>
      <w:tr>
        <w:trPr>
          <w:cantSplit/>
        </w:trPr>
        <w:tc>
          <w:tcPr>
            <w:tcW w:type="dxa" w:w="2551"/>
            <w:tcMar>
              <w:top w:w="90" w:type="dxa"/>
              <w:start w:w="110" w:type="dxa"/>
              <w:bottom w:w="90" w:type="dxa"/>
              <w:end w:w="110" w:type="dxa"/>
            </w:tcMar>
            <w:vAlign w:val="center"/>
          </w:tcPr>
          <w:p>
            <w:r>
              <w:rPr>
                <w:sz w:val="17"/>
              </w:rPr>
              <w:t>Scores très proches sans égalité</w:t>
            </w:r>
          </w:p>
        </w:tc>
        <w:tc>
          <w:tcPr>
            <w:tcW w:type="dxa" w:w="6860"/>
            <w:tcMar>
              <w:top w:w="90" w:type="dxa"/>
              <w:start w:w="110" w:type="dxa"/>
              <w:bottom w:w="90" w:type="dxa"/>
              <w:end w:w="110" w:type="dxa"/>
            </w:tcMar>
            <w:vAlign w:val="center"/>
          </w:tcPr>
          <w:p>
            <w:r>
              <w:rPr>
                <w:sz w:val="17"/>
              </w:rPr>
              <w:t>Conserver l’ordre numérique, mais éviter une interprétation forte de l’écart. Le seuil de « quasi-égalité » sera calibré empiriquement avant d’être automatisé.</w:t>
            </w:r>
          </w:p>
        </w:tc>
      </w:tr>
    </w:tbl>
    <w:p>
      <w:pPr>
        <w:spacing w:after="40"/>
      </w:pPr>
    </w:p>
    <w:p>
      <w:pPr>
        <w:pStyle w:val="Titre2"/>
        <w:keepNext/>
      </w:pPr>
      <w:r>
        <w:t>13.4. Indicateurs descriptifs complémentaires</w:t>
      </w:r>
    </w:p>
    <w:tbl>
      <w:tblPr>
        <w:tblStyle w:val="Grilledutableau"/>
        <w:tblW w:type="auto" w:w="0"/>
        <w:jc w:val="center"/>
        <w:tblLook w:firstColumn="1" w:firstRow="1" w:lastColumn="0" w:lastRow="0" w:noHBand="0" w:noVBand="1" w:val="04A0"/>
      </w:tblPr>
      <w:tblGrid>
        <w:gridCol w:w="3389"/>
        <w:gridCol w:w="3389"/>
        <w:gridCol w:w="3389"/>
      </w:tblGrid>
      <w:tr>
        <w:trPr>
          <w:tblHeader w:val="true"/>
          <w:cantSplit/>
        </w:trPr>
        <w:tc>
          <w:tcPr>
            <w:tcW w:type="dxa" w:w="2154"/>
            <w:shd w:fill="D9EAF7"/>
            <w:tcMar>
              <w:top w:w="90" w:type="dxa"/>
              <w:start w:w="110" w:type="dxa"/>
              <w:bottom w:w="90" w:type="dxa"/>
              <w:end w:w="110" w:type="dxa"/>
            </w:tcMar>
            <w:vAlign w:val="center"/>
          </w:tcPr>
          <w:p>
            <w:pPr>
              <w:jc w:val="center"/>
            </w:pPr>
            <w:r>
              <w:rPr>
                <w:b/>
                <w:sz w:val="16"/>
              </w:rPr>
              <w:t>Indicateur</w:t>
            </w:r>
          </w:p>
        </w:tc>
        <w:tc>
          <w:tcPr>
            <w:tcW w:type="dxa" w:w="4592"/>
            <w:shd w:fill="D9EAF7"/>
            <w:tcMar>
              <w:top w:w="90" w:type="dxa"/>
              <w:start w:w="110" w:type="dxa"/>
              <w:bottom w:w="90" w:type="dxa"/>
              <w:end w:w="110" w:type="dxa"/>
            </w:tcMar>
            <w:vAlign w:val="center"/>
          </w:tcPr>
          <w:p>
            <w:pPr>
              <w:jc w:val="center"/>
            </w:pPr>
            <w:r>
              <w:rPr>
                <w:b/>
                <w:sz w:val="16"/>
              </w:rPr>
              <w:t>Définition de travail</w:t>
            </w:r>
          </w:p>
        </w:tc>
        <w:tc>
          <w:tcPr>
            <w:tcW w:type="dxa" w:w="2721"/>
            <w:shd w:fill="D9EAF7"/>
            <w:tcMar>
              <w:top w:w="90" w:type="dxa"/>
              <w:start w:w="110" w:type="dxa"/>
              <w:bottom w:w="90" w:type="dxa"/>
              <w:end w:w="110" w:type="dxa"/>
            </w:tcMar>
            <w:vAlign w:val="center"/>
          </w:tcPr>
          <w:p>
            <w:pPr>
              <w:jc w:val="center"/>
            </w:pPr>
            <w:r>
              <w:rPr>
                <w:b/>
                <w:sz w:val="16"/>
              </w:rPr>
              <w:t>Statut de restitution</w:t>
            </w:r>
          </w:p>
        </w:tc>
      </w:tr>
      <w:tr>
        <w:trPr>
          <w:cantSplit/>
        </w:trPr>
        <w:tc>
          <w:tcPr>
            <w:tcW w:type="dxa" w:w="2154"/>
            <w:tcMar>
              <w:top w:w="90" w:type="dxa"/>
              <w:start w:w="110" w:type="dxa"/>
              <w:bottom w:w="90" w:type="dxa"/>
              <w:end w:w="110" w:type="dxa"/>
            </w:tcMar>
            <w:vAlign w:val="center"/>
          </w:tcPr>
          <w:p>
            <w:r>
              <w:rPr>
                <w:b/>
                <w:sz w:val="16"/>
              </w:rPr>
              <w:t>Différenciation</w:t>
            </w:r>
          </w:p>
        </w:tc>
        <w:tc>
          <w:tcPr>
            <w:tcW w:type="dxa" w:w="4592"/>
            <w:tcMar>
              <w:top w:w="90" w:type="dxa"/>
              <w:start w:w="110" w:type="dxa"/>
              <w:bottom w:w="90" w:type="dxa"/>
              <w:end w:w="110" w:type="dxa"/>
            </w:tcMar>
            <w:vAlign w:val="center"/>
          </w:tcPr>
          <w:p>
            <w:r>
              <w:rPr>
                <w:sz w:val="16"/>
              </w:rPr>
              <w:t>Écart entre le score le plus élevé et le plus faible, ou autre indice retenu après comparaison méthodologique.</w:t>
            </w:r>
          </w:p>
        </w:tc>
        <w:tc>
          <w:tcPr>
            <w:tcW w:type="dxa" w:w="2721"/>
            <w:tcMar>
              <w:top w:w="90" w:type="dxa"/>
              <w:start w:w="110" w:type="dxa"/>
              <w:bottom w:w="90" w:type="dxa"/>
              <w:end w:w="110" w:type="dxa"/>
            </w:tcMar>
            <w:vAlign w:val="center"/>
          </w:tcPr>
          <w:p>
            <w:r>
              <w:rPr>
                <w:sz w:val="16"/>
              </w:rPr>
              <w:t>Calculable techniquement ; catégorisation faible/moyenne/forte différée jusqu’à validation.</w:t>
            </w:r>
          </w:p>
        </w:tc>
      </w:tr>
      <w:tr>
        <w:trPr>
          <w:cantSplit/>
        </w:trPr>
        <w:tc>
          <w:tcPr>
            <w:tcW w:type="dxa" w:w="2154"/>
            <w:tcMar>
              <w:top w:w="90" w:type="dxa"/>
              <w:start w:w="110" w:type="dxa"/>
              <w:bottom w:w="90" w:type="dxa"/>
              <w:end w:w="110" w:type="dxa"/>
            </w:tcMar>
            <w:vAlign w:val="center"/>
          </w:tcPr>
          <w:p>
            <w:r>
              <w:rPr>
                <w:sz w:val="16"/>
              </w:rPr>
              <w:t>Proximité / cohérence hexagonale</w:t>
            </w:r>
          </w:p>
        </w:tc>
        <w:tc>
          <w:tcPr>
            <w:tcW w:type="dxa" w:w="4592"/>
            <w:tcMar>
              <w:top w:w="90" w:type="dxa"/>
              <w:start w:w="110" w:type="dxa"/>
              <w:bottom w:w="90" w:type="dxa"/>
              <w:end w:w="110" w:type="dxa"/>
            </w:tcMar>
            <w:vAlign w:val="center"/>
          </w:tcPr>
          <w:p>
            <w:r>
              <w:rPr>
                <w:sz w:val="16"/>
              </w:rPr>
              <w:t>Distance entre les deux dimensions dominantes dans l’ordre R-I-A-S-E-C : voisines, séparées par un type, ou opposées.</w:t>
            </w:r>
          </w:p>
        </w:tc>
        <w:tc>
          <w:tcPr>
            <w:tcW w:type="dxa" w:w="2721"/>
            <w:tcMar>
              <w:top w:w="90" w:type="dxa"/>
              <w:start w:w="110" w:type="dxa"/>
              <w:bottom w:w="90" w:type="dxa"/>
              <w:end w:w="110" w:type="dxa"/>
            </w:tcMar>
            <w:vAlign w:val="center"/>
          </w:tcPr>
          <w:p>
            <w:r>
              <w:rPr>
                <w:sz w:val="16"/>
              </w:rPr>
              <w:t>Peut être expliquée descriptivement, sans jugement de qualité du profil.</w:t>
            </w:r>
          </w:p>
        </w:tc>
      </w:tr>
      <w:tr>
        <w:trPr>
          <w:cantSplit/>
        </w:trPr>
        <w:tc>
          <w:tcPr>
            <w:tcW w:type="dxa" w:w="2154"/>
            <w:tcMar>
              <w:top w:w="90" w:type="dxa"/>
              <w:start w:w="110" w:type="dxa"/>
              <w:bottom w:w="90" w:type="dxa"/>
              <w:end w:w="110" w:type="dxa"/>
            </w:tcMar>
            <w:vAlign w:val="center"/>
          </w:tcPr>
          <w:p>
            <w:r>
              <w:rPr>
                <w:sz w:val="16"/>
              </w:rPr>
              <w:t>Élévation du profil</w:t>
            </w:r>
          </w:p>
        </w:tc>
        <w:tc>
          <w:tcPr>
            <w:tcW w:type="dxa" w:w="4592"/>
            <w:tcMar>
              <w:top w:w="90" w:type="dxa"/>
              <w:start w:w="110" w:type="dxa"/>
              <w:bottom w:w="90" w:type="dxa"/>
              <w:end w:w="110" w:type="dxa"/>
            </w:tcMar>
            <w:vAlign w:val="center"/>
          </w:tcPr>
          <w:p>
            <w:r>
              <w:rPr>
                <w:sz w:val="16"/>
              </w:rPr>
              <w:t>Niveau moyen des six scores.</w:t>
            </w:r>
          </w:p>
        </w:tc>
        <w:tc>
          <w:tcPr>
            <w:tcW w:type="dxa" w:w="2721"/>
            <w:tcMar>
              <w:top w:w="90" w:type="dxa"/>
              <w:start w:w="110" w:type="dxa"/>
              <w:bottom w:w="90" w:type="dxa"/>
              <w:end w:w="110" w:type="dxa"/>
            </w:tcMar>
            <w:vAlign w:val="center"/>
          </w:tcPr>
          <w:p>
            <w:r>
              <w:rPr>
                <w:sz w:val="16"/>
              </w:rPr>
              <w:t>Indicateur technique de contrôle ; non présenté comme un trait bénéficiaire sans validation d’utilité.</w:t>
            </w:r>
          </w:p>
        </w:tc>
      </w:tr>
      <w:tr>
        <w:trPr>
          <w:cantSplit/>
        </w:trPr>
        <w:tc>
          <w:tcPr>
            <w:tcW w:type="dxa" w:w="2154"/>
            <w:tcMar>
              <w:top w:w="90" w:type="dxa"/>
              <w:start w:w="110" w:type="dxa"/>
              <w:bottom w:w="90" w:type="dxa"/>
              <w:end w:w="110" w:type="dxa"/>
            </w:tcMar>
            <w:vAlign w:val="center"/>
          </w:tcPr>
          <w:p>
            <w:r>
              <w:rPr>
                <w:sz w:val="16"/>
              </w:rPr>
              <w:t>Congruence personne-environnement</w:t>
            </w:r>
          </w:p>
        </w:tc>
        <w:tc>
          <w:tcPr>
            <w:tcW w:type="dxa" w:w="4592"/>
            <w:tcMar>
              <w:top w:w="90" w:type="dxa"/>
              <w:start w:w="110" w:type="dxa"/>
              <w:bottom w:w="90" w:type="dxa"/>
              <w:end w:w="110" w:type="dxa"/>
            </w:tcMar>
            <w:vAlign w:val="center"/>
          </w:tcPr>
          <w:p>
            <w:r>
              <w:rPr>
                <w:sz w:val="16"/>
              </w:rPr>
              <w:t>Correspondance entre profil d’intérêts et profil RIASEC d’un environnement ou métier.</w:t>
            </w:r>
          </w:p>
        </w:tc>
        <w:tc>
          <w:tcPr>
            <w:tcW w:type="dxa" w:w="2721"/>
            <w:tcMar>
              <w:top w:w="90" w:type="dxa"/>
              <w:start w:w="110" w:type="dxa"/>
              <w:bottom w:w="90" w:type="dxa"/>
              <w:end w:w="110" w:type="dxa"/>
            </w:tcMar>
            <w:vAlign w:val="center"/>
          </w:tcPr>
          <w:p>
            <w:r>
              <w:rPr>
                <w:sz w:val="16"/>
              </w:rPr>
              <w:t>Non calculable à partir du PIP seul ; réservé à une future étape de rapprochement avec des environnements codés.</w:t>
            </w:r>
          </w:p>
        </w:tc>
      </w:tr>
      <w:tr>
        <w:trPr>
          <w:cantSplit/>
        </w:trPr>
        <w:tc>
          <w:tcPr>
            <w:tcW w:type="dxa" w:w="2154"/>
            <w:tcMar>
              <w:top w:w="90" w:type="dxa"/>
              <w:start w:w="110" w:type="dxa"/>
              <w:bottom w:w="90" w:type="dxa"/>
              <w:end w:w="110" w:type="dxa"/>
            </w:tcMar>
            <w:vAlign w:val="center"/>
          </w:tcPr>
          <w:p>
            <w:r>
              <w:rPr>
                <w:sz w:val="16"/>
              </w:rPr>
              <w:t>Identité vocationnelle</w:t>
            </w:r>
          </w:p>
        </w:tc>
        <w:tc>
          <w:tcPr>
            <w:tcW w:type="dxa" w:w="4592"/>
            <w:tcMar>
              <w:top w:w="90" w:type="dxa"/>
              <w:start w:w="110" w:type="dxa"/>
              <w:bottom w:w="90" w:type="dxa"/>
              <w:end w:w="110" w:type="dxa"/>
            </w:tcMar>
            <w:vAlign w:val="center"/>
          </w:tcPr>
          <w:p>
            <w:r>
              <w:rPr>
                <w:sz w:val="16"/>
              </w:rPr>
              <w:t>Clarté/stabilité des objectifs, intérêts et talents dans le modèle de Holland.</w:t>
            </w:r>
          </w:p>
        </w:tc>
        <w:tc>
          <w:tcPr>
            <w:tcW w:type="dxa" w:w="2721"/>
            <w:tcMar>
              <w:top w:w="90" w:type="dxa"/>
              <w:start w:w="110" w:type="dxa"/>
              <w:bottom w:w="90" w:type="dxa"/>
              <w:end w:w="110" w:type="dxa"/>
            </w:tcMar>
            <w:vAlign w:val="center"/>
          </w:tcPr>
          <w:p>
            <w:r>
              <w:rPr>
                <w:sz w:val="16"/>
              </w:rPr>
              <w:t>Non déduite du PIP seul ; aucun score d’identité n’est créé artificiellement.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2CC"/>
            <w:tcMar>
              <w:top w:w="120" w:type="dxa"/>
              <w:start w:w="160" w:type="dxa"/>
              <w:bottom w:w="120" w:type="dxa"/>
              <w:end w:w="160" w:type="dxa"/>
            </w:tcMar>
          </w:tcPr>
          <w:p>
            <w:pPr>
              <w:spacing w:after="0"/>
            </w:pPr>
            <w:r>
              <w:rPr>
                <w:b/>
              </w:rPr>
              <w:t>Prudence scientifique</w:t>
            </w:r>
            <w:r>
              <w:br/>
              <w:t>La littérature a proposé plusieurs façons de calculer la différenciation et la cohérence/consistance, et leur pouvoir prédictif n’est pas uniforme. Le PIP privilégie donc une restitution descriptive et transparente plutôt qu’un pseudo-score de « qualité » du profil. Les choix définitifs seront justifiés dans la phase de validation.</w:t>
            </w:r>
          </w:p>
        </w:tc>
      </w:tr>
    </w:tbl>
    <w:p>
      <w:pPr>
        <w:spacing w:after="40"/>
      </w:pPr>
    </w:p>
    <w:p>
      <w:pPr>
        <w:pStyle w:val="Titre2"/>
        <w:keepNext/>
      </w:pPr>
      <w:r>
        <w:t>13.5. Données techniques à conserver pour chaque passation</w:t>
      </w:r>
    </w:p>
    <w:p>
      <w:pPr>
        <w:pStyle w:val="Listepuces"/>
        <w:spacing w:after="40"/>
      </w:pPr>
      <w:r>
        <w:t>Identifiant et version exacte de chaque item présenté.</w:t>
      </w:r>
    </w:p>
    <w:p>
      <w:pPr>
        <w:pStyle w:val="Listepuces"/>
        <w:spacing w:after="40"/>
      </w:pPr>
      <w:r>
        <w:t>Réponse brute 1–5 à chaque item et ordre de présentation.</w:t>
      </w:r>
    </w:p>
    <w:p>
      <w:pPr>
        <w:pStyle w:val="Listepuces"/>
        <w:spacing w:after="40"/>
      </w:pPr>
      <w:r>
        <w:t>Scores moyens et indices 0–100 des six dimensions avant arrondi.</w:t>
      </w:r>
    </w:p>
    <w:p>
      <w:pPr>
        <w:pStyle w:val="Listepuces"/>
        <w:spacing w:after="40"/>
      </w:pPr>
      <w:r>
        <w:t>Ordre des six dimensions, égalités exactes et éventuels indicateurs de proximité.</w:t>
      </w:r>
    </w:p>
    <w:p>
      <w:pPr>
        <w:pStyle w:val="Listepuces"/>
        <w:spacing w:after="40"/>
      </w:pPr>
      <w:r>
        <w:t>Version de l’algorithme de scoring.</w:t>
      </w:r>
    </w:p>
    <w:p>
      <w:pPr>
        <w:pStyle w:val="Listepuces"/>
        <w:spacing w:after="40"/>
      </w:pPr>
      <w:r>
        <w:t>Date/heure de début, de fin et état de complétude.</w:t>
      </w:r>
    </w:p>
    <w:p>
      <w:pPr>
        <w:pStyle w:val="Listepuces"/>
        <w:spacing w:after="40"/>
      </w:pPr>
      <w:r>
        <w:t>Contexte de passation : accompagnement Clarté360 ou public/étude, sans mélanger les identifiants personnels du mode accompagnement avec les données pseudonymisées du mode public.</w:t>
      </w:r>
    </w:p>
    <w:p>
      <w:pPr>
        <w:pStyle w:val="Titre1"/>
        <w:keepNext/>
      </w:pPr>
      <w:r>
        <w:t>14. Restitution selon les conventions RIASEC/Holland</w:t>
      </w:r>
    </w:p>
    <w:p>
      <w:r>
        <w:t>La restitution est un acte d’explication, pas une simple sortie de score. Elle doit permettre au bénéficiaire de comprendre son profil, ses nuances et ses limites sans être enfermé dans un code de trois lettres. Le rapport respecte le principe transversal du §3.3 : toute information affichée est expliquée en langage bénéficiaire.</w:t>
      </w:r>
    </w:p>
    <w:p>
      <w:pPr>
        <w:pStyle w:val="Titre2"/>
        <w:keepNext/>
      </w:pPr>
      <w:r>
        <w:t>14.1. Architecture du rapport bénéficiaire</w:t>
      </w:r>
    </w:p>
    <w:tbl>
      <w:tblPr>
        <w:tblStyle w:val="Grilledutableau"/>
        <w:tblW w:type="auto" w:w="0"/>
        <w:jc w:val="center"/>
        <w:tblLook w:firstColumn="1" w:firstRow="1" w:lastColumn="0" w:lastRow="0" w:noHBand="0" w:noVBand="1" w:val="04A0"/>
      </w:tblPr>
      <w:tblGrid>
        <w:gridCol w:w="3389"/>
        <w:gridCol w:w="3389"/>
        <w:gridCol w:w="3389"/>
      </w:tblGrid>
      <w:tr>
        <w:trPr>
          <w:tblHeader w:val="true"/>
          <w:cantSplit/>
        </w:trPr>
        <w:tc>
          <w:tcPr>
            <w:tcW w:type="dxa" w:w="737"/>
            <w:shd w:fill="D9EAF7"/>
            <w:tcMar>
              <w:top w:w="90" w:type="dxa"/>
              <w:start w:w="110" w:type="dxa"/>
              <w:bottom w:w="90" w:type="dxa"/>
              <w:end w:w="110" w:type="dxa"/>
            </w:tcMar>
            <w:vAlign w:val="center"/>
          </w:tcPr>
          <w:p>
            <w:pPr>
              <w:jc w:val="center"/>
            </w:pPr>
            <w:r>
              <w:rPr>
                <w:b/>
                <w:sz w:val="16"/>
              </w:rPr>
              <w:t>Ordre</w:t>
            </w:r>
          </w:p>
        </w:tc>
        <w:tc>
          <w:tcPr>
            <w:tcW w:type="dxa" w:w="2835"/>
            <w:shd w:fill="D9EAF7"/>
            <w:tcMar>
              <w:top w:w="90" w:type="dxa"/>
              <w:start w:w="110" w:type="dxa"/>
              <w:bottom w:w="90" w:type="dxa"/>
              <w:end w:w="110" w:type="dxa"/>
            </w:tcMar>
            <w:vAlign w:val="center"/>
          </w:tcPr>
          <w:p>
            <w:pPr>
              <w:jc w:val="center"/>
            </w:pPr>
            <w:r>
              <w:rPr>
                <w:b/>
                <w:sz w:val="16"/>
              </w:rPr>
              <w:t>Section du rapport</w:t>
            </w:r>
          </w:p>
        </w:tc>
        <w:tc>
          <w:tcPr>
            <w:tcW w:type="dxa" w:w="5839"/>
            <w:shd w:fill="D9EAF7"/>
            <w:tcMar>
              <w:top w:w="90" w:type="dxa"/>
              <w:start w:w="110" w:type="dxa"/>
              <w:bottom w:w="90" w:type="dxa"/>
              <w:end w:w="110" w:type="dxa"/>
            </w:tcMar>
            <w:vAlign w:val="center"/>
          </w:tcPr>
          <w:p>
            <w:pPr>
              <w:jc w:val="center"/>
            </w:pPr>
            <w:r>
              <w:rPr>
                <w:b/>
                <w:sz w:val="16"/>
              </w:rPr>
              <w:t>Contenu attendu</w:t>
            </w:r>
          </w:p>
        </w:tc>
      </w:tr>
      <w:tr>
        <w:trPr>
          <w:cantSplit/>
        </w:trPr>
        <w:tc>
          <w:tcPr>
            <w:tcW w:type="dxa" w:w="737"/>
            <w:tcMar>
              <w:top w:w="90" w:type="dxa"/>
              <w:start w:w="110" w:type="dxa"/>
              <w:bottom w:w="90" w:type="dxa"/>
              <w:end w:w="110" w:type="dxa"/>
            </w:tcMar>
            <w:vAlign w:val="center"/>
          </w:tcPr>
          <w:p>
            <w:r>
              <w:rPr>
                <w:b/>
                <w:sz w:val="16"/>
              </w:rPr>
              <w:t>1</w:t>
            </w:r>
          </w:p>
        </w:tc>
        <w:tc>
          <w:tcPr>
            <w:tcW w:type="dxa" w:w="2835"/>
            <w:tcMar>
              <w:top w:w="90" w:type="dxa"/>
              <w:start w:w="110" w:type="dxa"/>
              <w:bottom w:w="90" w:type="dxa"/>
              <w:end w:w="110" w:type="dxa"/>
            </w:tcMar>
            <w:vAlign w:val="center"/>
          </w:tcPr>
          <w:p>
            <w:r>
              <w:rPr>
                <w:sz w:val="16"/>
              </w:rPr>
              <w:t>Comment lire ce rapport</w:t>
            </w:r>
          </w:p>
        </w:tc>
        <w:tc>
          <w:tcPr>
            <w:tcW w:type="dxa" w:w="5839"/>
            <w:tcMar>
              <w:top w:w="90" w:type="dxa"/>
              <w:start w:w="110" w:type="dxa"/>
              <w:bottom w:w="90" w:type="dxa"/>
              <w:end w:w="110" w:type="dxa"/>
            </w:tcMar>
            <w:vAlign w:val="center"/>
          </w:tcPr>
          <w:p>
            <w:r>
              <w:rPr>
                <w:sz w:val="16"/>
              </w:rPr>
              <w:t>Ce que mesure le PIP, ce qu’il ne mesure pas, rappel qu’il s’agit d’intérêts et non de compétences ou de personnalité.</w:t>
            </w:r>
          </w:p>
        </w:tc>
      </w:tr>
      <w:tr>
        <w:trPr>
          <w:cantSplit/>
        </w:trPr>
        <w:tc>
          <w:tcPr>
            <w:tcW w:type="dxa" w:w="737"/>
            <w:tcMar>
              <w:top w:w="90" w:type="dxa"/>
              <w:start w:w="110" w:type="dxa"/>
              <w:bottom w:w="90" w:type="dxa"/>
              <w:end w:w="110" w:type="dxa"/>
            </w:tcMar>
            <w:vAlign w:val="center"/>
          </w:tcPr>
          <w:p>
            <w:r>
              <w:rPr>
                <w:b/>
                <w:sz w:val="16"/>
              </w:rPr>
              <w:t>2</w:t>
            </w:r>
          </w:p>
        </w:tc>
        <w:tc>
          <w:tcPr>
            <w:tcW w:type="dxa" w:w="2835"/>
            <w:tcMar>
              <w:top w:w="90" w:type="dxa"/>
              <w:start w:w="110" w:type="dxa"/>
              <w:bottom w:w="90" w:type="dxa"/>
              <w:end w:w="110" w:type="dxa"/>
            </w:tcMar>
            <w:vAlign w:val="center"/>
          </w:tcPr>
          <w:p>
            <w:r>
              <w:rPr>
                <w:sz w:val="16"/>
              </w:rPr>
              <w:t>Votre profil en un coup d’œil</w:t>
            </w:r>
          </w:p>
        </w:tc>
        <w:tc>
          <w:tcPr>
            <w:tcW w:type="dxa" w:w="5839"/>
            <w:tcMar>
              <w:top w:w="90" w:type="dxa"/>
              <w:start w:w="110" w:type="dxa"/>
              <w:bottom w:w="90" w:type="dxa"/>
              <w:end w:w="110" w:type="dxa"/>
            </w:tcMar>
            <w:vAlign w:val="center"/>
          </w:tcPr>
          <w:p>
            <w:r>
              <w:rPr>
                <w:sz w:val="16"/>
              </w:rPr>
              <w:t>Six indices RIASEC, représentation graphique claire et ordre des dimensions.</w:t>
            </w:r>
          </w:p>
        </w:tc>
      </w:tr>
      <w:tr>
        <w:trPr>
          <w:cantSplit/>
        </w:trPr>
        <w:tc>
          <w:tcPr>
            <w:tcW w:type="dxa" w:w="737"/>
            <w:tcMar>
              <w:top w:w="90" w:type="dxa"/>
              <w:start w:w="110" w:type="dxa"/>
              <w:bottom w:w="90" w:type="dxa"/>
              <w:end w:w="110" w:type="dxa"/>
            </w:tcMar>
            <w:vAlign w:val="center"/>
          </w:tcPr>
          <w:p>
            <w:r>
              <w:rPr>
                <w:b/>
                <w:sz w:val="16"/>
              </w:rPr>
              <w:t>3</w:t>
            </w:r>
          </w:p>
        </w:tc>
        <w:tc>
          <w:tcPr>
            <w:tcW w:type="dxa" w:w="2835"/>
            <w:tcMar>
              <w:top w:w="90" w:type="dxa"/>
              <w:start w:w="110" w:type="dxa"/>
              <w:bottom w:w="90" w:type="dxa"/>
              <w:end w:w="110" w:type="dxa"/>
            </w:tcMar>
            <w:vAlign w:val="center"/>
          </w:tcPr>
          <w:p>
            <w:r>
              <w:rPr>
                <w:sz w:val="16"/>
              </w:rPr>
              <w:t>Vos dimensions dominantes</w:t>
            </w:r>
          </w:p>
        </w:tc>
        <w:tc>
          <w:tcPr>
            <w:tcW w:type="dxa" w:w="5839"/>
            <w:tcMar>
              <w:top w:w="90" w:type="dxa"/>
              <w:start w:w="110" w:type="dxa"/>
              <w:bottom w:w="90" w:type="dxa"/>
              <w:end w:w="110" w:type="dxa"/>
            </w:tcMar>
            <w:vAlign w:val="center"/>
          </w:tcPr>
          <w:p>
            <w:r>
              <w:rPr>
                <w:sz w:val="16"/>
              </w:rPr>
              <w:t>Code ou combinaison dominante expliqué, avec gestion des égalités et scores proches.</w:t>
            </w:r>
          </w:p>
        </w:tc>
      </w:tr>
      <w:tr>
        <w:trPr>
          <w:cantSplit/>
        </w:trPr>
        <w:tc>
          <w:tcPr>
            <w:tcW w:type="dxa" w:w="737"/>
            <w:tcMar>
              <w:top w:w="90" w:type="dxa"/>
              <w:start w:w="110" w:type="dxa"/>
              <w:bottom w:w="90" w:type="dxa"/>
              <w:end w:w="110" w:type="dxa"/>
            </w:tcMar>
            <w:vAlign w:val="center"/>
          </w:tcPr>
          <w:p>
            <w:r>
              <w:rPr>
                <w:b/>
                <w:sz w:val="16"/>
              </w:rPr>
              <w:t>4</w:t>
            </w:r>
          </w:p>
        </w:tc>
        <w:tc>
          <w:tcPr>
            <w:tcW w:type="dxa" w:w="2835"/>
            <w:tcMar>
              <w:top w:w="90" w:type="dxa"/>
              <w:start w:w="110" w:type="dxa"/>
              <w:bottom w:w="90" w:type="dxa"/>
              <w:end w:w="110" w:type="dxa"/>
            </w:tcMar>
            <w:vAlign w:val="center"/>
          </w:tcPr>
          <w:p>
            <w:r>
              <w:rPr>
                <w:sz w:val="16"/>
              </w:rPr>
              <w:t>Lecture des six dimensions</w:t>
            </w:r>
          </w:p>
        </w:tc>
        <w:tc>
          <w:tcPr>
            <w:tcW w:type="dxa" w:w="5839"/>
            <w:tcMar>
              <w:top w:w="90" w:type="dxa"/>
              <w:start w:w="110" w:type="dxa"/>
              <w:bottom w:w="90" w:type="dxa"/>
              <w:end w:w="110" w:type="dxa"/>
            </w:tcMar>
            <w:vAlign w:val="center"/>
          </w:tcPr>
          <w:p>
            <w:r>
              <w:rPr>
                <w:sz w:val="16"/>
              </w:rPr>
              <w:t>Pour chacune : définition, score, expressions possibles, précautions de lecture et exemples d’activités.</w:t>
            </w:r>
          </w:p>
        </w:tc>
      </w:tr>
      <w:tr>
        <w:trPr>
          <w:cantSplit/>
        </w:trPr>
        <w:tc>
          <w:tcPr>
            <w:tcW w:type="dxa" w:w="737"/>
            <w:tcMar>
              <w:top w:w="90" w:type="dxa"/>
              <w:start w:w="110" w:type="dxa"/>
              <w:bottom w:w="90" w:type="dxa"/>
              <w:end w:w="110" w:type="dxa"/>
            </w:tcMar>
            <w:vAlign w:val="center"/>
          </w:tcPr>
          <w:p>
            <w:r>
              <w:rPr>
                <w:b/>
                <w:sz w:val="16"/>
              </w:rPr>
              <w:t>5</w:t>
            </w:r>
          </w:p>
        </w:tc>
        <w:tc>
          <w:tcPr>
            <w:tcW w:type="dxa" w:w="2835"/>
            <w:tcMar>
              <w:top w:w="90" w:type="dxa"/>
              <w:start w:w="110" w:type="dxa"/>
              <w:bottom w:w="90" w:type="dxa"/>
              <w:end w:w="110" w:type="dxa"/>
            </w:tcMar>
            <w:vAlign w:val="center"/>
          </w:tcPr>
          <w:p>
            <w:r>
              <w:rPr>
                <w:sz w:val="16"/>
              </w:rPr>
              <w:t>Structure du profil</w:t>
            </w:r>
          </w:p>
        </w:tc>
        <w:tc>
          <w:tcPr>
            <w:tcW w:type="dxa" w:w="5839"/>
            <w:tcMar>
              <w:top w:w="90" w:type="dxa"/>
              <w:start w:w="110" w:type="dxa"/>
              <w:bottom w:w="90" w:type="dxa"/>
              <w:end w:w="110" w:type="dxa"/>
            </w:tcMar>
            <w:vAlign w:val="center"/>
          </w:tcPr>
          <w:p>
            <w:r>
              <w:rPr>
                <w:sz w:val="16"/>
              </w:rPr>
              <w:t>Écarts entre dimensions et proximité hexagonale lorsqu’ils apportent une information compréhensible.</w:t>
            </w:r>
          </w:p>
        </w:tc>
      </w:tr>
      <w:tr>
        <w:trPr>
          <w:cantSplit/>
        </w:trPr>
        <w:tc>
          <w:tcPr>
            <w:tcW w:type="dxa" w:w="737"/>
            <w:tcMar>
              <w:top w:w="90" w:type="dxa"/>
              <w:start w:w="110" w:type="dxa"/>
              <w:bottom w:w="90" w:type="dxa"/>
              <w:end w:w="110" w:type="dxa"/>
            </w:tcMar>
            <w:vAlign w:val="center"/>
          </w:tcPr>
          <w:p>
            <w:r>
              <w:rPr>
                <w:b/>
                <w:sz w:val="16"/>
              </w:rPr>
              <w:t>6</w:t>
            </w:r>
          </w:p>
        </w:tc>
        <w:tc>
          <w:tcPr>
            <w:tcW w:type="dxa" w:w="2835"/>
            <w:tcMar>
              <w:top w:w="90" w:type="dxa"/>
              <w:start w:w="110" w:type="dxa"/>
              <w:bottom w:w="90" w:type="dxa"/>
              <w:end w:w="110" w:type="dxa"/>
            </w:tcMar>
            <w:vAlign w:val="center"/>
          </w:tcPr>
          <w:p>
            <w:r>
              <w:rPr>
                <w:sz w:val="16"/>
              </w:rPr>
              <w:t>Ce que ce résultat ouvre comme réflexion</w:t>
            </w:r>
          </w:p>
        </w:tc>
        <w:tc>
          <w:tcPr>
            <w:tcW w:type="dxa" w:w="5839"/>
            <w:tcMar>
              <w:top w:w="90" w:type="dxa"/>
              <w:start w:w="110" w:type="dxa"/>
              <w:bottom w:w="90" w:type="dxa"/>
              <w:end w:w="110" w:type="dxa"/>
            </w:tcMar>
            <w:vAlign w:val="center"/>
          </w:tcPr>
          <w:p>
            <w:r>
              <w:rPr>
                <w:sz w:val="16"/>
              </w:rPr>
              <w:t>Questions de dialogue avec l’accompagnateur ; aucune prescription automatique de métier.</w:t>
            </w:r>
          </w:p>
        </w:tc>
      </w:tr>
      <w:tr>
        <w:trPr>
          <w:cantSplit/>
        </w:trPr>
        <w:tc>
          <w:tcPr>
            <w:tcW w:type="dxa" w:w="737"/>
            <w:tcMar>
              <w:top w:w="90" w:type="dxa"/>
              <w:start w:w="110" w:type="dxa"/>
              <w:bottom w:w="90" w:type="dxa"/>
              <w:end w:w="110" w:type="dxa"/>
            </w:tcMar>
            <w:vAlign w:val="center"/>
          </w:tcPr>
          <w:p>
            <w:r>
              <w:rPr>
                <w:b/>
                <w:sz w:val="16"/>
              </w:rPr>
              <w:t>7</w:t>
            </w:r>
          </w:p>
        </w:tc>
        <w:tc>
          <w:tcPr>
            <w:tcW w:type="dxa" w:w="2835"/>
            <w:tcMar>
              <w:top w:w="90" w:type="dxa"/>
              <w:start w:w="110" w:type="dxa"/>
              <w:bottom w:w="90" w:type="dxa"/>
              <w:end w:w="110" w:type="dxa"/>
            </w:tcMar>
            <w:vAlign w:val="center"/>
          </w:tcPr>
          <w:p>
            <w:r>
              <w:rPr>
                <w:sz w:val="16"/>
              </w:rPr>
              <w:t>Ressenti du bénéficiaire</w:t>
            </w:r>
          </w:p>
        </w:tc>
        <w:tc>
          <w:tcPr>
            <w:tcW w:type="dxa" w:w="5839"/>
            <w:tcMar>
              <w:top w:w="90" w:type="dxa"/>
              <w:start w:w="110" w:type="dxa"/>
              <w:bottom w:w="90" w:type="dxa"/>
              <w:end w:w="110" w:type="dxa"/>
            </w:tcMar>
            <w:vAlign w:val="center"/>
          </w:tcPr>
          <w:p>
            <w:r>
              <w:rPr>
                <w:sz w:val="16"/>
              </w:rPr>
              <w:t>Dans le parcours PIP seul : proposé après le rapport. Dans le parcours PIP + O*NET : recueilli seulement après l’O*NET et avant toute comparaison susceptible d’influencer le ressenti.</w:t>
            </w:r>
          </w:p>
        </w:tc>
      </w:tr>
    </w:tbl>
    <w:p>
      <w:pPr>
        <w:spacing w:after="40"/>
      </w:pPr>
    </w:p>
    <w:p>
      <w:pPr>
        <w:pStyle w:val="Titre2"/>
        <w:keepNext/>
      </w:pPr>
      <w:r>
        <w:t>14.2. Représentations graphiques</w:t>
      </w:r>
    </w:p>
    <w:p>
      <w:pPr>
        <w:pStyle w:val="Listepuces"/>
        <w:spacing w:after="40"/>
      </w:pPr>
      <w:r>
        <w:t>Présenter les six dimensions, pas uniquement les trois premières.</w:t>
      </w:r>
    </w:p>
    <w:p>
      <w:pPr>
        <w:pStyle w:val="Listepuces"/>
        <w:spacing w:after="40"/>
      </w:pPr>
      <w:r>
        <w:t>Conserver l’ordre R-I-A-S-E-C dans la représentation hexagonale afin de respecter la logique de proximité du modèle.</w:t>
      </w:r>
    </w:p>
    <w:p>
      <w:pPr>
        <w:pStyle w:val="Listepuces"/>
        <w:spacing w:after="40"/>
      </w:pPr>
      <w:r>
        <w:t>Ajouter une représentation en barres ou équivalent lorsque cela facilite la lecture précise des écarts.</w:t>
      </w:r>
    </w:p>
    <w:p>
      <w:pPr>
        <w:pStyle w:val="Listepuces"/>
        <w:spacing w:after="40"/>
      </w:pPr>
      <w:r>
        <w:t>Ne pas utiliser de couleurs ou symboles qui transforment une dimension élevée en « bonne » dimension et une dimension faible en « mauvaise » dimension.</w:t>
      </w:r>
    </w:p>
    <w:p>
      <w:pPr>
        <w:pStyle w:val="Listepuces"/>
        <w:spacing w:after="40"/>
      </w:pPr>
      <w:r>
        <w:t>Ne jamais présenter l’indice 0–100 comme un percentile ou comme « 80 % Social ».</w:t>
      </w:r>
    </w:p>
    <w:p>
      <w:pPr>
        <w:pStyle w:val="Titre2"/>
        <w:keepNext/>
      </w:pPr>
      <w:r>
        <w:t>14.3. Gabarit d’explication d’une dimension</w:t>
      </w:r>
    </w:p>
    <w:tbl>
      <w:tblPr>
        <w:tblStyle w:val="Grilledutableau"/>
        <w:tblW w:type="auto" w:w="0"/>
        <w:jc w:val="center"/>
        <w:tblLook w:firstColumn="1" w:firstRow="1" w:lastColumn="0" w:lastRow="0" w:noHBand="0" w:noVBand="1" w:val="04A0"/>
      </w:tblPr>
      <w:tblGrid>
        <w:gridCol w:w="5083"/>
        <w:gridCol w:w="5083"/>
      </w:tblGrid>
      <w:tr>
        <w:trPr>
          <w:tblHeader w:val="true"/>
          <w:cantSplit/>
        </w:trPr>
        <w:tc>
          <w:tcPr>
            <w:tcW w:type="dxa" w:w="2268"/>
            <w:shd w:fill="D9EAF7"/>
            <w:tcMar>
              <w:top w:w="90" w:type="dxa"/>
              <w:start w:w="110" w:type="dxa"/>
              <w:bottom w:w="90" w:type="dxa"/>
              <w:end w:w="110" w:type="dxa"/>
            </w:tcMar>
            <w:vAlign w:val="center"/>
          </w:tcPr>
          <w:p>
            <w:pPr>
              <w:jc w:val="center"/>
            </w:pPr>
            <w:r>
              <w:rPr>
                <w:b/>
                <w:sz w:val="17"/>
              </w:rPr>
              <w:t>Élément</w:t>
            </w:r>
          </w:p>
        </w:tc>
        <w:tc>
          <w:tcPr>
            <w:tcW w:type="dxa" w:w="7143"/>
            <w:shd w:fill="D9EAF7"/>
            <w:tcMar>
              <w:top w:w="90" w:type="dxa"/>
              <w:start w:w="110" w:type="dxa"/>
              <w:bottom w:w="90" w:type="dxa"/>
              <w:end w:w="110" w:type="dxa"/>
            </w:tcMar>
            <w:vAlign w:val="center"/>
          </w:tcPr>
          <w:p>
            <w:pPr>
              <w:jc w:val="center"/>
            </w:pPr>
            <w:r>
              <w:rPr>
                <w:b/>
                <w:sz w:val="17"/>
              </w:rPr>
              <w:t>Exigence</w:t>
            </w:r>
          </w:p>
        </w:tc>
      </w:tr>
      <w:tr>
        <w:trPr>
          <w:cantSplit/>
        </w:trPr>
        <w:tc>
          <w:tcPr>
            <w:tcW w:type="dxa" w:w="2268"/>
            <w:tcMar>
              <w:top w:w="90" w:type="dxa"/>
              <w:start w:w="110" w:type="dxa"/>
              <w:bottom w:w="90" w:type="dxa"/>
              <w:end w:w="110" w:type="dxa"/>
            </w:tcMar>
            <w:vAlign w:val="center"/>
          </w:tcPr>
          <w:p>
            <w:r>
              <w:rPr>
                <w:b/>
                <w:sz w:val="17"/>
              </w:rPr>
              <w:t>Nom + indice</w:t>
            </w:r>
          </w:p>
        </w:tc>
        <w:tc>
          <w:tcPr>
            <w:tcW w:type="dxa" w:w="7143"/>
            <w:tcMar>
              <w:top w:w="90" w:type="dxa"/>
              <w:start w:w="110" w:type="dxa"/>
              <w:bottom w:w="90" w:type="dxa"/>
              <w:end w:w="110" w:type="dxa"/>
            </w:tcMar>
            <w:vAlign w:val="center"/>
          </w:tcPr>
          <w:p>
            <w:r>
              <w:rPr>
                <w:sz w:val="17"/>
              </w:rPr>
              <w:t>Ex. « Investigateur — indice 74/100 » avec rappel que l’indice est interne au PIP.</w:t>
            </w:r>
          </w:p>
        </w:tc>
      </w:tr>
      <w:tr>
        <w:trPr>
          <w:cantSplit/>
        </w:trPr>
        <w:tc>
          <w:tcPr>
            <w:tcW w:type="dxa" w:w="2268"/>
            <w:tcMar>
              <w:top w:w="90" w:type="dxa"/>
              <w:start w:w="110" w:type="dxa"/>
              <w:bottom w:w="90" w:type="dxa"/>
              <w:end w:w="110" w:type="dxa"/>
            </w:tcMar>
            <w:vAlign w:val="center"/>
          </w:tcPr>
          <w:p>
            <w:r>
              <w:rPr>
                <w:sz w:val="17"/>
              </w:rPr>
              <w:t>Ce que cela mesure</w:t>
            </w:r>
          </w:p>
        </w:tc>
        <w:tc>
          <w:tcPr>
            <w:tcW w:type="dxa" w:w="7143"/>
            <w:tcMar>
              <w:top w:w="90" w:type="dxa"/>
              <w:start w:w="110" w:type="dxa"/>
              <w:bottom w:w="90" w:type="dxa"/>
              <w:end w:w="110" w:type="dxa"/>
            </w:tcMar>
            <w:vAlign w:val="center"/>
          </w:tcPr>
          <w:p>
            <w:r>
              <w:rPr>
                <w:sz w:val="17"/>
              </w:rPr>
              <w:t>Attirance pour les activités correspondant au noyau de la dimension.</w:t>
            </w:r>
          </w:p>
        </w:tc>
      </w:tr>
      <w:tr>
        <w:trPr>
          <w:cantSplit/>
        </w:trPr>
        <w:tc>
          <w:tcPr>
            <w:tcW w:type="dxa" w:w="2268"/>
            <w:tcMar>
              <w:top w:w="90" w:type="dxa"/>
              <w:start w:w="110" w:type="dxa"/>
              <w:bottom w:w="90" w:type="dxa"/>
              <w:end w:w="110" w:type="dxa"/>
            </w:tcMar>
            <w:vAlign w:val="center"/>
          </w:tcPr>
          <w:p>
            <w:r>
              <w:rPr>
                <w:sz w:val="17"/>
              </w:rPr>
              <w:t>Ce que cela ne mesure pas</w:t>
            </w:r>
          </w:p>
        </w:tc>
        <w:tc>
          <w:tcPr>
            <w:tcW w:type="dxa" w:w="7143"/>
            <w:tcMar>
              <w:top w:w="90" w:type="dxa"/>
              <w:start w:w="110" w:type="dxa"/>
              <w:bottom w:w="90" w:type="dxa"/>
              <w:end w:w="110" w:type="dxa"/>
            </w:tcMar>
            <w:vAlign w:val="center"/>
          </w:tcPr>
          <w:p>
            <w:r>
              <w:rPr>
                <w:sz w:val="17"/>
              </w:rPr>
              <w:t>Compétence, aptitude, valeur morale, personnalité, niveau scolaire ou obligation de métier selon la dimension.</w:t>
            </w:r>
          </w:p>
        </w:tc>
      </w:tr>
      <w:tr>
        <w:trPr>
          <w:cantSplit/>
        </w:trPr>
        <w:tc>
          <w:tcPr>
            <w:tcW w:type="dxa" w:w="2268"/>
            <w:tcMar>
              <w:top w:w="90" w:type="dxa"/>
              <w:start w:w="110" w:type="dxa"/>
              <w:bottom w:w="90" w:type="dxa"/>
              <w:end w:w="110" w:type="dxa"/>
            </w:tcMar>
            <w:vAlign w:val="center"/>
          </w:tcPr>
          <w:p>
            <w:r>
              <w:rPr>
                <w:sz w:val="17"/>
              </w:rPr>
              <w:t>Expressions possibles</w:t>
            </w:r>
          </w:p>
        </w:tc>
        <w:tc>
          <w:tcPr>
            <w:tcW w:type="dxa" w:w="7143"/>
            <w:tcMar>
              <w:top w:w="90" w:type="dxa"/>
              <w:start w:w="110" w:type="dxa"/>
              <w:bottom w:w="90" w:type="dxa"/>
              <w:end w:w="110" w:type="dxa"/>
            </w:tcMar>
            <w:vAlign w:val="center"/>
          </w:tcPr>
          <w:p>
            <w:r>
              <w:rPr>
                <w:sz w:val="17"/>
              </w:rPr>
              <w:t>Plusieurs facettes et contextes afin d’éviter le stéréotype.</w:t>
            </w:r>
          </w:p>
        </w:tc>
      </w:tr>
      <w:tr>
        <w:trPr>
          <w:cantSplit/>
        </w:trPr>
        <w:tc>
          <w:tcPr>
            <w:tcW w:type="dxa" w:w="2268"/>
            <w:tcMar>
              <w:top w:w="90" w:type="dxa"/>
              <w:start w:w="110" w:type="dxa"/>
              <w:bottom w:w="90" w:type="dxa"/>
              <w:end w:w="110" w:type="dxa"/>
            </w:tcMar>
            <w:vAlign w:val="center"/>
          </w:tcPr>
          <w:p>
            <w:r>
              <w:rPr>
                <w:b/>
                <w:sz w:val="17"/>
              </w:rPr>
              <w:t>Position relative</w:t>
            </w:r>
          </w:p>
        </w:tc>
        <w:tc>
          <w:tcPr>
            <w:tcW w:type="dxa" w:w="7143"/>
            <w:tcMar>
              <w:top w:w="90" w:type="dxa"/>
              <w:start w:w="110" w:type="dxa"/>
              <w:bottom w:w="90" w:type="dxa"/>
              <w:end w:w="110" w:type="dxa"/>
            </w:tcMar>
            <w:vAlign w:val="center"/>
          </w:tcPr>
          <w:p>
            <w:r>
              <w:rPr>
                <w:sz w:val="17"/>
              </w:rPr>
              <w:t>Lecture par rapport aux cinq autres dimensions du même profil, pas par rapport à une population tant qu’aucune norme n’est établie.</w:t>
            </w:r>
          </w:p>
        </w:tc>
      </w:tr>
      <w:tr>
        <w:trPr>
          <w:cantSplit/>
        </w:trPr>
        <w:tc>
          <w:tcPr>
            <w:tcW w:type="dxa" w:w="2268"/>
            <w:tcMar>
              <w:top w:w="90" w:type="dxa"/>
              <w:start w:w="110" w:type="dxa"/>
              <w:bottom w:w="90" w:type="dxa"/>
              <w:end w:w="110" w:type="dxa"/>
            </w:tcMar>
            <w:vAlign w:val="center"/>
          </w:tcPr>
          <w:p>
            <w:r>
              <w:rPr>
                <w:sz w:val="17"/>
              </w:rPr>
              <w:t>Invitation au dialogue</w:t>
            </w:r>
          </w:p>
        </w:tc>
        <w:tc>
          <w:tcPr>
            <w:tcW w:type="dxa" w:w="7143"/>
            <w:tcMar>
              <w:top w:w="90" w:type="dxa"/>
              <w:start w:w="110" w:type="dxa"/>
              <w:bottom w:w="90" w:type="dxa"/>
              <w:end w:w="110" w:type="dxa"/>
            </w:tcMar>
            <w:vAlign w:val="center"/>
          </w:tcPr>
          <w:p>
            <w:r>
              <w:rPr>
                <w:sz w:val="17"/>
              </w:rPr>
              <w:t>Une ou deux pistes fermées ou questions d’appropriation réservées au questionnaire de ressenti ou à l’entretien.</w:t>
            </w:r>
          </w:p>
        </w:tc>
      </w:tr>
    </w:tbl>
    <w:p>
      <w:pPr>
        <w:spacing w:after="40"/>
      </w:pPr>
    </w:p>
    <w:p>
      <w:pPr>
        <w:pStyle w:val="Titre2"/>
        <w:keepNext/>
      </w:pPr>
      <w:r>
        <w:t>14.4. Lecture du code à trois lettres</w:t>
      </w:r>
    </w:p>
    <w:p>
      <w:r>
        <w:t>Le code à trois lettres résume les trois intérêts les plus élevés. Il ne constitue ni un diagnostic, ni une étiquette identitaire, ni un filtre suffisant pour choisir un métier. Son intérêt est de fournir une porte d’entrée dans la structure du profil et, plus tard, de faciliter la mise en relation avec des environnements professionnels décrits selon le même modèle.</w:t>
      </w:r>
    </w:p>
    <w:tbl>
      <w:tblPr>
        <w:tblW w:type="auto" w:w="0"/>
        <w:jc w:val="center"/>
        <w:tblLayout w:type="autofit"/>
        <w:tblLook w:firstColumn="1" w:firstRow="1" w:lastColumn="0" w:lastRow="0" w:noHBand="0" w:noVBand="1" w:val="04A0"/>
      </w:tblPr>
      <w:tblGrid>
        <w:gridCol w:w="10166"/>
      </w:tblGrid>
      <w:tr>
        <w:tc>
          <w:tcPr>
            <w:tcW w:type="dxa" w:w="10166"/>
            <w:shd w:fill="EAF2F8"/>
            <w:tcMar>
              <w:top w:w="120" w:type="dxa"/>
              <w:start w:w="160" w:type="dxa"/>
              <w:bottom w:w="120" w:type="dxa"/>
              <w:end w:w="160" w:type="dxa"/>
            </w:tcMar>
          </w:tcPr>
          <w:p>
            <w:pPr>
              <w:spacing w:after="0"/>
            </w:pPr>
            <w:r>
              <w:rPr>
                <w:b/>
              </w:rPr>
              <w:t>Exemple de langage bénéficiaire</w:t>
            </w:r>
            <w:r>
              <w:br/>
              <w:t>« Votre combinaison dominante est S–I–A. Cela signifie que, dans cette passation, les activités liées à l’aide et au développement d’autrui, à la compréhension/analyse et à la création ouverte ressortent davantage que les autres. Ces trois dimensions peuvent se combiner de nombreuses façons. Elles ne déterminent pas à elles seules un métier et ne disent pas si vous possédez déjà les compétences correspondantes. »</w:t>
            </w:r>
          </w:p>
        </w:tc>
      </w:tr>
    </w:tbl>
    <w:p>
      <w:pPr>
        <w:spacing w:after="40"/>
      </w:pPr>
    </w:p>
    <w:p>
      <w:pPr>
        <w:pStyle w:val="Titre2"/>
        <w:keepNext/>
      </w:pPr>
      <w:r>
        <w:t>14.5. Proximité dans l’hexagone</w:t>
      </w:r>
    </w:p>
    <w:tbl>
      <w:tblPr>
        <w:tblStyle w:val="Grilledutableau"/>
        <w:tblW w:type="auto" w:w="0"/>
        <w:jc w:val="center"/>
        <w:tblLook w:firstColumn="1" w:firstRow="1" w:lastColumn="0" w:lastRow="0" w:noHBand="0" w:noVBand="1" w:val="04A0"/>
      </w:tblPr>
      <w:tblGrid>
        <w:gridCol w:w="5083"/>
        <w:gridCol w:w="5083"/>
      </w:tblGrid>
      <w:tr>
        <w:trPr>
          <w:tblHeader w:val="true"/>
          <w:cantSplit/>
        </w:trPr>
        <w:tc>
          <w:tcPr>
            <w:tcW w:type="dxa" w:w="2665"/>
            <w:shd w:fill="D9EAF7"/>
            <w:tcMar>
              <w:top w:w="90" w:type="dxa"/>
              <w:start w:w="110" w:type="dxa"/>
              <w:bottom w:w="90" w:type="dxa"/>
              <w:end w:w="110" w:type="dxa"/>
            </w:tcMar>
            <w:vAlign w:val="center"/>
          </w:tcPr>
          <w:p>
            <w:pPr>
              <w:jc w:val="center"/>
            </w:pPr>
            <w:r>
              <w:rPr>
                <w:b/>
                <w:sz w:val="17"/>
              </w:rPr>
              <w:t>Relation des deux premières dimensions</w:t>
            </w:r>
          </w:p>
        </w:tc>
        <w:tc>
          <w:tcPr>
            <w:tcW w:type="dxa" w:w="6746"/>
            <w:shd w:fill="D9EAF7"/>
            <w:tcMar>
              <w:top w:w="90" w:type="dxa"/>
              <w:start w:w="110" w:type="dxa"/>
              <w:bottom w:w="90" w:type="dxa"/>
              <w:end w:w="110" w:type="dxa"/>
            </w:tcMar>
            <w:vAlign w:val="center"/>
          </w:tcPr>
          <w:p>
            <w:pPr>
              <w:jc w:val="center"/>
            </w:pPr>
            <w:r>
              <w:rPr>
                <w:b/>
                <w:sz w:val="17"/>
              </w:rPr>
              <w:t>Lecture pédagogique</w:t>
            </w:r>
          </w:p>
        </w:tc>
      </w:tr>
      <w:tr>
        <w:trPr>
          <w:cantSplit/>
        </w:trPr>
        <w:tc>
          <w:tcPr>
            <w:tcW w:type="dxa" w:w="2665"/>
            <w:tcMar>
              <w:top w:w="90" w:type="dxa"/>
              <w:start w:w="110" w:type="dxa"/>
              <w:bottom w:w="90" w:type="dxa"/>
              <w:end w:w="110" w:type="dxa"/>
            </w:tcMar>
            <w:vAlign w:val="center"/>
          </w:tcPr>
          <w:p>
            <w:r>
              <w:rPr>
                <w:sz w:val="17"/>
              </w:rPr>
              <w:t>Voisines dans l’hexagone</w:t>
            </w:r>
          </w:p>
        </w:tc>
        <w:tc>
          <w:tcPr>
            <w:tcW w:type="dxa" w:w="6746"/>
            <w:tcMar>
              <w:top w:w="90" w:type="dxa"/>
              <w:start w:w="110" w:type="dxa"/>
              <w:bottom w:w="90" w:type="dxa"/>
              <w:end w:w="110" w:type="dxa"/>
            </w:tcMar>
            <w:vAlign w:val="center"/>
          </w:tcPr>
          <w:p>
            <w:r>
              <w:rPr>
                <w:sz w:val="17"/>
              </w:rPr>
              <w:t>Les deux intérêts partagent davantage de caractéristiques selon le modèle de Holland. Leur combinaison est fréquente et relativement proche conceptuellement.</w:t>
            </w:r>
          </w:p>
        </w:tc>
      </w:tr>
      <w:tr>
        <w:trPr>
          <w:cantSplit/>
        </w:trPr>
        <w:tc>
          <w:tcPr>
            <w:tcW w:type="dxa" w:w="2665"/>
            <w:tcMar>
              <w:top w:w="90" w:type="dxa"/>
              <w:start w:w="110" w:type="dxa"/>
              <w:bottom w:w="90" w:type="dxa"/>
              <w:end w:w="110" w:type="dxa"/>
            </w:tcMar>
            <w:vAlign w:val="center"/>
          </w:tcPr>
          <w:p>
            <w:r>
              <w:rPr>
                <w:sz w:val="17"/>
              </w:rPr>
              <w:t>Séparées par une dimension</w:t>
            </w:r>
          </w:p>
        </w:tc>
        <w:tc>
          <w:tcPr>
            <w:tcW w:type="dxa" w:w="6746"/>
            <w:tcMar>
              <w:top w:w="90" w:type="dxa"/>
              <w:start w:w="110" w:type="dxa"/>
              <w:bottom w:w="90" w:type="dxa"/>
              <w:end w:w="110" w:type="dxa"/>
            </w:tcMar>
            <w:vAlign w:val="center"/>
          </w:tcPr>
          <w:p>
            <w:r>
              <w:rPr>
                <w:sz w:val="17"/>
              </w:rPr>
              <w:t>La combinaison associe des intérêts plus différents mais non opposés ; elle peut traduire une manière particulière d’exercer une activité ou de choisir un environnement.</w:t>
            </w:r>
          </w:p>
        </w:tc>
      </w:tr>
      <w:tr>
        <w:trPr>
          <w:cantSplit/>
        </w:trPr>
        <w:tc>
          <w:tcPr>
            <w:tcW w:type="dxa" w:w="2665"/>
            <w:tcMar>
              <w:top w:w="90" w:type="dxa"/>
              <w:start w:w="110" w:type="dxa"/>
              <w:bottom w:w="90" w:type="dxa"/>
              <w:end w:w="110" w:type="dxa"/>
            </w:tcMar>
            <w:vAlign w:val="center"/>
          </w:tcPr>
          <w:p>
            <w:r>
              <w:rPr>
                <w:sz w:val="17"/>
              </w:rPr>
              <w:t>Opposées dans l’hexagone</w:t>
            </w:r>
          </w:p>
        </w:tc>
        <w:tc>
          <w:tcPr>
            <w:tcW w:type="dxa" w:w="6746"/>
            <w:tcMar>
              <w:top w:w="90" w:type="dxa"/>
              <w:start w:w="110" w:type="dxa"/>
              <w:bottom w:w="90" w:type="dxa"/>
              <w:end w:w="110" w:type="dxa"/>
            </w:tcMar>
            <w:vAlign w:val="center"/>
          </w:tcPr>
          <w:p>
            <w:r>
              <w:rPr>
                <w:sz w:val="17"/>
              </w:rPr>
              <w:t>Les deux intérêts sont conceptuellement plus éloignés dans le modèle. Cela n’est ni incohérent ni problématique : le profil peut simplement réunir des sources d’intérêt contrastées.</w:t>
            </w:r>
          </w:p>
        </w:tc>
      </w:tr>
    </w:tbl>
    <w:p>
      <w:pPr>
        <w:spacing w:after="40"/>
      </w:pPr>
    </w:p>
    <w:p>
      <w:r>
        <w:t>Le rapport évite les termes « bon profil », « profil cohérent » ou « incohérent » au sens valorisant. Si le terme technique de cohérence est retenu, il est immédiatement défini comme une mesure de proximité structurelle dans l’hexagone.</w:t>
      </w:r>
    </w:p>
    <w:p>
      <w:pPr>
        <w:pStyle w:val="Titre2"/>
        <w:keepNext/>
      </w:pPr>
      <w:r>
        <w:t>14.6. Différenciation du profil</w:t>
      </w:r>
    </w:p>
    <w:p>
      <w:r>
        <w:t>Un profil différencié présente des écarts plus marqués entre ses dimensions ; un profil peu différencié présente des scores plus rapprochés. Tant que les seuils du PIP n’ont pas été calibrés, le rapport ne doit pas transformer un simple écart mathématique en catégorie psychologique. La restitution peut décrire visuellement que certaines dimensions ressortent nettement ou que plusieurs intérêts sont proches, sans attribuer de valeur supérieure à l’un ou l’autre cas.</w:t>
      </w:r>
    </w:p>
    <w:p>
      <w:pPr>
        <w:pStyle w:val="Titre2"/>
        <w:keepNext/>
      </w:pPr>
      <w:r>
        <w:t>14.7. Ce que le rapport ne doit jamais faire</w:t>
      </w:r>
    </w:p>
    <w:p>
      <w:pPr>
        <w:pStyle w:val="Listepuces"/>
        <w:spacing w:after="40"/>
      </w:pPr>
      <w:r>
        <w:t>Annoncer qu’une personne « est » R, I, A, S, E ou C ; le PIP décrit des intérêts relatifs.</w:t>
      </w:r>
    </w:p>
    <w:p>
      <w:pPr>
        <w:pStyle w:val="Listepuces"/>
        <w:spacing w:after="40"/>
      </w:pPr>
      <w:r>
        <w:t>Présenter un score faible comme une incapacité ou un défaut.</w:t>
      </w:r>
    </w:p>
    <w:p>
      <w:pPr>
        <w:pStyle w:val="Listepuces"/>
        <w:spacing w:after="40"/>
      </w:pPr>
      <w:r>
        <w:t>Présenter un score élevé comme une preuve de compétence, de personnalité ou de réussite future.</w:t>
      </w:r>
    </w:p>
    <w:p>
      <w:pPr>
        <w:pStyle w:val="Listepuces"/>
        <w:spacing w:after="40"/>
      </w:pPr>
      <w:r>
        <w:t>Déduire automatiquement un métier ou une formation à partir du seul code RIASEC.</w:t>
      </w:r>
    </w:p>
    <w:p>
      <w:pPr>
        <w:pStyle w:val="Listepuces"/>
        <w:spacing w:after="40"/>
      </w:pPr>
      <w:r>
        <w:t>Calculer une congruence avec un métier sans disposer d’un codage environnemental explicite et documenté.</w:t>
      </w:r>
    </w:p>
    <w:p>
      <w:pPr>
        <w:pStyle w:val="Listepuces"/>
        <w:spacing w:after="40"/>
      </w:pPr>
      <w:r>
        <w:t>Utiliser le résultat O*NET pour corriger a posteriori le score PIP ; les deux instruments restent distincts dans l’étude comparative.</w:t>
      </w:r>
    </w:p>
    <w:p>
      <w:pPr>
        <w:pStyle w:val="Listepuces"/>
        <w:spacing w:after="40"/>
      </w:pPr>
      <w:r>
        <w:t>Masquer les six scores au profit du seul code à trois lettres.</w:t>
      </w:r>
    </w:p>
    <w:p>
      <w:r>
        <w:t>Inférer à partir d’un score une origine, un niveau social, un niveau d’études, un genre, une génération, une personnalité ou toute autre caractéristique personnelle que le PIP ne mesure pas. Un résultat inattendu au regard d’un parcours ou d’un stéréotype social doit être accueilli comme une information d’intérêt à explorer, non comme une anomalie à normaliser.</w:t>
      </w:r>
    </w:p>
    <w:p>
      <w:pPr>
        <w:pStyle w:val="Titre2"/>
        <w:keepNext/>
      </w:pPr>
      <w:r>
        <w:t>14.8. Articulation avec O*NET dans le parcours comparatif</w:t>
      </w:r>
    </w:p>
    <w:p>
      <w:r>
        <w:t>Lorsque le bénéficiaire a choisi dès le démarrage le parcours comparatif, il termine le PIP sans voir son résultat, puis réalise l’O*NET Interest Profiler 60 anglais. Ce n’est qu’après la seconde passation que les résultats peuvent être affichés. Le questionnaire de ressenti PIP est recueilli avant toute comparaison interprétative détaillée entre les deux outils, afin que le bénéficiaire exprime d’abord son propre niveau de reconnaissance dans le PIP. La comparaison PIP/O*NET reste descriptive et n’établit pas qu’un outil « corrige » l’autre.</w:t>
      </w:r>
    </w:p>
    <w:p>
      <w:pPr>
        <w:pStyle w:val="Titre2"/>
        <w:keepNext/>
      </w:pPr>
      <w:r>
        <w:t>14.9. Décisions gelées à l’issue de la Livraison 5</w:t>
      </w:r>
    </w:p>
    <w:tbl>
      <w:tblPr>
        <w:tblStyle w:val="Grilledutableau"/>
        <w:tblW w:type="auto" w:w="0"/>
        <w:jc w:val="center"/>
        <w:tblLook w:firstColumn="1" w:firstRow="1" w:lastColumn="0" w:lastRow="0" w:noHBand="0" w:noVBand="1" w:val="04A0"/>
      </w:tblPr>
      <w:tblGrid>
        <w:gridCol w:w="5083"/>
        <w:gridCol w:w="5083"/>
      </w:tblGrid>
      <w:tr>
        <w:trPr>
          <w:tblHeader w:val="true"/>
          <w:cantSplit/>
        </w:trPr>
        <w:tc>
          <w:tcPr>
            <w:tcW w:type="dxa" w:w="1928"/>
            <w:shd w:fill="D9EAF7"/>
            <w:tcMar>
              <w:top w:w="90" w:type="dxa"/>
              <w:start w:w="110" w:type="dxa"/>
              <w:bottom w:w="90" w:type="dxa"/>
              <w:end w:w="110" w:type="dxa"/>
            </w:tcMar>
            <w:vAlign w:val="center"/>
          </w:tcPr>
          <w:p>
            <w:pPr>
              <w:jc w:val="center"/>
            </w:pPr>
            <w:r>
              <w:rPr>
                <w:b/>
                <w:sz w:val="17"/>
              </w:rPr>
              <w:t>Élément</w:t>
            </w:r>
          </w:p>
        </w:tc>
        <w:tc>
          <w:tcPr>
            <w:tcW w:type="dxa" w:w="7483"/>
            <w:shd w:fill="D9EAF7"/>
            <w:tcMar>
              <w:top w:w="90" w:type="dxa"/>
              <w:start w:w="110" w:type="dxa"/>
              <w:bottom w:w="90" w:type="dxa"/>
              <w:end w:w="110" w:type="dxa"/>
            </w:tcMar>
            <w:vAlign w:val="center"/>
          </w:tcPr>
          <w:p>
            <w:pPr>
              <w:jc w:val="center"/>
            </w:pPr>
            <w:r>
              <w:rPr>
                <w:b/>
                <w:sz w:val="17"/>
              </w:rPr>
              <w:t>Décision V0.5</w:t>
            </w:r>
          </w:p>
        </w:tc>
      </w:tr>
      <w:tr>
        <w:trPr>
          <w:cantSplit/>
        </w:trPr>
        <w:tc>
          <w:tcPr>
            <w:tcW w:type="dxa" w:w="1928"/>
            <w:tcMar>
              <w:top w:w="90" w:type="dxa"/>
              <w:start w:w="110" w:type="dxa"/>
              <w:bottom w:w="90" w:type="dxa"/>
              <w:end w:w="110" w:type="dxa"/>
            </w:tcMar>
            <w:vAlign w:val="center"/>
          </w:tcPr>
          <w:p>
            <w:r>
              <w:rPr>
                <w:b/>
                <w:sz w:val="17"/>
              </w:rPr>
              <w:t>Items</w:t>
            </w:r>
          </w:p>
        </w:tc>
        <w:tc>
          <w:tcPr>
            <w:tcW w:type="dxa" w:w="7483"/>
            <w:tcMar>
              <w:top w:w="90" w:type="dxa"/>
              <w:start w:w="110" w:type="dxa"/>
              <w:bottom w:w="90" w:type="dxa"/>
              <w:end w:w="110" w:type="dxa"/>
            </w:tcMar>
            <w:vAlign w:val="center"/>
          </w:tcPr>
          <w:p>
            <w:r>
              <w:rPr>
                <w:sz w:val="17"/>
              </w:rPr>
              <w:t>Un construit principal, cinq niveaux d’attirance, pas d’items inversés, versionnement complet.</w:t>
            </w:r>
          </w:p>
        </w:tc>
      </w:tr>
      <w:tr>
        <w:trPr>
          <w:cantSplit/>
        </w:trPr>
        <w:tc>
          <w:tcPr>
            <w:tcW w:type="dxa" w:w="1928"/>
            <w:tcMar>
              <w:top w:w="90" w:type="dxa"/>
              <w:start w:w="110" w:type="dxa"/>
              <w:bottom w:w="90" w:type="dxa"/>
              <w:end w:w="110" w:type="dxa"/>
            </w:tcMar>
            <w:vAlign w:val="center"/>
          </w:tcPr>
          <w:p>
            <w:r>
              <w:rPr>
                <w:b/>
                <w:sz w:val="17"/>
              </w:rPr>
              <w:t>Banque</w:t>
            </w:r>
          </w:p>
        </w:tc>
        <w:tc>
          <w:tcPr>
            <w:tcW w:type="dxa" w:w="7483"/>
            <w:tcMar>
              <w:top w:w="90" w:type="dxa"/>
              <w:start w:w="110" w:type="dxa"/>
              <w:bottom w:w="90" w:type="dxa"/>
              <w:end w:w="110" w:type="dxa"/>
            </w:tcMar>
            <w:vAlign w:val="center"/>
          </w:tcPr>
          <w:p>
            <w:r>
              <w:rPr>
                <w:sz w:val="17"/>
              </w:rPr>
              <w:t>Banque expérimentale large ; cible finale approximative 60–72 items, équilibrée entre six dimensions.</w:t>
            </w:r>
          </w:p>
        </w:tc>
      </w:tr>
      <w:tr>
        <w:trPr>
          <w:cantSplit/>
        </w:trPr>
        <w:tc>
          <w:tcPr>
            <w:tcW w:type="dxa" w:w="1928"/>
            <w:tcMar>
              <w:top w:w="90" w:type="dxa"/>
              <w:start w:w="110" w:type="dxa"/>
              <w:bottom w:w="90" w:type="dxa"/>
              <w:end w:w="110" w:type="dxa"/>
            </w:tcMar>
            <w:vAlign w:val="center"/>
          </w:tcPr>
          <w:p>
            <w:r>
              <w:rPr>
                <w:b/>
                <w:sz w:val="17"/>
              </w:rPr>
              <w:t>Scoring</w:t>
            </w:r>
          </w:p>
        </w:tc>
        <w:tc>
          <w:tcPr>
            <w:tcW w:type="dxa" w:w="7483"/>
            <w:tcMar>
              <w:top w:w="90" w:type="dxa"/>
              <w:start w:w="110" w:type="dxa"/>
              <w:bottom w:w="90" w:type="dxa"/>
              <w:end w:w="110" w:type="dxa"/>
            </w:tcMar>
            <w:vAlign w:val="center"/>
          </w:tcPr>
          <w:p>
            <w:r>
              <w:rPr>
                <w:sz w:val="17"/>
              </w:rPr>
              <w:t>Moyenne 1–5 par dimension + transformation linéaire 0–100 ; poids égaux par défaut.</w:t>
            </w:r>
          </w:p>
        </w:tc>
      </w:tr>
      <w:tr>
        <w:trPr>
          <w:cantSplit/>
        </w:trPr>
        <w:tc>
          <w:tcPr>
            <w:tcW w:type="dxa" w:w="1928"/>
            <w:tcMar>
              <w:top w:w="90" w:type="dxa"/>
              <w:start w:w="110" w:type="dxa"/>
              <w:bottom w:w="90" w:type="dxa"/>
              <w:end w:w="110" w:type="dxa"/>
            </w:tcMar>
            <w:vAlign w:val="center"/>
          </w:tcPr>
          <w:p>
            <w:r>
              <w:rPr>
                <w:b/>
                <w:sz w:val="17"/>
              </w:rPr>
              <w:t>Code</w:t>
            </w:r>
          </w:p>
        </w:tc>
        <w:tc>
          <w:tcPr>
            <w:tcW w:type="dxa" w:w="7483"/>
            <w:tcMar>
              <w:top w:w="90" w:type="dxa"/>
              <w:start w:w="110" w:type="dxa"/>
              <w:bottom w:w="90" w:type="dxa"/>
              <w:end w:w="110" w:type="dxa"/>
            </w:tcMar>
            <w:vAlign w:val="center"/>
          </w:tcPr>
          <w:p>
            <w:r>
              <w:rPr>
                <w:sz w:val="17"/>
              </w:rPr>
              <w:t>Trois dimensions dominantes, sans départage artificiel des égalités.</w:t>
            </w:r>
          </w:p>
        </w:tc>
      </w:tr>
      <w:tr>
        <w:trPr>
          <w:cantSplit/>
        </w:trPr>
        <w:tc>
          <w:tcPr>
            <w:tcW w:type="dxa" w:w="1928"/>
            <w:tcMar>
              <w:top w:w="90" w:type="dxa"/>
              <w:start w:w="110" w:type="dxa"/>
              <w:bottom w:w="90" w:type="dxa"/>
              <w:end w:w="110" w:type="dxa"/>
            </w:tcMar>
            <w:vAlign w:val="center"/>
          </w:tcPr>
          <w:p>
            <w:r>
              <w:rPr>
                <w:b/>
                <w:sz w:val="17"/>
              </w:rPr>
              <w:t>Hexagone</w:t>
            </w:r>
          </w:p>
        </w:tc>
        <w:tc>
          <w:tcPr>
            <w:tcW w:type="dxa" w:w="7483"/>
            <w:tcMar>
              <w:top w:w="90" w:type="dxa"/>
              <w:start w:w="110" w:type="dxa"/>
              <w:bottom w:w="90" w:type="dxa"/>
              <w:end w:w="110" w:type="dxa"/>
            </w:tcMar>
            <w:vAlign w:val="center"/>
          </w:tcPr>
          <w:p>
            <w:r>
              <w:rPr>
                <w:sz w:val="17"/>
              </w:rPr>
              <w:t>Utilisé comme repère de proximité, jamais comme jugement de qualité du profil.</w:t>
            </w:r>
          </w:p>
        </w:tc>
      </w:tr>
      <w:tr>
        <w:trPr>
          <w:cantSplit/>
        </w:trPr>
        <w:tc>
          <w:tcPr>
            <w:tcW w:type="dxa" w:w="1928"/>
            <w:tcMar>
              <w:top w:w="90" w:type="dxa"/>
              <w:start w:w="110" w:type="dxa"/>
              <w:bottom w:w="90" w:type="dxa"/>
              <w:end w:w="110" w:type="dxa"/>
            </w:tcMar>
            <w:vAlign w:val="center"/>
          </w:tcPr>
          <w:p>
            <w:r>
              <w:rPr>
                <w:b/>
                <w:sz w:val="17"/>
              </w:rPr>
              <w:t>Différenciation</w:t>
            </w:r>
          </w:p>
        </w:tc>
        <w:tc>
          <w:tcPr>
            <w:tcW w:type="dxa" w:w="7483"/>
            <w:tcMar>
              <w:top w:w="90" w:type="dxa"/>
              <w:start w:w="110" w:type="dxa"/>
              <w:bottom w:w="90" w:type="dxa"/>
              <w:end w:w="110" w:type="dxa"/>
            </w:tcMar>
            <w:vAlign w:val="center"/>
          </w:tcPr>
          <w:p>
            <w:r>
              <w:rPr>
                <w:sz w:val="17"/>
              </w:rPr>
              <w:t>Descriptive/technique tant que les seuils n’ont pas été validés.</w:t>
            </w:r>
          </w:p>
        </w:tc>
      </w:tr>
      <w:tr>
        <w:trPr>
          <w:cantSplit/>
        </w:trPr>
        <w:tc>
          <w:tcPr>
            <w:tcW w:type="dxa" w:w="1928"/>
            <w:tcMar>
              <w:top w:w="90" w:type="dxa"/>
              <w:start w:w="110" w:type="dxa"/>
              <w:bottom w:w="90" w:type="dxa"/>
              <w:end w:w="110" w:type="dxa"/>
            </w:tcMar>
            <w:vAlign w:val="center"/>
          </w:tcPr>
          <w:p>
            <w:r>
              <w:rPr>
                <w:b/>
                <w:sz w:val="17"/>
              </w:rPr>
              <w:t>Congruence</w:t>
            </w:r>
          </w:p>
        </w:tc>
        <w:tc>
          <w:tcPr>
            <w:tcW w:type="dxa" w:w="7483"/>
            <w:tcMar>
              <w:top w:w="90" w:type="dxa"/>
              <w:start w:w="110" w:type="dxa"/>
              <w:bottom w:w="90" w:type="dxa"/>
              <w:end w:w="110" w:type="dxa"/>
            </w:tcMar>
            <w:vAlign w:val="center"/>
          </w:tcPr>
          <w:p>
            <w:r>
              <w:rPr>
                <w:sz w:val="17"/>
              </w:rPr>
              <w:t>Non calculée par le PIP seul.</w:t>
            </w:r>
          </w:p>
        </w:tc>
      </w:tr>
      <w:tr>
        <w:trPr>
          <w:cantSplit/>
        </w:trPr>
        <w:tc>
          <w:tcPr>
            <w:tcW w:type="dxa" w:w="1928"/>
            <w:tcMar>
              <w:top w:w="90" w:type="dxa"/>
              <w:start w:w="110" w:type="dxa"/>
              <w:bottom w:w="90" w:type="dxa"/>
              <w:end w:w="110" w:type="dxa"/>
            </w:tcMar>
            <w:vAlign w:val="center"/>
          </w:tcPr>
          <w:p>
            <w:r>
              <w:rPr>
                <w:b/>
                <w:sz w:val="17"/>
              </w:rPr>
              <w:t>Rapport</w:t>
            </w:r>
          </w:p>
        </w:tc>
        <w:tc>
          <w:tcPr>
            <w:tcW w:type="dxa" w:w="7483"/>
            <w:tcMar>
              <w:top w:w="90" w:type="dxa"/>
              <w:start w:w="110" w:type="dxa"/>
              <w:bottom w:w="90" w:type="dxa"/>
              <w:end w:w="110" w:type="dxa"/>
            </w:tcMar>
            <w:vAlign w:val="center"/>
          </w:tcPr>
          <w:p>
            <w:r>
              <w:rPr>
                <w:sz w:val="17"/>
              </w:rPr>
              <w:t>Six dimensions expliquées, code contextualisé, aucun pourcentage normatif trompeur, aucune prescription automatique de métier.</w:t>
            </w:r>
          </w:p>
        </w:tc>
      </w:tr>
    </w:tbl>
    <w:p>
      <w:pPr>
        <w:spacing w:after="40"/>
      </w:pPr>
    </w:p>
    <w:p>
      <w:r>
        <w:br w:type="page"/>
      </w:r>
    </w:p>
    <w:p>
      <w:pPr>
        <w:pStyle w:val="Titre1"/>
        <w:keepNext/>
      </w:pPr>
      <w:r>
        <w:t>15. Questionnaire fermé de ressenti</w:t>
      </w:r>
    </w:p>
    <w:p>
      <w:pPr/>
      <w:r>
        <w:t>Le questionnaire de ressenti a une fonction distincte du scoring : il ne modifie jamais les six scores RIASEC. Il recueille la manière dont le bénéficiaire se reconnaît dans la restitution et fournit un matériau structuré pour l'entretien d'accompagnement et pour l'amélioration progressive du PIP. Il est volontairement fermé afin d'éviter que l'application n'interprète automatiquement un récit libre et afin de conserver des données comparables entre passations.</w:t>
      </w:r>
    </w:p>
    <w:tbl>
      <w:tblPr>
        <w:tblStyle w:val="Grilledutableau"/>
        <w:tblW w:type="auto" w:w="0"/>
        <w:tblLook w:firstColumn="1" w:firstRow="1" w:lastColumn="0" w:lastRow="0" w:noHBand="0" w:noVBand="1" w:val="04A0"/>
      </w:tblPr>
      <w:tblGrid>
        <w:gridCol w:w="10166"/>
      </w:tblGrid>
      <w:tr>
        <w:tc>
          <w:tcPr>
            <w:tcW w:type="dxa" w:w="10166"/>
          </w:tcPr>
          <w:p>
            <w:r/>
            <w:r>
              <w:rPr>
                <w:b/>
              </w:rPr>
              <w:t>Règle d’indépendance</w:t>
              <w:br/>
            </w:r>
            <w:r>
              <w:t>Le ressenti n’est pas une seconde mesure RIASEC et ne “corrige” pas le score. Un désaccord du bénéficiaire avec le rapport est une information utile à explorer, pas une erreur à effacer automatiquement.</w:t>
            </w:r>
          </w:p>
        </w:tc>
      </w:tr>
    </w:tbl>
    <w:p/>
    <w:p>
      <w:pPr>
        <w:pStyle w:val="Titre2"/>
        <w:keepNext/>
      </w:pPr>
      <w:r>
        <w:t>15.1. Moment de passation selon le parcours</w:t>
      </w:r>
    </w:p>
    <w:tbl>
      <w:tblPr>
        <w:tblStyle w:val="Grilledutableau"/>
        <w:tblW w:type="auto" w:w="0"/>
        <w:tblLook w:firstColumn="1" w:firstRow="1" w:lastColumn="0" w:lastRow="0" w:noHBand="0" w:noVBand="1" w:val="04A0"/>
      </w:tblPr>
      <w:tblGrid>
        <w:gridCol w:w="3389"/>
        <w:gridCol w:w="3389"/>
        <w:gridCol w:w="3389"/>
      </w:tblGrid>
      <w:tr>
        <w:tc>
          <w:tcPr>
            <w:tcW w:type="dxa" w:w="1984"/>
            <w:vAlign w:val="center"/>
          </w:tcPr>
          <w:p>
            <w:r>
              <w:rPr>
                <w:b/>
              </w:rPr>
              <w:t>Parcours</w:t>
            </w:r>
          </w:p>
        </w:tc>
        <w:tc>
          <w:tcPr>
            <w:tcW w:type="dxa" w:w="3969"/>
            <w:vAlign w:val="center"/>
          </w:tcPr>
          <w:p>
            <w:r>
              <w:rPr>
                <w:b/>
              </w:rPr>
              <w:t>Ordre de passation</w:t>
            </w:r>
          </w:p>
        </w:tc>
        <w:tc>
          <w:tcPr>
            <w:tcW w:type="dxa" w:w="3402"/>
            <w:vAlign w:val="center"/>
          </w:tcPr>
          <w:p>
            <w:r>
              <w:rPr>
                <w:b/>
              </w:rPr>
              <w:t>Raison méthodologique</w:t>
            </w:r>
          </w:p>
        </w:tc>
      </w:tr>
      <w:tr>
        <w:trPr>
          <w:cantSplit/>
        </w:trPr>
        <w:tc>
          <w:tcPr>
            <w:tcW w:type="dxa" w:w="1984"/>
            <w:vAlign w:val="center"/>
          </w:tcPr>
          <w:p>
            <w:r>
              <w:t>PIP seul</w:t>
            </w:r>
          </w:p>
        </w:tc>
        <w:tc>
          <w:tcPr>
            <w:tcW w:type="dxa" w:w="3969"/>
            <w:vAlign w:val="center"/>
          </w:tcPr>
          <w:p>
            <w:r>
              <w:t>PIP → rapport PIP → questionnaire de ressenti</w:t>
            </w:r>
          </w:p>
        </w:tc>
        <w:tc>
          <w:tcPr>
            <w:tcW w:type="dxa" w:w="3402"/>
            <w:vAlign w:val="center"/>
          </w:tcPr>
          <w:p>
            <w:r>
              <w:t>Le bénéficiaire peut réagir à son propre résultat dès qu’il l’a découvert.</w:t>
            </w:r>
          </w:p>
        </w:tc>
      </w:tr>
      <w:tr>
        <w:trPr>
          <w:cantSplit/>
        </w:trPr>
        <w:tc>
          <w:tcPr>
            <w:tcW w:type="dxa" w:w="1984"/>
            <w:vAlign w:val="center"/>
          </w:tcPr>
          <w:p>
            <w:r>
              <w:t>PIP + O*NET 60</w:t>
            </w:r>
          </w:p>
        </w:tc>
        <w:tc>
          <w:tcPr>
            <w:tcW w:type="dxa" w:w="3969"/>
            <w:vAlign w:val="center"/>
          </w:tcPr>
          <w:p>
            <w:r>
              <w:t>PIP sans résultat → O*NET 60 → affichage des résultats → ressenti PIP → comparaison détaillée</w:t>
            </w:r>
          </w:p>
        </w:tc>
        <w:tc>
          <w:tcPr>
            <w:tcW w:type="dxa" w:w="3402"/>
            <w:vAlign w:val="center"/>
          </w:tcPr>
          <w:p>
            <w:r>
              <w:t>Le ressenti et le rapport PIP ne doivent pas influencer la seconde mesure ; la comparaison détaillée ne doit pas, elle non plus, contaminer le ressenti spontané sur le PIP.</w:t>
            </w:r>
          </w:p>
        </w:tc>
      </w:tr>
    </w:tbl>
    <w:p/>
    <w:p>
      <w:pPr>
        <w:pStyle w:val="Titre2"/>
        <w:keepNext/>
      </w:pPr>
      <w:r>
        <w:t>15.2. Axes du questionnaire fermé</w:t>
      </w:r>
    </w:p>
    <w:tbl>
      <w:tblPr>
        <w:tblStyle w:val="Grilledutableau"/>
        <w:tblW w:type="auto" w:w="0"/>
        <w:tblLook w:firstColumn="1" w:firstRow="1" w:lastColumn="0" w:lastRow="0" w:noHBand="0" w:noVBand="1" w:val="04A0"/>
      </w:tblPr>
      <w:tblGrid>
        <w:gridCol w:w="2541"/>
        <w:gridCol w:w="2541"/>
        <w:gridCol w:w="2541"/>
        <w:gridCol w:w="2541"/>
      </w:tblGrid>
      <w:tr>
        <w:tc>
          <w:tcPr>
            <w:tcW w:type="dxa" w:w="1928"/>
            <w:vAlign w:val="center"/>
          </w:tcPr>
          <w:p>
            <w:r>
              <w:rPr>
                <w:b/>
              </w:rPr>
              <w:t>Axe</w:t>
            </w:r>
          </w:p>
        </w:tc>
        <w:tc>
          <w:tcPr>
            <w:tcW w:type="dxa" w:w="4082"/>
            <w:vAlign w:val="center"/>
          </w:tcPr>
          <w:p>
            <w:r>
              <w:rPr>
                <w:b/>
              </w:rPr>
              <w:t>Question de travail</w:t>
            </w:r>
          </w:p>
        </w:tc>
        <w:tc>
          <w:tcPr>
            <w:tcW w:type="dxa" w:w="2381"/>
            <w:vAlign w:val="center"/>
          </w:tcPr>
          <w:p>
            <w:r>
              <w:rPr>
                <w:b/>
              </w:rPr>
              <w:t>Échelle proposée</w:t>
            </w:r>
          </w:p>
        </w:tc>
        <w:tc>
          <w:tcPr>
            <w:tcW w:type="dxa" w:w="2381"/>
            <w:vAlign w:val="center"/>
          </w:tcPr>
          <w:p>
            <w:r>
              <w:rPr>
                <w:b/>
              </w:rPr>
              <w:t>Usage</w:t>
            </w:r>
          </w:p>
        </w:tc>
      </w:tr>
      <w:tr>
        <w:trPr>
          <w:cantSplit/>
        </w:trPr>
        <w:tc>
          <w:tcPr>
            <w:tcW w:type="dxa" w:w="1928"/>
            <w:vAlign w:val="center"/>
          </w:tcPr>
          <w:p>
            <w:r>
              <w:t>Reconnaissance globale</w:t>
            </w:r>
          </w:p>
        </w:tc>
        <w:tc>
          <w:tcPr>
            <w:tcW w:type="dxa" w:w="4082"/>
            <w:vAlign w:val="center"/>
          </w:tcPr>
          <w:p>
            <w:r>
              <w:t>« Dans quelle mesure le profil présenté vous ressemble-t-il ? »</w:t>
            </w:r>
          </w:p>
        </w:tc>
        <w:tc>
          <w:tcPr>
            <w:tcW w:type="dxa" w:w="2381"/>
            <w:vAlign w:val="center"/>
          </w:tcPr>
          <w:p>
            <w:r>
              <w:t>1 Pas du tout → 5 Tout à fait</w:t>
            </w:r>
          </w:p>
        </w:tc>
        <w:tc>
          <w:tcPr>
            <w:tcW w:type="dxa" w:w="2381"/>
            <w:vAlign w:val="center"/>
          </w:tcPr>
          <w:p>
            <w:r>
              <w:t>Appropriation globale du rapport.</w:t>
            </w:r>
          </w:p>
        </w:tc>
      </w:tr>
      <w:tr>
        <w:trPr>
          <w:cantSplit/>
        </w:trPr>
        <w:tc>
          <w:tcPr>
            <w:tcW w:type="dxa" w:w="1928"/>
            <w:vAlign w:val="center"/>
          </w:tcPr>
          <w:p>
            <w:r>
              <w:t>Dominantes</w:t>
            </w:r>
          </w:p>
        </w:tc>
        <w:tc>
          <w:tcPr>
            <w:tcW w:type="dxa" w:w="4082"/>
            <w:vAlign w:val="center"/>
          </w:tcPr>
          <w:p>
            <w:r>
              <w:t>« Les dimensions qui ressortent le plus correspondent-elles à ce qui vous attire professionnellement ? »</w:t>
            </w:r>
          </w:p>
        </w:tc>
        <w:tc>
          <w:tcPr>
            <w:tcW w:type="dxa" w:w="2381"/>
            <w:vAlign w:val="center"/>
          </w:tcPr>
          <w:p>
            <w:r>
              <w:t>1 Pas du tout → 5 Tout à fait</w:t>
            </w:r>
          </w:p>
        </w:tc>
        <w:tc>
          <w:tcPr>
            <w:tcW w:type="dxa" w:w="2381"/>
            <w:vAlign w:val="center"/>
          </w:tcPr>
          <w:p>
            <w:r>
              <w:t>Vérifier la reconnaissance des dimensions dominantes.</w:t>
            </w:r>
          </w:p>
        </w:tc>
      </w:tr>
      <w:tr>
        <w:trPr>
          <w:cantSplit/>
        </w:trPr>
        <w:tc>
          <w:tcPr>
            <w:tcW w:type="dxa" w:w="1928"/>
            <w:vAlign w:val="center"/>
          </w:tcPr>
          <w:p>
            <w:r>
              <w:t>Nuances</w:t>
            </w:r>
          </w:p>
        </w:tc>
        <w:tc>
          <w:tcPr>
            <w:tcW w:type="dxa" w:w="4082"/>
            <w:vAlign w:val="center"/>
          </w:tcPr>
          <w:p>
            <w:r>
              <w:t>« Le rapport rend-il suffisamment compte des différentes façons dont vos intérêts peuvent s’exprimer ? »</w:t>
            </w:r>
          </w:p>
        </w:tc>
        <w:tc>
          <w:tcPr>
            <w:tcW w:type="dxa" w:w="2381"/>
            <w:vAlign w:val="center"/>
          </w:tcPr>
          <w:p>
            <w:r>
              <w:t>1 Pas du tout → 5 Tout à fait</w:t>
            </w:r>
          </w:p>
        </w:tc>
        <w:tc>
          <w:tcPr>
            <w:tcW w:type="dxa" w:w="2381"/>
            <w:vAlign w:val="center"/>
          </w:tcPr>
          <w:p>
            <w:r>
              <w:t>Tester la qualité pédagogique et la lutte contre les stéréotypes.</w:t>
            </w:r>
          </w:p>
        </w:tc>
      </w:tr>
      <w:tr>
        <w:trPr>
          <w:cantSplit/>
        </w:trPr>
        <w:tc>
          <w:tcPr>
            <w:tcW w:type="dxa" w:w="1928"/>
            <w:vAlign w:val="center"/>
          </w:tcPr>
          <w:p>
            <w:r>
              <w:t>Surévaluation ressentie</w:t>
            </w:r>
          </w:p>
        </w:tc>
        <w:tc>
          <w:tcPr>
            <w:tcW w:type="dxa" w:w="4082"/>
            <w:vAlign w:val="center"/>
          </w:tcPr>
          <w:p>
            <w:r>
              <w:t>« Une dimension vous paraît-elle trop élevée par rapport à votre ressenti ? »</w:t>
            </w:r>
          </w:p>
        </w:tc>
        <w:tc>
          <w:tcPr>
            <w:tcW w:type="dxa" w:w="2381"/>
            <w:vAlign w:val="center"/>
          </w:tcPr>
          <w:p>
            <w:r>
              <w:t>Non / Oui, une / Oui, plusieurs</w:t>
            </w:r>
          </w:p>
        </w:tc>
        <w:tc>
          <w:tcPr>
            <w:tcW w:type="dxa" w:w="2381"/>
            <w:vAlign w:val="center"/>
          </w:tcPr>
          <w:p>
            <w:r>
              <w:t>Repérer un décalage sans demander de texte libre.</w:t>
            </w:r>
          </w:p>
        </w:tc>
      </w:tr>
      <w:tr>
        <w:trPr>
          <w:cantSplit/>
        </w:trPr>
        <w:tc>
          <w:tcPr>
            <w:tcW w:type="dxa" w:w="1928"/>
            <w:vAlign w:val="center"/>
          </w:tcPr>
          <w:p>
            <w:r>
              <w:t>Sous-évaluation ressentie</w:t>
            </w:r>
          </w:p>
        </w:tc>
        <w:tc>
          <w:tcPr>
            <w:tcW w:type="dxa" w:w="4082"/>
            <w:vAlign w:val="center"/>
          </w:tcPr>
          <w:p>
            <w:r>
              <w:t>« Une dimension vous paraît-elle trop faible par rapport à votre ressenti ? »</w:t>
            </w:r>
          </w:p>
        </w:tc>
        <w:tc>
          <w:tcPr>
            <w:tcW w:type="dxa" w:w="2381"/>
            <w:vAlign w:val="center"/>
          </w:tcPr>
          <w:p>
            <w:r>
              <w:t>Non / Oui, une / Oui, plusieurs</w:t>
            </w:r>
          </w:p>
        </w:tc>
        <w:tc>
          <w:tcPr>
            <w:tcW w:type="dxa" w:w="2381"/>
            <w:vAlign w:val="center"/>
          </w:tcPr>
          <w:p>
            <w:r>
              <w:t>Même logique pour les intérêts sous-représentés ressentis.</w:t>
            </w:r>
          </w:p>
        </w:tc>
      </w:tr>
      <w:tr>
        <w:trPr>
          <w:cantSplit/>
        </w:trPr>
        <w:tc>
          <w:tcPr>
            <w:tcW w:type="dxa" w:w="1928"/>
            <w:vAlign w:val="center"/>
          </w:tcPr>
          <w:p>
            <w:r>
              <w:t>Utilité</w:t>
            </w:r>
          </w:p>
        </w:tc>
        <w:tc>
          <w:tcPr>
            <w:tcW w:type="dxa" w:w="4082"/>
            <w:vAlign w:val="center"/>
          </w:tcPr>
          <w:p>
            <w:r>
              <w:t>« Ce résultat vous aide-t-il à mieux comprendre ce qui vous attire dans le travail ? »</w:t>
            </w:r>
          </w:p>
        </w:tc>
        <w:tc>
          <w:tcPr>
            <w:tcW w:type="dxa" w:w="2381"/>
            <w:vAlign w:val="center"/>
          </w:tcPr>
          <w:p>
            <w:r>
              <w:t>1 Pas du tout → 5 Beaucoup</w:t>
            </w:r>
          </w:p>
        </w:tc>
        <w:tc>
          <w:tcPr>
            <w:tcW w:type="dxa" w:w="2381"/>
            <w:vAlign w:val="center"/>
          </w:tcPr>
          <w:p>
            <w:r>
              <w:t>Mesurer l’utilité perçue.</w:t>
            </w:r>
          </w:p>
        </w:tc>
      </w:tr>
      <w:tr>
        <w:trPr>
          <w:cantSplit/>
        </w:trPr>
        <w:tc>
          <w:tcPr>
            <w:tcW w:type="dxa" w:w="1928"/>
            <w:vAlign w:val="center"/>
          </w:tcPr>
          <w:p>
            <w:r>
              <w:t>Dialogue</w:t>
            </w:r>
          </w:p>
        </w:tc>
        <w:tc>
          <w:tcPr>
            <w:tcW w:type="dxa" w:w="4082"/>
            <w:vAlign w:val="center"/>
          </w:tcPr>
          <w:p>
            <w:r>
              <w:t>« Souhaitez-vous approfondir certains éléments avec votre accompagnateur ? »</w:t>
            </w:r>
          </w:p>
        </w:tc>
        <w:tc>
          <w:tcPr>
            <w:tcW w:type="dxa" w:w="2381"/>
            <w:vAlign w:val="center"/>
          </w:tcPr>
          <w:p>
            <w:r>
              <w:t>Non / Oui</w:t>
            </w:r>
          </w:p>
        </w:tc>
        <w:tc>
          <w:tcPr>
            <w:tcW w:type="dxa" w:w="2381"/>
            <w:vAlign w:val="center"/>
          </w:tcPr>
          <w:p>
            <w:r>
              <w:t>Préparer l’entretien sans interprétation automatique.</w:t>
            </w:r>
          </w:p>
        </w:tc>
      </w:tr>
    </w:tbl>
    <w:p/>
    <w:p>
      <w:pPr>
        <w:pStyle w:val="Titre2"/>
        <w:keepNext/>
      </w:pPr>
      <w:r>
        <w:t>15.3. Identification fermée des dimensions en décalage</w:t>
      </w:r>
    </w:p>
    <w:p>
      <w:pPr/>
      <w:r>
        <w:t>Lorsqu'une personne répond qu'une dimension lui paraît surévaluée ou sous-évaluée, l'interface propose les six dimensions R, I, A, S, E et C sous forme de sélection fermée. Plusieurs sélections peuvent être autorisées. Le choix est stocké comme ressenti déclaré et reste séparé des scores calculés.</w:t>
      </w:r>
    </w:p>
    <w:p>
      <w:pPr>
        <w:pStyle w:val="Listepuces"/>
      </w:pPr>
      <w:r>
        <w:t>Ne jamais recalculer le profil à partir de cette sélection.</w:t>
      </w:r>
    </w:p>
    <w:p>
      <w:pPr>
        <w:pStyle w:val="Listepuces"/>
      </w:pPr>
      <w:r>
        <w:t>Ne jamais afficher « vous avez raison / le test a tort » ou l’inverse.</w:t>
      </w:r>
    </w:p>
    <w:p>
      <w:pPr>
        <w:pStyle w:val="Listepuces"/>
      </w:pPr>
      <w:r>
        <w:t>Utiliser ces écarts comme points de dialogue et comme données de validation agrégées.</w:t>
      </w:r>
    </w:p>
    <w:p>
      <w:pPr>
        <w:pStyle w:val="Listepuces"/>
      </w:pPr>
      <w:r>
        <w:t>Prévoir une option « aucune / je ne sais pas » pour éviter les réponses forcées.</w:t>
      </w:r>
    </w:p>
    <w:p>
      <w:pPr>
        <w:pStyle w:val="Titre2"/>
        <w:keepNext/>
      </w:pPr>
      <w:r>
        <w:t>15.4. Ce que le questionnaire de ressenti ne doit pas mesurer</w:t>
      </w:r>
    </w:p>
    <w:p>
      <w:pPr>
        <w:pStyle w:val="Listepuces"/>
      </w:pPr>
      <w:r>
        <w:t>La satisfaction générale envers Clarté360 ou envers l’accompagnateur : elle relève des questionnaires qualité du parcours.</w:t>
      </w:r>
    </w:p>
    <w:p>
      <w:pPr>
        <w:pStyle w:val="Listepuces"/>
      </w:pPr>
      <w:r>
        <w:t>La personnalité, les valeurs, les compétences ou la motivation générale.</w:t>
      </w:r>
    </w:p>
    <w:p>
      <w:pPr>
        <w:pStyle w:val="Listepuces"/>
      </w:pPr>
      <w:r>
        <w:t>Une intention de métier précise qui transformerait le PIP en prescription d’orientation.</w:t>
      </w:r>
    </w:p>
    <w:p>
      <w:pPr>
        <w:pStyle w:val="Listepuces"/>
      </w:pPr>
      <w:r>
        <w:t>Une justification narrative obligatoire : le dialogue qualitatif est réservé à l’entretien humain.</w:t>
      </w:r>
    </w:p>
    <w:p>
      <w:pPr>
        <w:pStyle w:val="Titre2"/>
        <w:keepNext/>
      </w:pPr>
      <w:r>
        <w:t>15.5. Données de ressenti conservées</w:t>
      </w:r>
    </w:p>
    <w:tbl>
      <w:tblPr>
        <w:tblStyle w:val="Grilledutableau"/>
        <w:tblW w:type="auto" w:w="0"/>
        <w:tblLook w:firstColumn="1" w:firstRow="1" w:lastColumn="0" w:lastRow="0" w:noHBand="0" w:noVBand="1" w:val="04A0"/>
      </w:tblPr>
      <w:tblGrid>
        <w:gridCol w:w="3389"/>
        <w:gridCol w:w="3389"/>
        <w:gridCol w:w="3389"/>
      </w:tblGrid>
      <w:tr>
        <w:tc>
          <w:tcPr>
            <w:tcW w:type="dxa" w:w="2381"/>
            <w:vAlign w:val="center"/>
          </w:tcPr>
          <w:p>
            <w:r>
              <w:rPr>
                <w:b/>
              </w:rPr>
              <w:t>Donnée</w:t>
            </w:r>
          </w:p>
        </w:tc>
        <w:tc>
          <w:tcPr>
            <w:tcW w:type="dxa" w:w="3118"/>
            <w:vAlign w:val="center"/>
          </w:tcPr>
          <w:p>
            <w:r>
              <w:rPr>
                <w:b/>
              </w:rPr>
              <w:t>Conservation</w:t>
            </w:r>
          </w:p>
        </w:tc>
        <w:tc>
          <w:tcPr>
            <w:tcW w:type="dxa" w:w="4535"/>
            <w:vAlign w:val="center"/>
          </w:tcPr>
          <w:p>
            <w:r>
              <w:rPr>
                <w:b/>
              </w:rPr>
              <w:t>Exploitation</w:t>
            </w:r>
          </w:p>
        </w:tc>
      </w:tr>
      <w:tr>
        <w:trPr>
          <w:cantSplit/>
        </w:trPr>
        <w:tc>
          <w:tcPr>
            <w:tcW w:type="dxa" w:w="2381"/>
            <w:vAlign w:val="center"/>
          </w:tcPr>
          <w:p>
            <w:r>
              <w:t>Réponses fermées</w:t>
            </w:r>
          </w:p>
        </w:tc>
        <w:tc>
          <w:tcPr>
            <w:tcW w:type="dxa" w:w="3118"/>
            <w:vAlign w:val="center"/>
          </w:tcPr>
          <w:p>
            <w:r>
              <w:t>Valeur brute + version exacte de la question</w:t>
            </w:r>
          </w:p>
        </w:tc>
        <w:tc>
          <w:tcPr>
            <w:tcW w:type="dxa" w:w="4535"/>
            <w:vAlign w:val="center"/>
          </w:tcPr>
          <w:p>
            <w:r>
              <w:t>Analyse agrégée, suivi individuel en accompagnement.</w:t>
            </w:r>
          </w:p>
        </w:tc>
      </w:tr>
      <w:tr>
        <w:trPr>
          <w:cantSplit/>
        </w:trPr>
        <w:tc>
          <w:tcPr>
            <w:tcW w:type="dxa" w:w="2381"/>
            <w:vAlign w:val="center"/>
          </w:tcPr>
          <w:p>
            <w:r>
              <w:t>Dimensions signalées</w:t>
            </w:r>
          </w:p>
        </w:tc>
        <w:tc>
          <w:tcPr>
            <w:tcW w:type="dxa" w:w="3118"/>
            <w:vAlign w:val="center"/>
          </w:tcPr>
          <w:p>
            <w:r>
              <w:t>Codes R/I/A/S/E/C sélectionnés</w:t>
            </w:r>
          </w:p>
        </w:tc>
        <w:tc>
          <w:tcPr>
            <w:tcW w:type="dxa" w:w="4535"/>
            <w:vAlign w:val="center"/>
          </w:tcPr>
          <w:p>
            <w:r>
              <w:t>Analyse des décalages perçus par dimension.</w:t>
            </w:r>
          </w:p>
        </w:tc>
      </w:tr>
      <w:tr>
        <w:trPr>
          <w:cantSplit/>
        </w:trPr>
        <w:tc>
          <w:tcPr>
            <w:tcW w:type="dxa" w:w="2381"/>
            <w:vAlign w:val="center"/>
          </w:tcPr>
          <w:p>
            <w:r>
              <w:t>Date/heure</w:t>
            </w:r>
          </w:p>
        </w:tc>
        <w:tc>
          <w:tcPr>
            <w:tcW w:type="dxa" w:w="3118"/>
            <w:vAlign w:val="center"/>
          </w:tcPr>
          <w:p>
            <w:r>
              <w:t>Horodatage</w:t>
            </w:r>
          </w:p>
        </w:tc>
        <w:tc>
          <w:tcPr>
            <w:tcW w:type="dxa" w:w="4535"/>
            <w:vAlign w:val="center"/>
          </w:tcPr>
          <w:p>
            <w:r>
              <w:t>Traçabilité de la séquence.</w:t>
            </w:r>
          </w:p>
        </w:tc>
      </w:tr>
      <w:tr>
        <w:trPr>
          <w:cantSplit/>
        </w:trPr>
        <w:tc>
          <w:tcPr>
            <w:tcW w:type="dxa" w:w="2381"/>
            <w:vAlign w:val="center"/>
          </w:tcPr>
          <w:p>
            <w:r>
              <w:t>Contexte</w:t>
            </w:r>
          </w:p>
        </w:tc>
        <w:tc>
          <w:tcPr>
            <w:tcW w:type="dxa" w:w="3118"/>
            <w:vAlign w:val="center"/>
          </w:tcPr>
          <w:p>
            <w:r>
              <w:t>Accompagnement / public-étude</w:t>
            </w:r>
          </w:p>
        </w:tc>
        <w:tc>
          <w:tcPr>
            <w:tcW w:type="dxa" w:w="4535"/>
            <w:vAlign w:val="center"/>
          </w:tcPr>
          <w:p>
            <w:r>
              <w:t>Ne pas mélanger analyses nominatives et pseudonymisées.</w:t>
            </w:r>
          </w:p>
        </w:tc>
      </w:tr>
      <w:tr>
        <w:trPr>
          <w:cantSplit/>
        </w:trPr>
        <w:tc>
          <w:tcPr>
            <w:tcW w:type="dxa" w:w="2381"/>
            <w:vAlign w:val="center"/>
          </w:tcPr>
          <w:p>
            <w:r>
              <w:t>Version rapport vue</w:t>
            </w:r>
          </w:p>
        </w:tc>
        <w:tc>
          <w:tcPr>
            <w:tcW w:type="dxa" w:w="3118"/>
            <w:vAlign w:val="center"/>
          </w:tcPr>
          <w:p>
            <w:r>
              <w:t>Identifiant de version</w:t>
            </w:r>
          </w:p>
        </w:tc>
        <w:tc>
          <w:tcPr>
            <w:tcW w:type="dxa" w:w="4535"/>
            <w:vAlign w:val="center"/>
          </w:tcPr>
          <w:p>
            <w:r>
              <w:t>Permettre l’audit des évolutions de restitution.</w:t>
            </w:r>
          </w:p>
        </w:tc>
      </w:tr>
    </w:tbl>
    <w:p/>
    <w:p>
      <w:pPr>
        <w:pStyle w:val="Titre1"/>
        <w:keepNext/>
      </w:pPr>
      <w:r>
        <w:t>16. Validation progressive du PIP</w:t>
      </w:r>
    </w:p>
    <w:p>
      <w:pPr/>
      <w:r>
        <w:t>La validation du PIP est conçue comme un processus progressif. La première mise en service ne suppose pas d'attendre une norme populationnelle parfaite ni plusieurs centaines de participants ; en revanche, elle impose de documenter honnêtement le niveau de maturité de l'instrument, d'analyser les données au fur et à mesure et de ne pas formuler de promesses supérieures aux preuves disponibles.</w:t>
      </w:r>
    </w:p>
    <w:tbl>
      <w:tblPr>
        <w:tblStyle w:val="Grilledutableau"/>
        <w:tblW w:type="auto" w:w="0"/>
        <w:tblLook w:firstColumn="1" w:firstRow="1" w:lastColumn="0" w:lastRow="0" w:noHBand="0" w:noVBand="1" w:val="04A0"/>
      </w:tblPr>
      <w:tblGrid>
        <w:gridCol w:w="10166"/>
      </w:tblGrid>
      <w:tr>
        <w:tc>
          <w:tcPr>
            <w:tcW w:type="dxa" w:w="10166"/>
          </w:tcPr>
          <w:p>
            <w:r/>
            <w:r>
              <w:rPr>
                <w:b/>
              </w:rPr>
              <w:t>Positionnement de prudence</w:t>
              <w:br/>
            </w:r>
            <w:r>
              <w:t>Avant validation empirique suffisante, le PIP est présenté comme un outil structuré d’exploration des intérêts professionnels fondé sur le modèle RIASEC, et non comme un test normatif permettant une comparaison statistique à une population française de référence.</w:t>
            </w:r>
          </w:p>
        </w:tc>
      </w:tr>
    </w:tbl>
    <w:p/>
    <w:p>
      <w:pPr>
        <w:pStyle w:val="Titre2"/>
        <w:keepNext/>
      </w:pPr>
      <w:r>
        <w:t>16.1. Niveaux de maturité</w:t>
      </w:r>
    </w:p>
    <w:tbl>
      <w:tblPr>
        <w:tblStyle w:val="Grilledutableau"/>
        <w:tblW w:type="auto" w:w="0"/>
        <w:tblLook w:firstColumn="1" w:firstRow="1" w:lastColumn="0" w:lastRow="0" w:noHBand="0" w:noVBand="1" w:val="04A0"/>
      </w:tblPr>
      <w:tblGrid>
        <w:gridCol w:w="2541"/>
        <w:gridCol w:w="2541"/>
        <w:gridCol w:w="2541"/>
        <w:gridCol w:w="2541"/>
      </w:tblGrid>
      <w:tr>
        <w:tc>
          <w:tcPr>
            <w:tcW w:type="dxa" w:w="1814"/>
            <w:vAlign w:val="center"/>
          </w:tcPr>
          <w:p>
            <w:r>
              <w:rPr>
                <w:b/>
              </w:rPr>
              <w:t>Niveau</w:t>
            </w:r>
          </w:p>
        </w:tc>
        <w:tc>
          <w:tcPr>
            <w:tcW w:type="dxa" w:w="2835"/>
            <w:vAlign w:val="center"/>
          </w:tcPr>
          <w:p>
            <w:r>
              <w:rPr>
                <w:b/>
              </w:rPr>
              <w:t>Population / usage</w:t>
            </w:r>
          </w:p>
        </w:tc>
        <w:tc>
          <w:tcPr>
            <w:tcW w:type="dxa" w:w="3798"/>
            <w:vAlign w:val="center"/>
          </w:tcPr>
          <w:p>
            <w:r>
              <w:rPr>
                <w:b/>
              </w:rPr>
              <w:t>Ce qui est autorisé</w:t>
            </w:r>
          </w:p>
        </w:tc>
        <w:tc>
          <w:tcPr>
            <w:tcW w:type="dxa" w:w="2835"/>
            <w:vAlign w:val="center"/>
          </w:tcPr>
          <w:p>
            <w:r>
              <w:rPr>
                <w:b/>
              </w:rPr>
              <w:t>Décision attendue</w:t>
            </w:r>
          </w:p>
        </w:tc>
      </w:tr>
      <w:tr>
        <w:trPr>
          <w:cantSplit/>
        </w:trPr>
        <w:tc>
          <w:tcPr>
            <w:tcW w:type="dxa" w:w="1814"/>
            <w:vAlign w:val="center"/>
          </w:tcPr>
          <w:p>
            <w:r>
              <w:t>V0.x — conception</w:t>
            </w:r>
          </w:p>
        </w:tc>
        <w:tc>
          <w:tcPr>
            <w:tcW w:type="dxa" w:w="2835"/>
            <w:vAlign w:val="center"/>
          </w:tcPr>
          <w:p>
            <w:r>
              <w:t>Équipe Clarté360, relecteurs métier</w:t>
            </w:r>
          </w:p>
        </w:tc>
        <w:tc>
          <w:tcPr>
            <w:tcW w:type="dxa" w:w="3798"/>
            <w:vAlign w:val="center"/>
          </w:tcPr>
          <w:p>
            <w:r>
              <w:t>Tests internes, vérification compréhension, scoring technique</w:t>
            </w:r>
          </w:p>
        </w:tc>
        <w:tc>
          <w:tcPr>
            <w:tcW w:type="dxa" w:w="2835"/>
            <w:vAlign w:val="center"/>
          </w:tcPr>
          <w:p>
            <w:r>
              <w:t>Corriger formulation, structure et ergonomie.</w:t>
            </w:r>
          </w:p>
        </w:tc>
      </w:tr>
      <w:tr>
        <w:trPr>
          <w:cantSplit/>
        </w:trPr>
        <w:tc>
          <w:tcPr>
            <w:tcW w:type="dxa" w:w="1814"/>
            <w:vAlign w:val="center"/>
          </w:tcPr>
          <w:p>
            <w:r>
              <w:t>Pilote initial</w:t>
            </w:r>
          </w:p>
        </w:tc>
        <w:tc>
          <w:tcPr>
            <w:tcW w:type="dxa" w:w="2835"/>
            <w:vAlign w:val="center"/>
          </w:tcPr>
          <w:p>
            <w:r>
              <w:t>Premiers volontaires / bénéficiaires informés du statut</w:t>
            </w:r>
          </w:p>
        </w:tc>
        <w:tc>
          <w:tcPr>
            <w:tcW w:type="dxa" w:w="3798"/>
            <w:vAlign w:val="center"/>
          </w:tcPr>
          <w:p>
            <w:r>
              <w:t>Restitution exploratoire avec avertissement méthodologique</w:t>
            </w:r>
          </w:p>
        </w:tc>
        <w:tc>
          <w:tcPr>
            <w:tcW w:type="dxa" w:w="2835"/>
            <w:vAlign w:val="center"/>
          </w:tcPr>
          <w:p>
            <w:r>
              <w:t>Repérer incompréhensions, distributions extrêmes, redondances.</w:t>
            </w:r>
          </w:p>
        </w:tc>
      </w:tr>
      <w:tr>
        <w:trPr>
          <w:cantSplit/>
        </w:trPr>
        <w:tc>
          <w:tcPr>
            <w:tcW w:type="dxa" w:w="1814"/>
            <w:vAlign w:val="center"/>
          </w:tcPr>
          <w:p>
            <w:r>
              <w:t>Validation progressive</w:t>
            </w:r>
          </w:p>
        </w:tc>
        <w:tc>
          <w:tcPr>
            <w:tcW w:type="dxa" w:w="2835"/>
            <w:vAlign w:val="center"/>
          </w:tcPr>
          <w:p>
            <w:r>
              <w:t>Échantillon croissant et diversifié</w:t>
            </w:r>
          </w:p>
        </w:tc>
        <w:tc>
          <w:tcPr>
            <w:tcW w:type="dxa" w:w="3798"/>
            <w:vAlign w:val="center"/>
          </w:tcPr>
          <w:p>
            <w:r>
              <w:t>Analyses de fidélité, structure, biais, comparaison O*NET</w:t>
            </w:r>
          </w:p>
        </w:tc>
        <w:tc>
          <w:tcPr>
            <w:tcW w:type="dxa" w:w="2835"/>
            <w:vAlign w:val="center"/>
          </w:tcPr>
          <w:p>
            <w:r>
              <w:t>Stabiliser banque et règles de restitution.</w:t>
            </w:r>
          </w:p>
        </w:tc>
      </w:tr>
      <w:tr>
        <w:trPr>
          <w:cantSplit/>
        </w:trPr>
        <w:tc>
          <w:tcPr>
            <w:tcW w:type="dxa" w:w="1814"/>
            <w:vAlign w:val="center"/>
          </w:tcPr>
          <w:p>
            <w:r>
              <w:t>V1.0 stabilisée</w:t>
            </w:r>
          </w:p>
        </w:tc>
        <w:tc>
          <w:tcPr>
            <w:tcW w:type="dxa" w:w="2835"/>
            <w:vAlign w:val="center"/>
          </w:tcPr>
          <w:p>
            <w:r>
              <w:t>Usage Clarté360 documenté</w:t>
            </w:r>
          </w:p>
        </w:tc>
        <w:tc>
          <w:tcPr>
            <w:tcW w:type="dxa" w:w="3798"/>
            <w:vAlign w:val="center"/>
          </w:tcPr>
          <w:p>
            <w:r>
              <w:t>Banque et scoring gelés pour une période donnée</w:t>
            </w:r>
          </w:p>
        </w:tc>
        <w:tc>
          <w:tcPr>
            <w:tcW w:type="dxa" w:w="2835"/>
            <w:vAlign w:val="center"/>
          </w:tcPr>
          <w:p>
            <w:r>
              <w:t>Publier un référentiel et un historique de version.</w:t>
            </w:r>
          </w:p>
        </w:tc>
      </w:tr>
      <w:tr>
        <w:trPr>
          <w:cantSplit/>
        </w:trPr>
        <w:tc>
          <w:tcPr>
            <w:tcW w:type="dxa" w:w="1814"/>
            <w:vAlign w:val="center"/>
          </w:tcPr>
          <w:p>
            <w:r>
              <w:t>Version ultérieure normée, si décidée</w:t>
            </w:r>
          </w:p>
        </w:tc>
        <w:tc>
          <w:tcPr>
            <w:tcW w:type="dxa" w:w="2835"/>
            <w:vAlign w:val="center"/>
          </w:tcPr>
          <w:p>
            <w:r>
              <w:t>Échantillon suffisamment large et défini</w:t>
            </w:r>
          </w:p>
        </w:tc>
        <w:tc>
          <w:tcPr>
            <w:tcW w:type="dxa" w:w="3798"/>
            <w:vAlign w:val="center"/>
          </w:tcPr>
          <w:p>
            <w:r>
              <w:t>Éventuels percentiles / normes uniquement si scientifiquement établis</w:t>
            </w:r>
          </w:p>
        </w:tc>
        <w:tc>
          <w:tcPr>
            <w:tcW w:type="dxa" w:w="2835"/>
            <w:vAlign w:val="center"/>
          </w:tcPr>
          <w:p>
            <w:r>
              <w:t>Documenter méthode d’échantillonnage et limites.</w:t>
            </w:r>
          </w:p>
        </w:tc>
      </w:tr>
    </w:tbl>
    <w:p/>
    <w:p>
      <w:pPr>
        <w:pStyle w:val="Titre2"/>
        <w:keepNext/>
      </w:pPr>
      <w:r>
        <w:t>16.2. Validation de contenu avant collecte</w:t>
      </w:r>
    </w:p>
    <w:p>
      <w:pPr>
        <w:pStyle w:val="Listenumros"/>
      </w:pPr>
      <w:r>
        <w:t>Relecture de chaque item au regard de sa dimension, sa facette, son bloc et ses dimensions concurrentes.</w:t>
      </w:r>
    </w:p>
    <w:p>
      <w:pPr>
        <w:pStyle w:val="Listenumros"/>
      </w:pPr>
      <w:r>
        <w:t>Contrôle de lisibilité en français courant et suppression du jargon sectoriel non nécessaire.</w:t>
      </w:r>
    </w:p>
    <w:p>
      <w:pPr>
        <w:pStyle w:val="Listenumros"/>
      </w:pPr>
      <w:r>
        <w:t>Contrôle des biais apparents : genre, prestige, qualification, désirabilité sociale et familiarité.</w:t>
      </w:r>
    </w:p>
    <w:p>
      <w:pPr>
        <w:pStyle w:val="Listenumros"/>
      </w:pPr>
      <w:r>
        <w:t>Essais cognitifs courts auprès de personnes extérieures à la conception : demander ce qu’elles comprennent de l’item et ce qui guide leur réponse.</w:t>
      </w:r>
    </w:p>
    <w:p>
      <w:pPr>
        <w:pStyle w:val="Listenumros"/>
      </w:pPr>
      <w:r>
        <w:t>Verrouillage d’une version pilote identifiable avant toute campagne de collecte.</w:t>
      </w:r>
    </w:p>
    <w:p>
      <w:pPr>
        <w:pStyle w:val="Titre2"/>
        <w:keepNext/>
      </w:pPr>
      <w:r>
        <w:t>16.3. Analyses au fil de l’eau</w:t>
      </w:r>
    </w:p>
    <w:tbl>
      <w:tblPr>
        <w:tblStyle w:val="Grilledutableau"/>
        <w:tblW w:type="auto" w:w="0"/>
        <w:tblLook w:firstColumn="1" w:firstRow="1" w:lastColumn="0" w:lastRow="0" w:noHBand="0" w:noVBand="1" w:val="04A0"/>
      </w:tblPr>
      <w:tblGrid>
        <w:gridCol w:w="3389"/>
        <w:gridCol w:w="3389"/>
        <w:gridCol w:w="3389"/>
      </w:tblGrid>
      <w:tr>
        <w:tc>
          <w:tcPr>
            <w:tcW w:type="dxa" w:w="2551"/>
            <w:vAlign w:val="center"/>
          </w:tcPr>
          <w:p>
            <w:r>
              <w:rPr>
                <w:b/>
              </w:rPr>
              <w:t>Famille d’analyse</w:t>
            </w:r>
          </w:p>
        </w:tc>
        <w:tc>
          <w:tcPr>
            <w:tcW w:type="dxa" w:w="3969"/>
            <w:vAlign w:val="center"/>
          </w:tcPr>
          <w:p>
            <w:r>
              <w:rPr>
                <w:b/>
              </w:rPr>
              <w:t>Question</w:t>
            </w:r>
          </w:p>
        </w:tc>
        <w:tc>
          <w:tcPr>
            <w:tcW w:type="dxa" w:w="4535"/>
            <w:vAlign w:val="center"/>
          </w:tcPr>
          <w:p>
            <w:r>
              <w:rPr>
                <w:b/>
              </w:rPr>
              <w:t>Décision possible</w:t>
            </w:r>
          </w:p>
        </w:tc>
      </w:tr>
      <w:tr>
        <w:trPr>
          <w:cantSplit/>
        </w:trPr>
        <w:tc>
          <w:tcPr>
            <w:tcW w:type="dxa" w:w="2551"/>
            <w:vAlign w:val="center"/>
          </w:tcPr>
          <w:p>
            <w:r>
              <w:t>Compréhension</w:t>
            </w:r>
          </w:p>
        </w:tc>
        <w:tc>
          <w:tcPr>
            <w:tcW w:type="dxa" w:w="3969"/>
            <w:vAlign w:val="center"/>
          </w:tcPr>
          <w:p>
            <w:r>
              <w:t>Certains items déclenchent-ils des demandes d’explication ou des réponses incohérentes ?</w:t>
            </w:r>
          </w:p>
        </w:tc>
        <w:tc>
          <w:tcPr>
            <w:tcW w:type="dxa" w:w="4535"/>
            <w:vAlign w:val="center"/>
          </w:tcPr>
          <w:p>
            <w:r>
              <w:t>Réécrire ou retirer.</w:t>
            </w:r>
          </w:p>
        </w:tc>
      </w:tr>
      <w:tr>
        <w:trPr>
          <w:cantSplit/>
        </w:trPr>
        <w:tc>
          <w:tcPr>
            <w:tcW w:type="dxa" w:w="2551"/>
            <w:vAlign w:val="center"/>
          </w:tcPr>
          <w:p>
            <w:r>
              <w:t>Distribution</w:t>
            </w:r>
          </w:p>
        </w:tc>
        <w:tc>
          <w:tcPr>
            <w:tcW w:type="dxa" w:w="3969"/>
            <w:vAlign w:val="center"/>
          </w:tcPr>
          <w:p>
            <w:r>
              <w:t>Un item est-il presque toujours aimé ou rejeté ?</w:t>
            </w:r>
          </w:p>
        </w:tc>
        <w:tc>
          <w:tcPr>
            <w:tcW w:type="dxa" w:w="4535"/>
            <w:vAlign w:val="center"/>
          </w:tcPr>
          <w:p>
            <w:r>
              <w:t>Vérifier prestige, désirabilité ou spécificité excessive.</w:t>
            </w:r>
          </w:p>
        </w:tc>
      </w:tr>
      <w:tr>
        <w:trPr>
          <w:cantSplit/>
        </w:trPr>
        <w:tc>
          <w:tcPr>
            <w:tcW w:type="dxa" w:w="2551"/>
            <w:vAlign w:val="center"/>
          </w:tcPr>
          <w:p>
            <w:r>
              <w:t>Cohérence interne</w:t>
            </w:r>
          </w:p>
        </w:tc>
        <w:tc>
          <w:tcPr>
            <w:tcW w:type="dxa" w:w="3969"/>
            <w:vAlign w:val="center"/>
          </w:tcPr>
          <w:p>
            <w:r>
              <w:t>Les items d’une dimension évoluent-ils de manière suffisamment cohérente ?</w:t>
            </w:r>
          </w:p>
        </w:tc>
        <w:tc>
          <w:tcPr>
            <w:tcW w:type="dxa" w:w="4535"/>
            <w:vAlign w:val="center"/>
          </w:tcPr>
          <w:p>
            <w:r>
              <w:t>Maintenir, remplacer ou rééquilibrer.</w:t>
            </w:r>
          </w:p>
        </w:tc>
      </w:tr>
      <w:tr>
        <w:trPr>
          <w:cantSplit/>
        </w:trPr>
        <w:tc>
          <w:tcPr>
            <w:tcW w:type="dxa" w:w="2551"/>
            <w:vAlign w:val="center"/>
          </w:tcPr>
          <w:p>
            <w:r>
              <w:t>Structure RIASEC</w:t>
            </w:r>
          </w:p>
        </w:tc>
        <w:tc>
          <w:tcPr>
            <w:tcW w:type="dxa" w:w="3969"/>
            <w:vAlign w:val="center"/>
          </w:tcPr>
          <w:p>
            <w:r>
              <w:t>Les relations entre dimensions restent-elles compatibles avec une organisation RIASEC plausible ?</w:t>
            </w:r>
          </w:p>
        </w:tc>
        <w:tc>
          <w:tcPr>
            <w:tcW w:type="dxa" w:w="4535"/>
            <w:vAlign w:val="center"/>
          </w:tcPr>
          <w:p>
            <w:r>
              <w:t>Examiner surtout les frontières et items hybrides.</w:t>
            </w:r>
          </w:p>
        </w:tc>
      </w:tr>
      <w:tr>
        <w:trPr>
          <w:cantSplit/>
        </w:trPr>
        <w:tc>
          <w:tcPr>
            <w:tcW w:type="dxa" w:w="2551"/>
            <w:vAlign w:val="center"/>
          </w:tcPr>
          <w:p>
            <w:r>
              <w:t>Biais / sous-groupes</w:t>
            </w:r>
          </w:p>
        </w:tc>
        <w:tc>
          <w:tcPr>
            <w:tcW w:type="dxa" w:w="3969"/>
            <w:vAlign w:val="center"/>
          </w:tcPr>
          <w:p>
            <w:r>
              <w:t>Un item semble-t-il fonctionner très différemment selon sous-groupes lorsque l’effectif le permet ?</w:t>
            </w:r>
          </w:p>
        </w:tc>
        <w:tc>
          <w:tcPr>
            <w:tcW w:type="dxa" w:w="4535"/>
            <w:vAlign w:val="center"/>
          </w:tcPr>
          <w:p>
            <w:r>
              <w:t>Investiguer avant conclusion ; ne pas surinterpréter de petits effectifs.</w:t>
            </w:r>
          </w:p>
        </w:tc>
      </w:tr>
      <w:tr>
        <w:trPr>
          <w:cantSplit/>
        </w:trPr>
        <w:tc>
          <w:tcPr>
            <w:tcW w:type="dxa" w:w="2551"/>
            <w:vAlign w:val="center"/>
          </w:tcPr>
          <w:p>
            <w:r>
              <w:t>Ressenti</w:t>
            </w:r>
          </w:p>
        </w:tc>
        <w:tc>
          <w:tcPr>
            <w:tcW w:type="dxa" w:w="3969"/>
            <w:vAlign w:val="center"/>
          </w:tcPr>
          <w:p>
            <w:r>
              <w:t>Les bénéficiaires se reconnaissent-ils globalement et où se concentrent les désaccords ?</w:t>
            </w:r>
          </w:p>
        </w:tc>
        <w:tc>
          <w:tcPr>
            <w:tcW w:type="dxa" w:w="4535"/>
            <w:vAlign w:val="center"/>
          </w:tcPr>
          <w:p>
            <w:r>
              <w:t>Améliorer items ou explications, sans corriger individuellement le score.</w:t>
            </w:r>
          </w:p>
        </w:tc>
      </w:tr>
      <w:tr>
        <w:trPr>
          <w:cantSplit/>
        </w:trPr>
        <w:tc>
          <w:tcPr>
            <w:tcW w:type="dxa" w:w="2551"/>
            <w:vAlign w:val="center"/>
          </w:tcPr>
          <w:p>
            <w:r>
              <w:t>Convergence externe</w:t>
            </w:r>
          </w:p>
        </w:tc>
        <w:tc>
          <w:tcPr>
            <w:tcW w:type="dxa" w:w="3969"/>
            <w:vAlign w:val="center"/>
          </w:tcPr>
          <w:p>
            <w:r>
              <w:t>Les six scores convergent-ils de façon raisonnable avec O*NET chez les volontaires ?</w:t>
            </w:r>
          </w:p>
        </w:tc>
        <w:tc>
          <w:tcPr>
            <w:tcW w:type="dxa" w:w="4535"/>
            <w:vAlign w:val="center"/>
          </w:tcPr>
          <w:p>
            <w:r>
              <w:t>Documenter convergences et écarts sans imposer O*NET comme vérité absolue.</w:t>
            </w:r>
          </w:p>
        </w:tc>
      </w:tr>
    </w:tbl>
    <w:p/>
    <w:p>
      <w:pPr>
        <w:pStyle w:val="Titre2"/>
      </w:pPr>
      <w:r>
        <w:t>16.3.1. Équité et fonctionnement différentiel des items</w:t>
      </w:r>
    </w:p>
    <w:p>
      <w:r>
        <w:t>Lorsque les effectifs le permettent, l’analyse ne se limite pas aux écarts de scores moyens entre sous-groupes. Elle examine si certains items fonctionnent différemment chez des personnes présentant un niveau comparable sur le construit d’intérêt. Les variables de vigilance incluent notamment genre, âge, niveau d’études ou de qualification, origine sociale ou culturelle lorsque cette information est recueillie de façon légitime, maîtrise linguistique, familiarité sectorielle ou numérique et besoins d’accessibilité. Un écart moyen entre groupes n’est pas, à lui seul, une preuve de biais ; inversement, l’absence d’écart moyen n’exclut pas un biais d’item. Toute analyse est proportionnée à l’effectif, documentée et interprétée avec prudence.</w:t>
      </w:r>
    </w:p>
    <w:p>
      <w:pPr>
        <w:pStyle w:val="Titre2"/>
        <w:keepNext/>
      </w:pPr>
      <w:r>
        <w:t>16.4. Taille d’échantillon et principe de proportionnalité</w:t>
      </w:r>
    </w:p>
    <w:p>
      <w:pPr/>
      <w:r>
        <w:t>Le référentiel ne fixe pas un nombre magique de participants conditionnant toute utilisation. Les analyses doivent être proportionnées à l'effectif disponible : les premiers dizaines de cas permettent surtout d'identifier les problèmes de compréhension et de distribution ; les analyses de structure, de stabilité, de fonctionnement différentiel ou de normes exigent des effectifs plus importants et plus diversifiés. Toute publication de chiffres psychométriques indique l'effectif, la population et la version exacte du PIP.</w:t>
      </w:r>
    </w:p>
    <w:p>
      <w:pPr>
        <w:pStyle w:val="Titre2"/>
        <w:keepNext/>
      </w:pPr>
      <w:r>
        <w:t>16.5. Critères de décision avant V1.0</w:t>
      </w:r>
    </w:p>
    <w:p>
      <w:pPr>
        <w:pStyle w:val="Listepuces"/>
      </w:pPr>
      <w:r>
        <w:t>Les six dimensions disposent d’une couverture équilibrée et aucune facette importante n’a disparu faute d’items utilisables.</w:t>
      </w:r>
    </w:p>
    <w:p>
      <w:pPr>
        <w:pStyle w:val="Listepuces"/>
      </w:pPr>
      <w:r>
        <w:t>Les items actifs sont compris sans assistance spécifique dans la grande majorité des essais.</w:t>
      </w:r>
    </w:p>
    <w:p>
      <w:pPr>
        <w:pStyle w:val="Listepuces"/>
      </w:pPr>
      <w:r>
        <w:t>Le scoring est reproductible, testé automatiquement et auditable à partir des réponses brutes.</w:t>
      </w:r>
    </w:p>
    <w:p>
      <w:pPr>
        <w:pStyle w:val="Listepuces"/>
      </w:pPr>
      <w:r>
        <w:t>Les principaux écarts de ressenti sont compris et ne révèlent pas un défaut manifeste de définition ou de restitution.</w:t>
      </w:r>
    </w:p>
    <w:p>
      <w:pPr>
        <w:pStyle w:val="Listepuces"/>
      </w:pPr>
      <w:r>
        <w:t>La comparaison O*NET disponible ne met pas en évidence une divergence systématique inexpliquée d’une dimension entière.</w:t>
      </w:r>
    </w:p>
    <w:p>
      <w:pPr>
        <w:pStyle w:val="Listepuces"/>
      </w:pPr>
      <w:r>
        <w:t>La version V1.0 est gelée : questions, cotations, calculs et textes de rapport sont versionnés ensemble.</w:t>
      </w:r>
    </w:p>
    <w:p>
      <w:pPr>
        <w:pStyle w:val="Titre2"/>
        <w:keepNext/>
      </w:pPr>
      <w:r>
        <w:t>16.6. Journal des décisions méthodologiques</w:t>
      </w:r>
    </w:p>
    <w:p>
      <w:pPr/>
      <w:r>
        <w:t>Chaque retrait, remplacement d'item, changement de calcul ou modification substantielle d'un texte de restitution fait l'objet d'une entrée dans un journal de décisions : date, version, objet, justification, données observées, décision, auteur/validateur. Ce journal permet de démontrer qu'une évolution est pilotée et non opportuniste.</w:t>
      </w:r>
    </w:p>
    <w:p>
      <w:pPr>
        <w:pStyle w:val="Titre1"/>
        <w:keepNext/>
      </w:pPr>
      <w:r>
        <w:t>17. Protocole comparatif avec O*NET Interest Profiler 60 anglais</w:t>
      </w:r>
    </w:p>
    <w:p>
      <w:pPr/>
      <w:r>
        <w:t>Le parcours comparatif sert à confronter le PIP français à un instrument externe RIASEC disposant d'une documentation scientifique et institutionnelle solide. Il est volontaire, distinct du PIP et réservé aux personnes capables de répondre en anglais sans traduction intégrée susceptible de modifier les items. L'objectif est d'étudier les convergences et divergences des six dimensions, pas de faire d'O*NET une correction automatique du PIP.</w:t>
      </w:r>
    </w:p>
    <w:p>
      <w:pPr>
        <w:pStyle w:val="Titre2"/>
        <w:keepNext/>
      </w:pPr>
      <w:r>
        <w:t>17.1. Choix et consentement au démarrage</w:t>
      </w:r>
    </w:p>
    <w:p>
      <w:pPr/>
      <w:r>
        <w:t>Le choix du parcours est proposé avant la première question du PIP. La personne reçoit une information claire : seconde passation en anglais, 60 activités, objectif comparatif, conservation séparée des résultats et absence d'effet sur son score PIP. Son consentement est enregistré. En mode public/étude, aucune rubrique réservée au numéro d'action Clarté360 ne doit être accessible.</w:t>
      </w:r>
    </w:p>
    <w:p>
      <w:pPr>
        <w:pStyle w:val="Titre2"/>
        <w:keepNext/>
      </w:pPr>
      <w:r>
        <w:t>17.2. Séquence anti-influence</w:t>
      </w:r>
    </w:p>
    <w:tbl>
      <w:tblPr>
        <w:tblStyle w:val="Grilledutableau"/>
        <w:tblW w:type="auto" w:w="0"/>
        <w:tblLook w:firstColumn="1" w:firstRow="1" w:lastColumn="0" w:lastRow="0" w:noHBand="0" w:noVBand="1" w:val="04A0"/>
      </w:tblPr>
      <w:tblGrid>
        <w:gridCol w:w="3389"/>
        <w:gridCol w:w="3389"/>
        <w:gridCol w:w="3389"/>
      </w:tblGrid>
      <w:tr>
        <w:tc>
          <w:tcPr>
            <w:tcW w:type="dxa" w:w="2041"/>
            <w:vAlign w:val="center"/>
          </w:tcPr>
          <w:p>
            <w:r>
              <w:rPr>
                <w:b/>
              </w:rPr>
              <w:t>Étape</w:t>
            </w:r>
          </w:p>
        </w:tc>
        <w:tc>
          <w:tcPr>
            <w:tcW w:type="dxa" w:w="3969"/>
            <w:vAlign w:val="center"/>
          </w:tcPr>
          <w:p>
            <w:r>
              <w:rPr>
                <w:b/>
              </w:rPr>
              <w:t>Affichage autorisé</w:t>
            </w:r>
          </w:p>
        </w:tc>
        <w:tc>
          <w:tcPr>
            <w:tcW w:type="dxa" w:w="3969"/>
            <w:vAlign w:val="center"/>
          </w:tcPr>
          <w:p>
            <w:r>
              <w:rPr>
                <w:b/>
              </w:rPr>
              <w:t>Interdit à ce stade</w:t>
            </w:r>
          </w:p>
        </w:tc>
      </w:tr>
      <w:tr>
        <w:trPr>
          <w:cantSplit/>
        </w:trPr>
        <w:tc>
          <w:tcPr>
            <w:tcW w:type="dxa" w:w="2041"/>
            <w:vAlign w:val="center"/>
          </w:tcPr>
          <w:p>
            <w:r>
              <w:t>1. PIP</w:t>
            </w:r>
          </w:p>
        </w:tc>
        <w:tc>
          <w:tcPr>
            <w:tcW w:type="dxa" w:w="3969"/>
            <w:vAlign w:val="center"/>
          </w:tcPr>
          <w:p>
            <w:r>
              <w:t>Consignes et progression</w:t>
            </w:r>
          </w:p>
        </w:tc>
        <w:tc>
          <w:tcPr>
            <w:tcW w:type="dxa" w:w="3969"/>
            <w:vAlign w:val="center"/>
          </w:tcPr>
          <w:p>
            <w:r>
              <w:t>Score, code RIASEC, interprétation.</w:t>
            </w:r>
          </w:p>
        </w:tc>
      </w:tr>
      <w:tr>
        <w:trPr>
          <w:cantSplit/>
        </w:trPr>
        <w:tc>
          <w:tcPr>
            <w:tcW w:type="dxa" w:w="2041"/>
            <w:vAlign w:val="center"/>
          </w:tcPr>
          <w:p>
            <w:r>
              <w:t>2. Fin PIP si O*NET choisi</w:t>
            </w:r>
          </w:p>
        </w:tc>
        <w:tc>
          <w:tcPr>
            <w:tcW w:type="dxa" w:w="3969"/>
            <w:vAlign w:val="center"/>
          </w:tcPr>
          <w:p>
            <w:r>
              <w:t>Message neutre de passage à la seconde mesure</w:t>
            </w:r>
          </w:p>
        </w:tc>
        <w:tc>
          <w:tcPr>
            <w:tcW w:type="dxa" w:w="3969"/>
            <w:vAlign w:val="center"/>
          </w:tcPr>
          <w:p>
            <w:r>
              <w:t>Rapport PIP et ressenti PIP.</w:t>
            </w:r>
          </w:p>
        </w:tc>
      </w:tr>
      <w:tr>
        <w:trPr>
          <w:cantSplit/>
        </w:trPr>
        <w:tc>
          <w:tcPr>
            <w:tcW w:type="dxa" w:w="2041"/>
            <w:vAlign w:val="center"/>
          </w:tcPr>
          <w:p>
            <w:r>
              <w:t>3. O*NET Interest Profiler 60 anglais</w:t>
            </w:r>
          </w:p>
        </w:tc>
        <w:tc>
          <w:tcPr>
            <w:tcW w:type="dxa" w:w="3969"/>
            <w:vAlign w:val="center"/>
          </w:tcPr>
          <w:p>
            <w:r>
              <w:t>Items O*NET et réponses prévues par l’outil</w:t>
            </w:r>
          </w:p>
        </w:tc>
        <w:tc>
          <w:tcPr>
            <w:tcW w:type="dxa" w:w="3969"/>
            <w:vAlign w:val="center"/>
          </w:tcPr>
          <w:p>
            <w:r>
              <w:t>Traduction ou reformulation Clarté360 des items.</w:t>
            </w:r>
          </w:p>
        </w:tc>
      </w:tr>
      <w:tr>
        <w:trPr>
          <w:cantSplit/>
        </w:trPr>
        <w:tc>
          <w:tcPr>
            <w:tcW w:type="dxa" w:w="2041"/>
            <w:vAlign w:val="center"/>
          </w:tcPr>
          <w:p>
            <w:r>
              <w:t>4. Fin O*NET</w:t>
            </w:r>
          </w:p>
        </w:tc>
        <w:tc>
          <w:tcPr>
            <w:tcW w:type="dxa" w:w="3969"/>
            <w:vAlign w:val="center"/>
          </w:tcPr>
          <w:p>
            <w:r>
              <w:t>Résultats des deux outils peuvent devenir disponibles</w:t>
            </w:r>
          </w:p>
        </w:tc>
        <w:tc>
          <w:tcPr>
            <w:tcW w:type="dxa" w:w="3969"/>
            <w:vAlign w:val="center"/>
          </w:tcPr>
          <w:p>
            <w:r>
              <w:t>Comparaison interprétative détaillée avant le ressenti PIP.</w:t>
            </w:r>
          </w:p>
        </w:tc>
      </w:tr>
      <w:tr>
        <w:trPr>
          <w:cantSplit/>
        </w:trPr>
        <w:tc>
          <w:tcPr>
            <w:tcW w:type="dxa" w:w="2041"/>
            <w:vAlign w:val="center"/>
          </w:tcPr>
          <w:p>
            <w:r>
              <w:t>5. Ressenti PIP</w:t>
            </w:r>
          </w:p>
        </w:tc>
        <w:tc>
          <w:tcPr>
            <w:tcW w:type="dxa" w:w="3969"/>
            <w:vAlign w:val="center"/>
          </w:tcPr>
          <w:p>
            <w:r>
              <w:t>Questionnaire fermé sur le rapport PIP</w:t>
            </w:r>
          </w:p>
        </w:tc>
        <w:tc>
          <w:tcPr>
            <w:tcW w:type="dxa" w:w="3969"/>
            <w:vAlign w:val="center"/>
          </w:tcPr>
          <w:p>
            <w:r>
              <w:t>Modification des scores.</w:t>
            </w:r>
          </w:p>
        </w:tc>
      </w:tr>
      <w:tr>
        <w:trPr>
          <w:cantSplit/>
        </w:trPr>
        <w:tc>
          <w:tcPr>
            <w:tcW w:type="dxa" w:w="2041"/>
            <w:vAlign w:val="center"/>
          </w:tcPr>
          <w:p>
            <w:r>
              <w:t>6. Comparaison</w:t>
            </w:r>
          </w:p>
        </w:tc>
        <w:tc>
          <w:tcPr>
            <w:tcW w:type="dxa" w:w="3969"/>
            <w:vAlign w:val="center"/>
          </w:tcPr>
          <w:p>
            <w:r>
              <w:t>Comparaison descriptive PIP / O*NET</w:t>
            </w:r>
          </w:p>
        </w:tc>
        <w:tc>
          <w:tcPr>
            <w:tcW w:type="dxa" w:w="3969"/>
            <w:vAlign w:val="center"/>
          </w:tcPr>
          <w:p>
            <w:r>
              <w:t>Déclarer qu’un outil invalide l’autre sans analyse.</w:t>
            </w:r>
          </w:p>
        </w:tc>
      </w:tr>
    </w:tbl>
    <w:p/>
    <w:p>
      <w:pPr>
        <w:pStyle w:val="Titre2"/>
        <w:keepNext/>
      </w:pPr>
      <w:r>
        <w:t>17.3. Instrument O*NET retenu</w:t>
      </w:r>
    </w:p>
    <w:p>
      <w:pPr/>
      <w:r>
        <w:t>Le protocole retient l'O*NET Interest Profiler Short Form à 60 questions. La documentation des Web Services indique que chaque item décrit une activité de travail et utilise cinq réponses ordonnées de Strongly Dislike à Strongly Like, codées 1 à 5. Le recours à cette version est cohérent avec notre objectif : disposer d'une mesure RIASEC externe plus précise que le Mini-IP de 30 questions, au prix d'une passation plus longue.</w:t>
      </w:r>
    </w:p>
    <w:p>
      <w:pPr>
        <w:pStyle w:val="Titre2"/>
        <w:keepNext/>
      </w:pPr>
      <w:r>
        <w:t>17.4. Modalité d’intégration et droits</w:t>
      </w:r>
    </w:p>
    <w:p>
      <w:pPr/>
      <w:r>
        <w:t>Deux voies techniques sont admises par le référentiel : utiliser les O*NET Web Services / l'intégration officielle, ou redistribuer l'outil original sans modification dans le respect de sa licence applicable. Le choix technique final doit privilégier la voie la plus simple à maintenir et la plus claire en matière de droits. Le PIP Clarté360 reste un instrument séparé.</w:t>
      </w:r>
    </w:p>
    <w:tbl>
      <w:tblPr>
        <w:tblStyle w:val="Grilledutableau"/>
        <w:tblW w:type="auto" w:w="0"/>
        <w:tblLook w:firstColumn="1" w:firstRow="1" w:lastColumn="0" w:lastRow="0" w:noHBand="0" w:noVBand="1" w:val="04A0"/>
      </w:tblPr>
      <w:tblGrid>
        <w:gridCol w:w="10166"/>
      </w:tblGrid>
      <w:tr>
        <w:trPr>
          <w:cantSplit/>
        </w:trPr>
        <w:tc>
          <w:tcPr>
            <w:tcW w:type="dxa" w:w="10166"/>
          </w:tcPr>
          <w:p>
            <w:r/>
            <w:r>
              <w:rPr>
                <w:b/>
              </w:rPr>
              <w:t>Mention O*NET obligatoire</w:t>
              <w:br/>
            </w:r>
            <w:r>
              <w:t>Lorsque du contenu des O*NET Career Exploration Tools est repris sans modification sous CC BY-ND 4.0, la page de licence officielle exige l’attribution à O*NET Career Exploration Tools et à l’U.S. Department of Labor, Employment and Training Administration, un lien vers la licence, et l’absence de redistribution d’une version modifiée. O*NET® est une marque de USDOL/ETA. L’application doit conserver une mention conforme et ne doit laisser entendre aucune approbation, validation ou endorsement de Clarté360 par USDOL/ETA.</w:t>
            </w:r>
          </w:p>
        </w:tc>
      </w:tr>
    </w:tbl>
    <w:p/>
    <w:p>
      <w:pPr>
        <w:pStyle w:val="Titre2"/>
        <w:keepNext/>
      </w:pPr>
      <w:r>
        <w:t>17.5. Traduction et assistance linguistique</w:t>
      </w:r>
    </w:p>
    <w:p>
      <w:pPr>
        <w:pStyle w:val="Listepuces"/>
      </w:pPr>
      <w:r>
        <w:t>Le questionnaire O*NET 60 utilisé dans le parcours comparatif est présenté en anglais tel qu’autorisé par la modalité retenue.</w:t>
      </w:r>
    </w:p>
    <w:p>
      <w:pPr>
        <w:pStyle w:val="Listepuces"/>
      </w:pPr>
      <w:r>
        <w:t>Clarté360 ne traduit pas les items dans l’application si cette traduction constituerait une adaptation non autorisée de la version redistribuée.</w:t>
      </w:r>
    </w:p>
    <w:p>
      <w:pPr>
        <w:pStyle w:val="Listepuces"/>
      </w:pPr>
      <w:r>
        <w:t>Le bénéficiaire est averti avant consentement qu’un niveau d’anglais suffisant est nécessaire.</w:t>
      </w:r>
    </w:p>
    <w:p>
      <w:pPr>
        <w:pStyle w:val="Listepuces"/>
      </w:pPr>
      <w:r>
        <w:t>Une traduction automatique intégrée ou un widget traduisant les items pendant la passation est exclu du protocole comparatif de référence, car il ferait varier le stimulus et compliquerait la validité de la comparaison.</w:t>
      </w:r>
    </w:p>
    <w:p>
      <w:pPr>
        <w:pStyle w:val="Titre2"/>
        <w:keepNext/>
      </w:pPr>
      <w:r>
        <w:t>17.6. Variables de comparaison</w:t>
      </w:r>
    </w:p>
    <w:tbl>
      <w:tblPr>
        <w:tblStyle w:val="Grilledutableau"/>
        <w:tblW w:type="auto" w:w="0"/>
        <w:tblLook w:firstColumn="1" w:firstRow="1" w:lastColumn="0" w:lastRow="0" w:noHBand="0" w:noVBand="1" w:val="04A0"/>
      </w:tblPr>
      <w:tblGrid>
        <w:gridCol w:w="2541"/>
        <w:gridCol w:w="2541"/>
        <w:gridCol w:w="2541"/>
        <w:gridCol w:w="2541"/>
      </w:tblGrid>
      <w:tr>
        <w:tc>
          <w:tcPr>
            <w:tcW w:type="dxa" w:w="2268"/>
            <w:vAlign w:val="center"/>
          </w:tcPr>
          <w:p>
            <w:r>
              <w:rPr>
                <w:b/>
              </w:rPr>
              <w:t>Variable</w:t>
            </w:r>
          </w:p>
        </w:tc>
        <w:tc>
          <w:tcPr>
            <w:tcW w:type="dxa" w:w="2835"/>
            <w:vAlign w:val="center"/>
          </w:tcPr>
          <w:p>
            <w:r>
              <w:rPr>
                <w:b/>
              </w:rPr>
              <w:t>PIP</w:t>
            </w:r>
          </w:p>
        </w:tc>
        <w:tc>
          <w:tcPr>
            <w:tcW w:type="dxa" w:w="2835"/>
            <w:vAlign w:val="center"/>
          </w:tcPr>
          <w:p>
            <w:r>
              <w:rPr>
                <w:b/>
              </w:rPr>
              <w:t>O*NET</w:t>
            </w:r>
          </w:p>
        </w:tc>
        <w:tc>
          <w:tcPr>
            <w:tcW w:type="dxa" w:w="3969"/>
            <w:vAlign w:val="center"/>
          </w:tcPr>
          <w:p>
            <w:r>
              <w:rPr>
                <w:b/>
              </w:rPr>
              <w:t>Comparaison</w:t>
            </w:r>
          </w:p>
        </w:tc>
      </w:tr>
      <w:tr>
        <w:trPr>
          <w:cantSplit/>
        </w:trPr>
        <w:tc>
          <w:tcPr>
            <w:tcW w:type="dxa" w:w="2268"/>
            <w:vAlign w:val="center"/>
          </w:tcPr>
          <w:p>
            <w:r>
              <w:t>Six dimensions</w:t>
            </w:r>
          </w:p>
        </w:tc>
        <w:tc>
          <w:tcPr>
            <w:tcW w:type="dxa" w:w="2835"/>
            <w:vAlign w:val="center"/>
          </w:tcPr>
          <w:p>
            <w:r>
              <w:t>Indice interne 0–100 issu de la moyenne 1–5</w:t>
            </w:r>
          </w:p>
        </w:tc>
        <w:tc>
          <w:tcPr>
            <w:tcW w:type="dxa" w:w="2835"/>
            <w:vAlign w:val="center"/>
          </w:tcPr>
          <w:p>
            <w:r>
              <w:t>Scores RIASEC produits selon le dispositif O*NET retenu</w:t>
            </w:r>
          </w:p>
        </w:tc>
        <w:tc>
          <w:tcPr>
            <w:tcW w:type="dxa" w:w="3969"/>
            <w:vAlign w:val="center"/>
          </w:tcPr>
          <w:p>
            <w:r>
              <w:t>Ramener, si nécessaire, sur une échelle commune uniquement pour visualisation ; conserver les scores originaux.</w:t>
            </w:r>
          </w:p>
        </w:tc>
      </w:tr>
      <w:tr>
        <w:trPr>
          <w:cantSplit/>
        </w:trPr>
        <w:tc>
          <w:tcPr>
            <w:tcW w:type="dxa" w:w="2268"/>
            <w:vAlign w:val="center"/>
          </w:tcPr>
          <w:p>
            <w:r>
              <w:t>Rang des dimensions</w:t>
            </w:r>
          </w:p>
        </w:tc>
        <w:tc>
          <w:tcPr>
            <w:tcW w:type="dxa" w:w="2835"/>
            <w:vAlign w:val="center"/>
          </w:tcPr>
          <w:p>
            <w:r>
              <w:t>1 à 6 avec égalités</w:t>
            </w:r>
          </w:p>
        </w:tc>
        <w:tc>
          <w:tcPr>
            <w:tcW w:type="dxa" w:w="2835"/>
            <w:vAlign w:val="center"/>
          </w:tcPr>
          <w:p>
            <w:r>
              <w:t>1 à 6 avec égalités éventuelles</w:t>
            </w:r>
          </w:p>
        </w:tc>
        <w:tc>
          <w:tcPr>
            <w:tcW w:type="dxa" w:w="3969"/>
            <w:vAlign w:val="center"/>
          </w:tcPr>
          <w:p>
            <w:r>
              <w:t>Comparer rangs et dominantes sans forcer de départage.</w:t>
            </w:r>
          </w:p>
        </w:tc>
      </w:tr>
      <w:tr>
        <w:trPr>
          <w:cantSplit/>
        </w:trPr>
        <w:tc>
          <w:tcPr>
            <w:tcW w:type="dxa" w:w="2268"/>
            <w:vAlign w:val="center"/>
          </w:tcPr>
          <w:p>
            <w:r>
              <w:t>Code dominant</w:t>
            </w:r>
          </w:p>
        </w:tc>
        <w:tc>
          <w:tcPr>
            <w:tcW w:type="dxa" w:w="2835"/>
            <w:vAlign w:val="center"/>
          </w:tcPr>
          <w:p>
            <w:r>
              <w:t>Trois lettres avec prudence sur égalités</w:t>
            </w:r>
          </w:p>
        </w:tc>
        <w:tc>
          <w:tcPr>
            <w:tcW w:type="dxa" w:w="2835"/>
            <w:vAlign w:val="center"/>
          </w:tcPr>
          <w:p>
            <w:r>
              <w:t>Résultat O*NET correspondant</w:t>
            </w:r>
          </w:p>
        </w:tc>
        <w:tc>
          <w:tcPr>
            <w:tcW w:type="dxa" w:w="3969"/>
            <w:vAlign w:val="center"/>
          </w:tcPr>
          <w:p>
            <w:r>
              <w:t>Comparer les lettres communes et l’ordre, pas seulement une identité stricte.</w:t>
            </w:r>
          </w:p>
        </w:tc>
      </w:tr>
      <w:tr>
        <w:trPr>
          <w:cantSplit/>
        </w:trPr>
        <w:tc>
          <w:tcPr>
            <w:tcW w:type="dxa" w:w="2268"/>
            <w:vAlign w:val="center"/>
          </w:tcPr>
          <w:p>
            <w:r>
              <w:t>Distance par dimension</w:t>
            </w:r>
          </w:p>
        </w:tc>
        <w:tc>
          <w:tcPr>
            <w:tcW w:type="dxa" w:w="2835"/>
            <w:vAlign w:val="center"/>
          </w:tcPr>
          <w:p>
            <w:r>
              <w:t>Écart standardisé de présentation à définir</w:t>
            </w:r>
          </w:p>
        </w:tc>
        <w:tc>
          <w:tcPr>
            <w:tcW w:type="dxa" w:w="2835"/>
            <w:vAlign w:val="center"/>
          </w:tcPr>
          <w:p>
            <w:r>
              <w:t>Idem</w:t>
            </w:r>
          </w:p>
        </w:tc>
        <w:tc>
          <w:tcPr>
            <w:tcW w:type="dxa" w:w="3969"/>
            <w:vAlign w:val="center"/>
          </w:tcPr>
          <w:p>
            <w:r>
              <w:t>Analyser R avec R, I avec I, etc. ; pas de moyenne globale opaque.</w:t>
            </w:r>
          </w:p>
        </w:tc>
      </w:tr>
      <w:tr>
        <w:trPr>
          <w:cantSplit/>
        </w:trPr>
        <w:tc>
          <w:tcPr>
            <w:tcW w:type="dxa" w:w="2268"/>
            <w:vAlign w:val="center"/>
          </w:tcPr>
          <w:p>
            <w:r>
              <w:t>Ressenti</w:t>
            </w:r>
          </w:p>
        </w:tc>
        <w:tc>
          <w:tcPr>
            <w:tcW w:type="dxa" w:w="2835"/>
            <w:vAlign w:val="center"/>
          </w:tcPr>
          <w:p>
            <w:r>
              <w:t>Questionnaire PIP dédié</w:t>
            </w:r>
          </w:p>
        </w:tc>
        <w:tc>
          <w:tcPr>
            <w:tcW w:type="dxa" w:w="2835"/>
            <w:vAlign w:val="center"/>
          </w:tcPr>
          <w:p>
            <w:r>
              <w:t>Non utilisé pour corriger le PIP</w:t>
            </w:r>
          </w:p>
        </w:tc>
        <w:tc>
          <w:tcPr>
            <w:tcW w:type="dxa" w:w="3969"/>
            <w:vAlign w:val="center"/>
          </w:tcPr>
          <w:p>
            <w:r>
              <w:t>Mettre en regard convergence instrumentale et reconnaissance subjective.</w:t>
            </w:r>
          </w:p>
        </w:tc>
      </w:tr>
    </w:tbl>
    <w:p/>
    <w:p>
      <w:pPr>
        <w:pStyle w:val="Titre2"/>
        <w:keepNext/>
      </w:pPr>
      <w:r>
        <w:t>17.7. Lecture des écarts PIP / O*NET</w:t>
      </w:r>
    </w:p>
    <w:p>
      <w:pPr/>
      <w:r>
        <w:t>Un écart important sur une dimension déclenche une analyse, pas un verdict. Les causes possibles incluent la langue, la formulation et le contenu des banques, la longueur des instruments, le contexte culturel, le hasard d'échantillonnage, un défaut d'item PIP ou une différence réelle de sensibilité entre outils. Les analyses agrégées doivent rechercher les écarts systématiques par dimension ; les cas individuels servent surtout au dialogue et à la compréhension qualitative.</w:t>
      </w:r>
    </w:p>
    <w:p>
      <w:pPr>
        <w:pStyle w:val="Titre2"/>
        <w:keepNext/>
      </w:pPr>
      <w:r>
        <w:t>17.8. Données à conserver pour l’étude comparative</w:t>
      </w:r>
    </w:p>
    <w:p>
      <w:pPr>
        <w:pStyle w:val="Listepuces"/>
      </w:pPr>
      <w:r>
        <w:t>Identifiant pseudonymisé de paire de passations ; en accompagnement, lien séparé vers le dossier bénéficiaire selon les règles du socle Clarté360.</w:t>
      </w:r>
    </w:p>
    <w:p>
      <w:pPr>
        <w:pStyle w:val="Listepuces"/>
      </w:pPr>
      <w:r>
        <w:t>Version exacte du PIP, de son scoring et du rapport.</w:t>
      </w:r>
    </w:p>
    <w:p>
      <w:pPr>
        <w:pStyle w:val="Listepuces"/>
      </w:pPr>
      <w:r>
        <w:t>Version / date de la modalité O*NET utilisée et résultats bruts disponibles selon l’intégration.</w:t>
      </w:r>
    </w:p>
    <w:p>
      <w:pPr>
        <w:pStyle w:val="Listepuces"/>
      </w:pPr>
      <w:r>
        <w:t>Horodatages et durée des deux passations.</w:t>
      </w:r>
    </w:p>
    <w:p>
      <w:pPr>
        <w:pStyle w:val="Listepuces"/>
      </w:pPr>
      <w:r>
        <w:t>Consentement au parcours comparatif.</w:t>
      </w:r>
    </w:p>
    <w:p>
      <w:pPr>
        <w:pStyle w:val="Listepuces"/>
      </w:pPr>
      <w:r>
        <w:t>Scores RIASEC originaux des deux outils, rangs, codes et indicateurs de comparaison dérivés.</w:t>
      </w:r>
    </w:p>
    <w:p>
      <w:pPr>
        <w:pStyle w:val="Listepuces"/>
      </w:pPr>
      <w:r>
        <w:t>Réponses au ressenti PIP recueillies avant la comparaison interprétative détaillée.</w:t>
      </w:r>
    </w:p>
    <w:p>
      <w:pPr>
        <w:pStyle w:val="Titre1"/>
        <w:keepNext/>
      </w:pPr>
      <w:r>
        <w:t>18. Tableur maître, traçabilité et versionnement</w:t>
      </w:r>
    </w:p>
    <w:p>
      <w:pPr/>
      <w:r>
        <w:t>Le classeur maître est la source métier de la banque PIP. Il doit permettre à une personne autorisée de comprendre, contrôler et faire évoluer le questionnaire sans rechercher la logique dans le code de l'application. L'application consomme une version exportée et vérifiée du référentiel ; elle ne doit pas devenir une seconde source de vérité.</w:t>
      </w:r>
    </w:p>
    <w:p>
      <w:pPr>
        <w:pStyle w:val="Titre2"/>
        <w:keepNext/>
      </w:pPr>
      <w:r>
        <w:t>18.1. Feuilles obligatoires du classeur maître</w:t>
      </w:r>
    </w:p>
    <w:tbl>
      <w:tblPr>
        <w:tblStyle w:val="Grilledutableau"/>
        <w:tblW w:type="auto" w:w="0"/>
        <w:tblLook w:firstColumn="1" w:firstRow="1" w:lastColumn="0" w:lastRow="0" w:noHBand="0" w:noVBand="1" w:val="04A0"/>
      </w:tblPr>
      <w:tblGrid>
        <w:gridCol w:w="3389"/>
        <w:gridCol w:w="3389"/>
        <w:gridCol w:w="3389"/>
      </w:tblGrid>
      <w:tr>
        <w:tc>
          <w:tcPr>
            <w:tcW w:type="dxa" w:w="1871"/>
            <w:vAlign w:val="center"/>
          </w:tcPr>
          <w:p>
            <w:r>
              <w:rPr>
                <w:b/>
              </w:rPr>
              <w:t>Feuille</w:t>
            </w:r>
          </w:p>
        </w:tc>
        <w:tc>
          <w:tcPr>
            <w:tcW w:type="dxa" w:w="5669"/>
            <w:vAlign w:val="center"/>
          </w:tcPr>
          <w:p>
            <w:r>
              <w:rPr>
                <w:b/>
              </w:rPr>
              <w:t>Contenu minimum</w:t>
            </w:r>
          </w:p>
        </w:tc>
        <w:tc>
          <w:tcPr>
            <w:tcW w:type="dxa" w:w="3402"/>
            <w:vAlign w:val="center"/>
          </w:tcPr>
          <w:p>
            <w:r>
              <w:rPr>
                <w:b/>
              </w:rPr>
              <w:t>Contrôle attendu</w:t>
            </w:r>
          </w:p>
        </w:tc>
      </w:tr>
      <w:tr>
        <w:trPr>
          <w:cantSplit/>
        </w:trPr>
        <w:tc>
          <w:tcPr>
            <w:tcW w:type="dxa" w:w="1871"/>
            <w:vAlign w:val="center"/>
          </w:tcPr>
          <w:p>
            <w:r>
              <w:t>README</w:t>
            </w:r>
          </w:p>
        </w:tc>
        <w:tc>
          <w:tcPr>
            <w:tcW w:type="dxa" w:w="5669"/>
            <w:vAlign w:val="center"/>
          </w:tcPr>
          <w:p>
            <w:r>
              <w:t>Nom, version, statut, date, périmètre, liens vers CDC et référentiel Word, procédure d’export</w:t>
            </w:r>
          </w:p>
        </w:tc>
        <w:tc>
          <w:tcPr>
            <w:tcW w:type="dxa" w:w="3402"/>
            <w:vAlign w:val="center"/>
          </w:tcPr>
          <w:p>
            <w:r>
              <w:t>La version active et le statut sont visibles immédiatement.</w:t>
            </w:r>
          </w:p>
        </w:tc>
      </w:tr>
      <w:tr>
        <w:trPr>
          <w:cantSplit/>
        </w:trPr>
        <w:tc>
          <w:tcPr>
            <w:tcW w:type="dxa" w:w="1871"/>
            <w:vAlign w:val="center"/>
          </w:tcPr>
          <w:p>
            <w:r>
              <w:t>Dimensions</w:t>
            </w:r>
          </w:p>
        </w:tc>
        <w:tc>
          <w:tcPr>
            <w:tcW w:type="dxa" w:w="5669"/>
            <w:vAlign w:val="center"/>
          </w:tcPr>
          <w:p>
            <w:r>
              <w:t>Codes RIASEC, définitions, noyaux, 30 facettes, frontières et vigilance</w:t>
            </w:r>
          </w:p>
        </w:tc>
        <w:tc>
          <w:tcPr>
            <w:tcW w:type="dxa" w:w="3402"/>
            <w:vAlign w:val="center"/>
          </w:tcPr>
          <w:p>
            <w:r>
              <w:t>Codes uniques et cohérents avec le référentiel.</w:t>
            </w:r>
          </w:p>
        </w:tc>
      </w:tr>
      <w:tr>
        <w:trPr>
          <w:cantSplit/>
        </w:trPr>
        <w:tc>
          <w:tcPr>
            <w:tcW w:type="dxa" w:w="1871"/>
            <w:vAlign w:val="center"/>
          </w:tcPr>
          <w:p>
            <w:r>
              <w:t>Questions</w:t>
            </w:r>
          </w:p>
        </w:tc>
        <w:tc>
          <w:tcPr>
            <w:tcW w:type="dxa" w:w="5669"/>
            <w:vAlign w:val="center"/>
          </w:tcPr>
          <w:p>
            <w:r>
              <w:t>ID, bloc, famille, dimension, facette, texte, cotations, dimensions concurrentes, justification, biais, statut, version</w:t>
            </w:r>
          </w:p>
        </w:tc>
        <w:tc>
          <w:tcPr>
            <w:tcW w:type="dxa" w:w="3402"/>
            <w:vAlign w:val="center"/>
          </w:tcPr>
          <w:p>
            <w:r>
              <w:t>Unicité ID ; contrôles de couverture et valeurs autorisées.</w:t>
            </w:r>
          </w:p>
        </w:tc>
      </w:tr>
      <w:tr>
        <w:trPr>
          <w:cantSplit/>
        </w:trPr>
        <w:tc>
          <w:tcPr>
            <w:tcW w:type="dxa" w:w="1871"/>
            <w:vAlign w:val="center"/>
          </w:tcPr>
          <w:p>
            <w:r>
              <w:t>Calculs</w:t>
            </w:r>
          </w:p>
        </w:tc>
        <w:tc>
          <w:tcPr>
            <w:tcW w:type="dxa" w:w="5669"/>
            <w:vAlign w:val="center"/>
          </w:tcPr>
          <w:p>
            <w:r>
              <w:t>Règles de moyenne, indice 0–100, égalités, code, indicateurs</w:t>
            </w:r>
          </w:p>
        </w:tc>
        <w:tc>
          <w:tcPr>
            <w:tcW w:type="dxa" w:w="3402"/>
            <w:vAlign w:val="center"/>
          </w:tcPr>
          <w:p>
            <w:r>
              <w:t>Formules documentées et tests d’exemples.</w:t>
            </w:r>
          </w:p>
        </w:tc>
      </w:tr>
      <w:tr>
        <w:trPr>
          <w:cantSplit/>
        </w:trPr>
        <w:tc>
          <w:tcPr>
            <w:tcW w:type="dxa" w:w="1871"/>
            <w:vAlign w:val="center"/>
          </w:tcPr>
          <w:p>
            <w:r>
              <w:t>Rapport</w:t>
            </w:r>
          </w:p>
        </w:tc>
        <w:tc>
          <w:tcPr>
            <w:tcW w:type="dxa" w:w="5669"/>
            <w:vAlign w:val="center"/>
          </w:tcPr>
          <w:p>
            <w:r>
              <w:t>Textes versionnés par dimension et par indicateur</w:t>
            </w:r>
          </w:p>
        </w:tc>
        <w:tc>
          <w:tcPr>
            <w:tcW w:type="dxa" w:w="3402"/>
            <w:vAlign w:val="center"/>
          </w:tcPr>
          <w:p>
            <w:r>
              <w:t>Aucun texte non versionné dans le code.</w:t>
            </w:r>
          </w:p>
        </w:tc>
      </w:tr>
      <w:tr>
        <w:trPr>
          <w:cantSplit/>
        </w:trPr>
        <w:tc>
          <w:tcPr>
            <w:tcW w:type="dxa" w:w="1871"/>
            <w:vAlign w:val="center"/>
          </w:tcPr>
          <w:p>
            <w:r>
              <w:t>Ressenti</w:t>
            </w:r>
          </w:p>
        </w:tc>
        <w:tc>
          <w:tcPr>
            <w:tcW w:type="dxa" w:w="5669"/>
            <w:vAlign w:val="center"/>
          </w:tcPr>
          <w:p>
            <w:r>
              <w:t>ID questions, libellés, réponses fermées, codage, version</w:t>
            </w:r>
          </w:p>
        </w:tc>
        <w:tc>
          <w:tcPr>
            <w:tcW w:type="dxa" w:w="3402"/>
            <w:vAlign w:val="center"/>
          </w:tcPr>
          <w:p>
            <w:r>
              <w:t>Séparation stricte du scoring PIP.</w:t>
            </w:r>
          </w:p>
        </w:tc>
      </w:tr>
      <w:tr>
        <w:trPr>
          <w:cantSplit/>
        </w:trPr>
        <w:tc>
          <w:tcPr>
            <w:tcW w:type="dxa" w:w="1871"/>
            <w:vAlign w:val="center"/>
          </w:tcPr>
          <w:p>
            <w:r>
              <w:t>PARAMETRES</w:t>
            </w:r>
          </w:p>
        </w:tc>
        <w:tc>
          <w:tcPr>
            <w:tcW w:type="dxa" w:w="5669"/>
            <w:vAlign w:val="center"/>
          </w:tcPr>
          <w:p>
            <w:r>
              <w:t>Version active, nombre attendu d’items, quotas, ordre/blocs, options techniques</w:t>
            </w:r>
          </w:p>
        </w:tc>
        <w:tc>
          <w:tcPr>
            <w:tcW w:type="dxa" w:w="3402"/>
            <w:vAlign w:val="center"/>
          </w:tcPr>
          <w:p>
            <w:r>
              <w:t>Contrôle automatique avant publication.</w:t>
            </w:r>
          </w:p>
        </w:tc>
      </w:tr>
      <w:tr>
        <w:trPr>
          <w:cantSplit/>
        </w:trPr>
        <w:tc>
          <w:tcPr>
            <w:tcW w:type="dxa" w:w="1871"/>
            <w:vAlign w:val="center"/>
          </w:tcPr>
          <w:p>
            <w:r>
              <w:t>CHANGELOG</w:t>
            </w:r>
          </w:p>
        </w:tc>
        <w:tc>
          <w:tcPr>
            <w:tcW w:type="dxa" w:w="5669"/>
            <w:vAlign w:val="center"/>
          </w:tcPr>
          <w:p>
            <w:r>
              <w:t>Historique versions, auteur, date, changement, justification</w:t>
            </w:r>
          </w:p>
        </w:tc>
        <w:tc>
          <w:tcPr>
            <w:tcW w:type="dxa" w:w="3402"/>
            <w:vAlign w:val="center"/>
          </w:tcPr>
          <w:p>
            <w:r>
              <w:t>Aucune version publiée sans entrée.</w:t>
            </w:r>
          </w:p>
        </w:tc>
      </w:tr>
      <w:tr>
        <w:trPr>
          <w:cantSplit/>
        </w:trPr>
        <w:tc>
          <w:tcPr>
            <w:tcW w:type="dxa" w:w="1871"/>
            <w:vAlign w:val="center"/>
          </w:tcPr>
          <w:p>
            <w:r>
              <w:t>VALIDATION</w:t>
            </w:r>
          </w:p>
        </w:tc>
        <w:tc>
          <w:tcPr>
            <w:tcW w:type="dxa" w:w="5669"/>
            <w:vAlign w:val="center"/>
          </w:tcPr>
          <w:p>
            <w:r>
              <w:t>Statistiques / décisions de pilote par item et dimension</w:t>
            </w:r>
          </w:p>
        </w:tc>
        <w:tc>
          <w:tcPr>
            <w:tcW w:type="dxa" w:w="3402"/>
            <w:vAlign w:val="center"/>
          </w:tcPr>
          <w:p>
            <w:r>
              <w:t>Relier les décisions aux données sans écraser l’historique.</w:t>
            </w:r>
          </w:p>
        </w:tc>
      </w:tr>
    </w:tbl>
    <w:p/>
    <w:p>
      <w:pPr>
        <w:pStyle w:val="Titre2"/>
        <w:keepNext/>
      </w:pPr>
      <w:r>
        <w:t>18.2. Colonnes minimales de la feuille Questions</w:t>
      </w:r>
    </w:p>
    <w:p>
      <w:pPr/>
      <w:r>
        <w:t>La structure définitive peut ajouter des colonnes, mais les éléments suivants constituent le socle de traçabilité :</w:t>
      </w:r>
    </w:p>
    <w:tbl>
      <w:tblPr>
        <w:tblStyle w:val="Grilledutableau"/>
        <w:tblW w:type="auto" w:w="0"/>
        <w:tblLook w:firstColumn="1" w:firstRow="1" w:lastColumn="0" w:lastRow="0" w:noHBand="0" w:noVBand="1" w:val="04A0"/>
      </w:tblPr>
      <w:tblGrid>
        <w:gridCol w:w="5083"/>
        <w:gridCol w:w="5083"/>
      </w:tblGrid>
      <w:tr>
        <w:tc>
          <w:tcPr>
            <w:tcW w:type="dxa" w:w="2381"/>
            <w:vAlign w:val="center"/>
          </w:tcPr>
          <w:p>
            <w:r>
              <w:rPr>
                <w:b/>
              </w:rPr>
              <w:t>Famille</w:t>
            </w:r>
          </w:p>
        </w:tc>
        <w:tc>
          <w:tcPr>
            <w:tcW w:type="dxa" w:w="9638"/>
            <w:vAlign w:val="center"/>
          </w:tcPr>
          <w:p>
            <w:r>
              <w:rPr>
                <w:b/>
              </w:rPr>
              <w:t>Colonnes minimales</w:t>
            </w:r>
          </w:p>
        </w:tc>
      </w:tr>
      <w:tr>
        <w:trPr>
          <w:cantSplit/>
        </w:trPr>
        <w:tc>
          <w:tcPr>
            <w:tcW w:type="dxa" w:w="2381"/>
            <w:vAlign w:val="center"/>
          </w:tcPr>
          <w:p>
            <w:r>
              <w:t>Identité</w:t>
            </w:r>
          </w:p>
        </w:tc>
        <w:tc>
          <w:tcPr>
            <w:tcW w:type="dxa" w:w="9638"/>
            <w:vAlign w:val="center"/>
          </w:tcPr>
          <w:p>
            <w:r>
              <w:t>item_id, item_version, statut, date_creation, date_modification</w:t>
            </w:r>
          </w:p>
        </w:tc>
      </w:tr>
      <w:tr>
        <w:trPr>
          <w:cantSplit/>
        </w:trPr>
        <w:tc>
          <w:tcPr>
            <w:tcW w:type="dxa" w:w="2381"/>
            <w:vAlign w:val="center"/>
          </w:tcPr>
          <w:p>
            <w:r>
              <w:t>Mesure</w:t>
            </w:r>
          </w:p>
        </w:tc>
        <w:tc>
          <w:tcPr>
            <w:tcW w:type="dxa" w:w="9638"/>
            <w:vAlign w:val="center"/>
          </w:tcPr>
          <w:p>
            <w:r>
              <w:t>bloc, famille_formulation, dimension, facette, dimensions_concurrentes</w:t>
            </w:r>
          </w:p>
        </w:tc>
      </w:tr>
      <w:tr>
        <w:trPr>
          <w:cantSplit/>
        </w:trPr>
        <w:tc>
          <w:tcPr>
            <w:tcW w:type="dxa" w:w="2381"/>
            <w:vAlign w:val="center"/>
          </w:tcPr>
          <w:p>
            <w:r>
              <w:t>Contenu</w:t>
            </w:r>
          </w:p>
        </w:tc>
        <w:tc>
          <w:tcPr>
            <w:tcW w:type="dxa" w:w="9638"/>
            <w:vAlign w:val="center"/>
          </w:tcPr>
          <w:p>
            <w:r>
              <w:t>texte_fr, reponse_1 … reponse_5, score_1 … score_5</w:t>
            </w:r>
          </w:p>
        </w:tc>
      </w:tr>
      <w:tr>
        <w:trPr>
          <w:cantSplit/>
        </w:trPr>
        <w:tc>
          <w:tcPr>
            <w:tcW w:type="dxa" w:w="2381"/>
            <w:vAlign w:val="center"/>
          </w:tcPr>
          <w:p>
            <w:r>
              <w:t>Justification</w:t>
            </w:r>
          </w:p>
        </w:tc>
        <w:tc>
          <w:tcPr>
            <w:tcW w:type="dxa" w:w="9638"/>
            <w:vAlign w:val="center"/>
          </w:tcPr>
          <w:p>
            <w:r>
              <w:t>justification_dimension, justification_facette, commentaire_concepteur</w:t>
            </w:r>
          </w:p>
        </w:tc>
      </w:tr>
      <w:tr>
        <w:trPr>
          <w:cantSplit/>
        </w:trPr>
        <w:tc>
          <w:tcPr>
            <w:tcW w:type="dxa" w:w="2381"/>
            <w:vAlign w:val="center"/>
          </w:tcPr>
          <w:p>
            <w:r>
              <w:t>Biais</w:t>
            </w:r>
          </w:p>
        </w:tc>
        <w:tc>
          <w:tcPr>
            <w:tcW w:type="dxa" w:w="9638"/>
            <w:vAlign w:val="center"/>
          </w:tcPr>
          <w:p>
            <w:r>
              <w:t>risque_genre, risque_age_generation, risque_origine_culturelle_sociale, risque_niveau_etudes, risque_langue_litteratie, risque_accessibilite, risque_familiarite_numerique, risque_prestige, risque_familiarite_sectorielle, risque_desirabilite, risque_hybridite</w:t>
            </w:r>
          </w:p>
        </w:tc>
      </w:tr>
      <w:tr>
        <w:trPr>
          <w:cantSplit/>
        </w:trPr>
        <w:tc>
          <w:tcPr>
            <w:tcW w:type="dxa" w:w="2381"/>
            <w:vAlign w:val="center"/>
          </w:tcPr>
          <w:p>
            <w:r>
              <w:t>Validation</w:t>
            </w:r>
          </w:p>
        </w:tc>
        <w:tc>
          <w:tcPr>
            <w:tcW w:type="dxa" w:w="9638"/>
            <w:vAlign w:val="center"/>
          </w:tcPr>
          <w:p>
            <w:r>
              <w:t>n_passations, indicateurs_item, décision_validation, motif_retrait</w:t>
            </w:r>
          </w:p>
        </w:tc>
      </w:tr>
      <w:tr>
        <w:trPr>
          <w:cantSplit/>
        </w:trPr>
        <w:tc>
          <w:tcPr>
            <w:tcW w:type="dxa" w:w="2381"/>
            <w:vAlign w:val="center"/>
          </w:tcPr>
          <w:p>
            <w:r>
              <w:t>Publication</w:t>
            </w:r>
          </w:p>
        </w:tc>
        <w:tc>
          <w:tcPr>
            <w:tcW w:type="dxa" w:w="9638"/>
            <w:vAlign w:val="center"/>
          </w:tcPr>
          <w:p>
            <w:r>
              <w:t>version_questionnaire_entree, version_questionnaire_sortie</w:t>
            </w:r>
          </w:p>
        </w:tc>
      </w:tr>
    </w:tbl>
    <w:p/>
    <w:p>
      <w:pPr>
        <w:pStyle w:val="Titre2"/>
        <w:keepNext/>
      </w:pPr>
      <w:r>
        <w:t>18.3. Contrôles automatiques avant export</w:t>
      </w:r>
    </w:p>
    <w:p>
      <w:pPr>
        <w:pStyle w:val="Listenumros"/>
      </w:pPr>
      <w:r>
        <w:t>Vérifier l’unicité des identifiants et l’absence d’ID actif dupliqué.</w:t>
      </w:r>
    </w:p>
    <w:p>
      <w:pPr>
        <w:pStyle w:val="Listenumros"/>
      </w:pPr>
      <w:r>
        <w:t>Vérifier que toute dimension active dispose du même nombre d’items scorés dans la version publiée, sauf décision documentée.</w:t>
      </w:r>
    </w:p>
    <w:p>
      <w:pPr>
        <w:pStyle w:val="Listenumros"/>
      </w:pPr>
      <w:r>
        <w:t>Vérifier qu’aucun item ACTIF n’a une dimension ou facette inconnue.</w:t>
      </w:r>
    </w:p>
    <w:p>
      <w:pPr>
        <w:pStyle w:val="Listenumros"/>
      </w:pPr>
      <w:r>
        <w:t>Vérifier que les cinq modalités de réponse et cotations sont complètes et conformes.</w:t>
      </w:r>
    </w:p>
    <w:p>
      <w:pPr>
        <w:pStyle w:val="Listenumros"/>
      </w:pPr>
      <w:r>
        <w:t>Vérifier la couverture par dimension, facette et bloc, avec alerte sur les trous ou concentrations excessives.</w:t>
      </w:r>
    </w:p>
    <w:p>
      <w:pPr>
        <w:pStyle w:val="Listenumros"/>
      </w:pPr>
      <w:r>
        <w:t>Vérifier que tout item ACTIF possède justification, statut, version et données de traçabilité.</w:t>
      </w:r>
    </w:p>
    <w:p>
      <w:pPr>
        <w:pStyle w:val="Listenumros"/>
      </w:pPr>
      <w:r>
        <w:t>Calculer une empreinte ou checksum du référentiel exporté afin de rattacher chaque passation à un contenu exact.</w:t>
      </w:r>
    </w:p>
    <w:p>
      <w:pPr>
        <w:pStyle w:val="Listenumros"/>
      </w:pPr>
      <w:r>
        <w:t>Bloquer le déploiement si un contrôle critique échoue.</w:t>
      </w:r>
    </w:p>
    <w:p>
      <w:pPr>
        <w:pStyle w:val="Titre2"/>
        <w:keepNext/>
      </w:pPr>
      <w:r>
        <w:t>18.4. Export vers l’application</w:t>
      </w:r>
    </w:p>
    <w:p>
      <w:pPr/>
      <w:r>
        <w:t>Le classeur peut être converti en JSON ou autre format structuré contrôlé, selon la logique déjà utilisée par Moteurs et Préférences. Le fichier exporté porte un numéro de version et une empreinte. Au démarrage, l'application vérifie sa cohérence avant d'autoriser une passation. Les calculs critiques disposent de tests automatisés indépendants du rendu de l'interface.</w:t>
      </w:r>
    </w:p>
    <w:p>
      <w:pPr>
        <w:pStyle w:val="Titre2"/>
        <w:keepNext/>
      </w:pPr>
      <w:r>
        <w:t>18.5. Versionnement coordonné</w:t>
      </w:r>
    </w:p>
    <w:tbl>
      <w:tblPr>
        <w:tblStyle w:val="Grilledutableau"/>
        <w:tblW w:type="auto" w:w="0"/>
        <w:tblLook w:firstColumn="1" w:firstRow="1" w:lastColumn="0" w:lastRow="0" w:noHBand="0" w:noVBand="1" w:val="04A0"/>
      </w:tblPr>
      <w:tblGrid>
        <w:gridCol w:w="3389"/>
        <w:gridCol w:w="3389"/>
        <w:gridCol w:w="3389"/>
      </w:tblGrid>
      <w:tr>
        <w:tc>
          <w:tcPr>
            <w:tcW w:type="dxa" w:w="2835"/>
            <w:vAlign w:val="center"/>
          </w:tcPr>
          <w:p>
            <w:r>
              <w:rPr>
                <w:b/>
              </w:rPr>
              <w:t>Objet</w:t>
            </w:r>
          </w:p>
        </w:tc>
        <w:tc>
          <w:tcPr>
            <w:tcW w:type="dxa" w:w="2835"/>
            <w:vAlign w:val="center"/>
          </w:tcPr>
          <w:p>
            <w:r>
              <w:rPr>
                <w:b/>
              </w:rPr>
              <w:t>Exemple de version</w:t>
            </w:r>
          </w:p>
        </w:tc>
        <w:tc>
          <w:tcPr>
            <w:tcW w:type="dxa" w:w="6236"/>
            <w:vAlign w:val="center"/>
          </w:tcPr>
          <w:p>
            <w:r>
              <w:rPr>
                <w:b/>
              </w:rPr>
              <w:t>Règle</w:t>
            </w:r>
          </w:p>
        </w:tc>
      </w:tr>
      <w:tr>
        <w:trPr>
          <w:cantSplit/>
        </w:trPr>
        <w:tc>
          <w:tcPr>
            <w:tcW w:type="dxa" w:w="2835"/>
            <w:vAlign w:val="center"/>
          </w:tcPr>
          <w:p>
            <w:r>
              <w:t>Référentiel méthodologique</w:t>
            </w:r>
          </w:p>
        </w:tc>
        <w:tc>
          <w:tcPr>
            <w:tcW w:type="dxa" w:w="2835"/>
            <w:vAlign w:val="center"/>
          </w:tcPr>
          <w:p>
            <w:r>
              <w:t>1.0</w:t>
            </w:r>
          </w:p>
        </w:tc>
        <w:tc>
          <w:tcPr>
            <w:tcW w:type="dxa" w:w="6236"/>
            <w:vAlign w:val="center"/>
          </w:tcPr>
          <w:p>
            <w:r>
              <w:t>Évolue lorsqu’une règle méthodologique change.</w:t>
            </w:r>
          </w:p>
        </w:tc>
      </w:tr>
      <w:tr>
        <w:trPr>
          <w:cantSplit/>
        </w:trPr>
        <w:tc>
          <w:tcPr>
            <w:tcW w:type="dxa" w:w="2835"/>
            <w:vAlign w:val="center"/>
          </w:tcPr>
          <w:p>
            <w:r>
              <w:t>Banque d’items</w:t>
            </w:r>
          </w:p>
        </w:tc>
        <w:tc>
          <w:tcPr>
            <w:tcW w:type="dxa" w:w="2835"/>
            <w:vAlign w:val="center"/>
          </w:tcPr>
          <w:p>
            <w:r>
              <w:t>PIP-BANK-1.0</w:t>
            </w:r>
          </w:p>
        </w:tc>
        <w:tc>
          <w:tcPr>
            <w:tcW w:type="dxa" w:w="6236"/>
            <w:vAlign w:val="center"/>
          </w:tcPr>
          <w:p>
            <w:r>
              <w:t>Évolue lorsqu’un item actif est ajouté, retiré ou substantiellement reformulé.</w:t>
            </w:r>
          </w:p>
        </w:tc>
      </w:tr>
      <w:tr>
        <w:trPr>
          <w:cantSplit/>
        </w:trPr>
        <w:tc>
          <w:tcPr>
            <w:tcW w:type="dxa" w:w="2835"/>
            <w:vAlign w:val="center"/>
          </w:tcPr>
          <w:p>
            <w:r>
              <w:t>Scoring</w:t>
            </w:r>
          </w:p>
        </w:tc>
        <w:tc>
          <w:tcPr>
            <w:tcW w:type="dxa" w:w="2835"/>
            <w:vAlign w:val="center"/>
          </w:tcPr>
          <w:p>
            <w:r>
              <w:t>PIP-SCORE-1.0</w:t>
            </w:r>
          </w:p>
        </w:tc>
        <w:tc>
          <w:tcPr>
            <w:tcW w:type="dxa" w:w="6236"/>
            <w:vAlign w:val="center"/>
          </w:tcPr>
          <w:p>
            <w:r>
              <w:t>Évolue lorsque la formule ou règle d’égalité change.</w:t>
            </w:r>
          </w:p>
        </w:tc>
      </w:tr>
      <w:tr>
        <w:trPr>
          <w:cantSplit/>
        </w:trPr>
        <w:tc>
          <w:tcPr>
            <w:tcW w:type="dxa" w:w="2835"/>
            <w:vAlign w:val="center"/>
          </w:tcPr>
          <w:p>
            <w:r>
              <w:t>Rapport</w:t>
            </w:r>
          </w:p>
        </w:tc>
        <w:tc>
          <w:tcPr>
            <w:tcW w:type="dxa" w:w="2835"/>
            <w:vAlign w:val="center"/>
          </w:tcPr>
          <w:p>
            <w:r>
              <w:t>PIP-RPT-1.0</w:t>
            </w:r>
          </w:p>
        </w:tc>
        <w:tc>
          <w:tcPr>
            <w:tcW w:type="dxa" w:w="6236"/>
            <w:vAlign w:val="center"/>
          </w:tcPr>
          <w:p>
            <w:r>
              <w:t>Évolue lorsque le contenu interprétatif change substantiellement.</w:t>
            </w:r>
          </w:p>
        </w:tc>
      </w:tr>
      <w:tr>
        <w:trPr>
          <w:cantSplit/>
        </w:trPr>
        <w:tc>
          <w:tcPr>
            <w:tcW w:type="dxa" w:w="2835"/>
            <w:vAlign w:val="center"/>
          </w:tcPr>
          <w:p>
            <w:r>
              <w:t>Ressenti</w:t>
            </w:r>
          </w:p>
        </w:tc>
        <w:tc>
          <w:tcPr>
            <w:tcW w:type="dxa" w:w="2835"/>
            <w:vAlign w:val="center"/>
          </w:tcPr>
          <w:p>
            <w:r>
              <w:t>PIP-RES-1.0</w:t>
            </w:r>
          </w:p>
        </w:tc>
        <w:tc>
          <w:tcPr>
            <w:tcW w:type="dxa" w:w="6236"/>
            <w:vAlign w:val="center"/>
          </w:tcPr>
          <w:p>
            <w:r>
              <w:t>Évolue lorsque les questions ou codages changent.</w:t>
            </w:r>
          </w:p>
        </w:tc>
      </w:tr>
      <w:tr>
        <w:trPr>
          <w:cantSplit/>
        </w:trPr>
        <w:tc>
          <w:tcPr>
            <w:tcW w:type="dxa" w:w="2835"/>
            <w:vAlign w:val="center"/>
          </w:tcPr>
          <w:p>
            <w:r>
              <w:t>Application</w:t>
            </w:r>
          </w:p>
        </w:tc>
        <w:tc>
          <w:tcPr>
            <w:tcW w:type="dxa" w:w="2835"/>
            <w:vAlign w:val="center"/>
          </w:tcPr>
          <w:p>
            <w:r>
              <w:t>Version logicielle</w:t>
            </w:r>
          </w:p>
        </w:tc>
        <w:tc>
          <w:tcPr>
            <w:tcW w:type="dxa" w:w="6236"/>
            <w:vAlign w:val="center"/>
          </w:tcPr>
          <w:p>
            <w:r>
              <w:t>Peut évoluer sans changement méthodologique si seul le code/interface change.</w:t>
            </w:r>
          </w:p>
        </w:tc>
      </w:tr>
    </w:tbl>
    <w:p/>
    <w:p>
      <w:pPr>
        <w:pStyle w:val="Titre2"/>
        <w:keepNext/>
      </w:pPr>
      <w:r>
        <w:t>18.6. Rattachement au dossier bénéficiaire Clarté360</w:t>
      </w:r>
    </w:p>
    <w:p>
      <w:pPr/>
      <w:r>
        <w:t>En mode accompagnement, la passation est rattachée au dossier bénéficiaire au moyen du numéro d'action et de l'identité déjà gérés par le socle de Gestion des actions. Le PIP ne recrée pas un dossier parallèle : il enregistre un résultat d'outil, son statut, ses versions, ses dates et les documents produits. En mode public/étude, ce mécanisme de rattachement nominatif est désactivé et la personne ne peut pas saisir un numéro d'action réservé aux bénéficiaires Clarté360.</w:t>
      </w:r>
    </w:p>
    <w:p>
      <w:pPr>
        <w:pStyle w:val="Listepuces"/>
      </w:pPr>
      <w:r>
        <w:t>Conserver la trace de la consigne / mode opératoire mis à disposition du bénéficiaire.</w:t>
      </w:r>
    </w:p>
    <w:p>
      <w:pPr>
        <w:pStyle w:val="Listepuces"/>
      </w:pPr>
      <w:r>
        <w:t>Conserver le statut : affecté, démarré, terminé, rapport disponible, ressenti terminé, O*NET choisi/terminé le cas échéant.</w:t>
      </w:r>
    </w:p>
    <w:p>
      <w:pPr>
        <w:pStyle w:val="Listepuces"/>
      </w:pPr>
      <w:r>
        <w:t>Permettre à l’accompagnateur de voir qu’un outil a été demandé et s’il a été réalisé, sans altérer les réponses.</w:t>
      </w:r>
    </w:p>
    <w:p>
      <w:pPr>
        <w:pStyle w:val="Listepuces"/>
      </w:pPr>
      <w:r>
        <w:t>Conserver les rapports et données selon les règles RGPD et de conservation du socle Clarté360.</w:t>
      </w:r>
    </w:p>
    <w:p>
      <w:pPr>
        <w:pStyle w:val="Titre2"/>
        <w:keepNext/>
      </w:pPr>
      <w:r>
        <w:t>18.7. Séparation des secrets et protection de la banque</w:t>
      </w:r>
    </w:p>
    <w:p>
      <w:pPr/>
      <w:r>
        <w:t>La banque complète, les clés d'API, les mécanismes de scoring et les exports de données ne doivent pas être exposés côté navigateur ou dans un dépôt public. Le VPS conserve les secrets et les fichiers métier dans des emplacements non servis directement par le web. Les accès d'administration sont authentifiés et journalisés. La diffusion publique de l'application doit fournir l'expérience de passation sans livrer le classeur maître ni la banque complète sous une forme aisément récupérable.</w:t>
      </w:r>
    </w:p>
    <w:p>
      <w:pPr>
        <w:pStyle w:val="Titre2"/>
        <w:keepNext/>
      </w:pPr>
      <w:r>
        <w:t>18.8. Décisions gelées à l’issue de la Livraison 6</w:t>
      </w:r>
    </w:p>
    <w:tbl>
      <w:tblPr>
        <w:tblStyle w:val="Grilledutableau"/>
        <w:tblW w:type="auto" w:w="0"/>
        <w:tblLook w:firstColumn="1" w:firstRow="1" w:lastColumn="0" w:lastRow="0" w:noHBand="0" w:noVBand="1" w:val="04A0"/>
      </w:tblPr>
      <w:tblGrid>
        <w:gridCol w:w="5083"/>
        <w:gridCol w:w="5083"/>
      </w:tblGrid>
      <w:tr>
        <w:tc>
          <w:tcPr>
            <w:tcW w:type="dxa" w:w="2835"/>
            <w:vAlign w:val="center"/>
          </w:tcPr>
          <w:p>
            <w:r>
              <w:rPr>
                <w:b/>
              </w:rPr>
              <w:t>Élément</w:t>
            </w:r>
          </w:p>
        </w:tc>
        <w:tc>
          <w:tcPr>
            <w:tcW w:type="dxa" w:w="9071"/>
            <w:vAlign w:val="center"/>
          </w:tcPr>
          <w:p>
            <w:r>
              <w:rPr>
                <w:b/>
              </w:rPr>
              <w:t>Décision V0.6</w:t>
            </w:r>
          </w:p>
        </w:tc>
      </w:tr>
      <w:tr>
        <w:trPr>
          <w:cantSplit/>
        </w:trPr>
        <w:tc>
          <w:tcPr>
            <w:tcW w:type="dxa" w:w="2835"/>
            <w:vAlign w:val="center"/>
          </w:tcPr>
          <w:p>
            <w:r>
              <w:t>Ressenti</w:t>
            </w:r>
          </w:p>
        </w:tc>
        <w:tc>
          <w:tcPr>
            <w:tcW w:type="dxa" w:w="9071"/>
            <w:vAlign w:val="center"/>
          </w:tcPr>
          <w:p>
            <w:r>
              <w:t>Questionnaire fermé, séparé du scoring ; dans PIP+O*NET, recueilli après O*NET et avant comparaison détaillée.</w:t>
            </w:r>
          </w:p>
        </w:tc>
      </w:tr>
      <w:tr>
        <w:trPr>
          <w:cantSplit/>
        </w:trPr>
        <w:tc>
          <w:tcPr>
            <w:tcW w:type="dxa" w:w="2835"/>
            <w:vAlign w:val="center"/>
          </w:tcPr>
          <w:p>
            <w:r>
              <w:t>Validation</w:t>
            </w:r>
          </w:p>
        </w:tc>
        <w:tc>
          <w:tcPr>
            <w:tcW w:type="dxa" w:w="9071"/>
            <w:vAlign w:val="center"/>
          </w:tcPr>
          <w:p>
            <w:r>
              <w:t>Progressive, documentée, proportionnée à l’effectif ; aucun faux statut normatif avant données suffisantes.</w:t>
            </w:r>
          </w:p>
        </w:tc>
      </w:tr>
      <w:tr>
        <w:trPr>
          <w:cantSplit/>
        </w:trPr>
        <w:tc>
          <w:tcPr>
            <w:tcW w:type="dxa" w:w="2835"/>
            <w:vAlign w:val="center"/>
          </w:tcPr>
          <w:p>
            <w:r>
              <w:t>O*NET</w:t>
            </w:r>
          </w:p>
        </w:tc>
        <w:tc>
          <w:tcPr>
            <w:tcW w:type="dxa" w:w="9071"/>
            <w:vAlign w:val="center"/>
          </w:tcPr>
          <w:p>
            <w:r>
              <w:t>Short Form 60 anglais, volontaire, indépendant, séquence anti-influence stricte.</w:t>
            </w:r>
          </w:p>
        </w:tc>
      </w:tr>
      <w:tr>
        <w:trPr>
          <w:cantSplit/>
        </w:trPr>
        <w:tc>
          <w:tcPr>
            <w:tcW w:type="dxa" w:w="2835"/>
            <w:vAlign w:val="center"/>
          </w:tcPr>
          <w:p>
            <w:r>
              <w:t>Droits O*NET</w:t>
            </w:r>
          </w:p>
        </w:tc>
        <w:tc>
          <w:tcPr>
            <w:tcW w:type="dxa" w:w="9071"/>
            <w:vAlign w:val="center"/>
          </w:tcPr>
          <w:p>
            <w:r>
              <w:t>Respect de la licence/modalité d’intégration retenue, attribution et marque O*NET® ; aucune traduction non autorisée du stimulus de référence.</w:t>
            </w:r>
          </w:p>
        </w:tc>
      </w:tr>
      <w:tr>
        <w:trPr>
          <w:cantSplit/>
        </w:trPr>
        <w:tc>
          <w:tcPr>
            <w:tcW w:type="dxa" w:w="2835"/>
            <w:vAlign w:val="center"/>
          </w:tcPr>
          <w:p>
            <w:r>
              <w:t>Tableur</w:t>
            </w:r>
          </w:p>
        </w:tc>
        <w:tc>
          <w:tcPr>
            <w:tcW w:type="dxa" w:w="9071"/>
            <w:vAlign w:val="center"/>
          </w:tcPr>
          <w:p>
            <w:r>
              <w:t>Source métier unique, export contrôlé, checks automatiques, versionnement complet.</w:t>
            </w:r>
          </w:p>
        </w:tc>
      </w:tr>
      <w:tr>
        <w:trPr>
          <w:cantSplit/>
        </w:trPr>
        <w:tc>
          <w:tcPr>
            <w:tcW w:type="dxa" w:w="2835"/>
            <w:vAlign w:val="center"/>
          </w:tcPr>
          <w:p>
            <w:r>
              <w:t>Dossier bénéficiaire</w:t>
            </w:r>
          </w:p>
        </w:tc>
        <w:tc>
          <w:tcPr>
            <w:tcW w:type="dxa" w:w="9071"/>
            <w:vAlign w:val="center"/>
          </w:tcPr>
          <w:p>
            <w:r>
              <w:t>Rattachement au socle Clarté360 en accompagnement ; pseudonymisation et absence de numéro d’action en mode public/étude.</w:t>
            </w:r>
          </w:p>
        </w:tc>
      </w:tr>
      <w:tr>
        <w:trPr>
          <w:cantSplit/>
        </w:trPr>
        <w:tc>
          <w:tcPr>
            <w:tcW w:type="dxa" w:w="2835"/>
            <w:vAlign w:val="center"/>
          </w:tcPr>
          <w:p>
            <w:r>
              <w:t>IA</w:t>
            </w:r>
          </w:p>
        </w:tc>
        <w:tc>
          <w:tcPr>
            <w:tcW w:type="dxa" w:w="9071"/>
            <w:vAlign w:val="center"/>
          </w:tcPr>
          <w:p>
            <w:r>
              <w:t>Aucune IA dans les questions, cotations, scores, ressenti ou comparaison instrumentale ; l’IA pourra intervenir plus tard dans l’accompagnement, hors mesure.</w:t>
            </w:r>
          </w:p>
        </w:tc>
      </w:tr>
    </w:tbl>
    <w:p/>
    <w:p>
      <w:pPr>
        <w:pStyle w:val="Titre1"/>
        <w:keepNext/>
      </w:pPr>
      <w:r>
        <w:t>19. Références et annexes méthodologiques</w:t>
      </w:r>
    </w:p>
    <w:p>
      <w:r>
        <w:t>Note de consolidation V1.0 : le PIP reprend la structure RIASEC comme cadre conceptuel, sans reproduire les représentations professionnelles, sociales ou culturelles d’une époque donnée. Les exemples, items et textes de restitution sont conçus pour refléter des expressions contemporaines et diversifiées des intérêts. Cette modernisation ne modifie pas les six domaines théoriques ; elle vise à éviter que leur mesure ou leur interprétation soit enfermée dans des stéréotypes de métier, de genre, de qualification, d’origine ou de génération.</w:t>
      </w:r>
    </w:p>
    <w:p>
      <w:pPr>
        <w:pStyle w:val="Titre2"/>
        <w:keepNext/>
      </w:pPr>
      <w:r>
        <w:t>Références scientifiques et institutionnelles</w:t>
      </w:r>
    </w:p>
    <w:p>
      <w:pPr>
        <w:pStyle w:val="Listepuces"/>
      </w:pPr>
      <w:r>
        <w:t>Holland, J. L. (1997). Making Vocational Choices: A Theory of Vocational Personalities and Work Environments (3e éd.). Psychological Assessment Resources.</w:t>
      </w:r>
    </w:p>
    <w:p>
      <w:pPr>
        <w:pStyle w:val="Listepuces"/>
      </w:pPr>
      <w:r>
        <w:t>National Center for O*NET Development. O*NET® Interest Profiler Manual (2021). Développement, scoring, fidélité et validité de l’Interest Profiler.</w:t>
      </w:r>
    </w:p>
    <w:p>
      <w:pPr>
        <w:pStyle w:val="Listepuces"/>
      </w:pPr>
      <w:r>
        <w:t>National Center for O*NET Development. O*NET® Interest Profiler — Resource Center. Présentation du Mini-IP 30 et du Short Form 60 et options d’intégration développeur.</w:t>
      </w:r>
    </w:p>
    <w:p>
      <w:pPr>
        <w:pStyle w:val="Listepuces"/>
      </w:pPr>
      <w:r>
        <w:t>National Center for O*NET Development. O*NET Web Services Reference Manual — Short Form Questions (60-question desktop version) : 60 activités et cinq réponses ordonnées de Strongly Dislike à Strongly Like.</w:t>
      </w:r>
    </w:p>
    <w:p>
      <w:pPr>
        <w:pStyle w:val="Listepuces"/>
      </w:pPr>
      <w:r>
        <w:t>National Center for O*NET Development. O*NET® Career Exploration Tools Content License : CC BY-ND 4.0 pour redistribution verbatim ; Developer License pour modification/extension ; règles d’attribution et de marque O*NET®.</w:t>
      </w:r>
    </w:p>
    <w:p>
      <w:pPr>
        <w:pStyle w:val="Listepuces"/>
      </w:pPr>
      <w:r>
        <w:t>National Center for O*NET Development. Updating Vocational Interests Information for the O*NET Content Model (révision février 2023).</w:t>
      </w:r>
    </w:p>
    <w:p>
      <w:pPr>
        <w:pStyle w:val="Listepuces"/>
      </w:pPr>
      <w:r>
        <w:t>Prediger, D. J. (1982). Dimensions underlying Holland’s hexagon: Missing link between interests and occupations? Journal of Vocational Behavior, 21(3), 259–287.</w:t>
      </w:r>
    </w:p>
    <w:p>
      <w:pPr>
        <w:pStyle w:val="Listepuces"/>
      </w:pPr>
      <w:r>
        <w:t>Rounds, J. &amp; Su, R. (2014). The nature and power of interests. Current Directions in Psychological Science, 23(2), 98–103.</w:t>
      </w:r>
    </w:p>
    <w:p>
      <w:pPr>
        <w:pStyle w:val="Listepuces"/>
      </w:pPr>
      <w:r>
        <w:t>Tracey, T. J. G., Wille, B., Durr, M. R. II, &amp; De Fruyt, F. (2014). An enhanced examination of Holland’s consistency and differentiation hypotheses. Journal of Vocational Behavior, 84(3), 237–247.</w:t>
      </w:r>
    </w:p>
    <w:p>
      <w:pPr>
        <w:pStyle w:val="Listepuces"/>
      </w:pPr>
      <w:r>
        <w:t>Qualiopi — Guide de lecture du Référentiel national qualité, V9 du 8 janvier 2024 : éléments relatifs aux bilans de compétences, objectifs et outils d’accompagnement.</w:t>
      </w:r>
    </w:p>
    <w:p>
      <w:pPr>
        <w:pStyle w:val="Titre2"/>
        <w:keepNext/>
      </w:pPr>
      <w:r>
        <w:t>Références internes Clarté360</w:t>
      </w:r>
    </w:p>
    <w:p>
      <w:pPr>
        <w:pStyle w:val="Listepuces"/>
      </w:pPr>
      <w:r>
        <w:t>CDC PIP RIASEC Clarté360 + O*NET 60 — V1.1 — document maître fonctionnel et technique.</w:t>
      </w:r>
    </w:p>
    <w:p>
      <w:pPr>
        <w:pStyle w:val="Listepuces"/>
      </w:pPr>
      <w:r>
        <w:t>Framework Clarté360 V4.0 — socle applicatif et conventions communes.</w:t>
      </w:r>
    </w:p>
    <w:p>
      <w:pPr>
        <w:pStyle w:val="Listepuces"/>
      </w:pPr>
      <w:r>
        <w:t>Applications Moteurs Professionnels V1.8 et Préférences Professionnelles V1.9.4 — références d’architecture tableur / injection / versionnement.</w:t>
      </w:r>
    </w:p>
    <w:p>
      <w:pPr>
        <w:pStyle w:val="Listepuces"/>
      </w:pPr>
      <w:r>
        <w:t>Référentiel méthodologique PIP RIASEC Clarté360 — historique de construction V0.1 à V0.6.</w:t>
      </w:r>
    </w:p>
    <w:p>
      <w:pPr>
        <w:pStyle w:val="Titre2"/>
        <w:keepNext/>
      </w:pPr>
      <w:r>
        <w:t>Sources web institutionnelles consultées</w:t>
      </w:r>
    </w:p>
    <w:p>
      <w:pPr>
        <w:pStyle w:val="Listepuces"/>
      </w:pPr>
      <w:r>
        <w:t>https://www.onetcenter.org/IP.html</w:t>
      </w:r>
    </w:p>
    <w:p>
      <w:pPr>
        <w:pStyle w:val="Listepuces"/>
      </w:pPr>
      <w:r>
        <w:t>https://www.onetcenter.org/license_tools.html</w:t>
      </w:r>
    </w:p>
    <w:p>
      <w:pPr>
        <w:pStyle w:val="Listepuces"/>
      </w:pPr>
      <w:r>
        <w:t>https://services.onetcenter.org/ip</w:t>
      </w:r>
    </w:p>
    <w:p>
      <w:pPr>
        <w:pStyle w:val="Listepuces"/>
      </w:pPr>
      <w:r>
        <w:t>https://services.onetcenter.org/reference/mpp/ip/ip_questions</w:t>
      </w:r>
    </w:p>
    <w:p>
      <w:pPr>
        <w:pStyle w:val="Listepuces"/>
      </w:pPr>
      <w:r>
        <w:t>https://www.onetcenter.org/reports/IP_Manual.html</w:t>
      </w:r>
    </w:p>
    <w:p>
      <w:pPr>
        <w:pStyle w:val="Listepuces"/>
      </w:pPr>
      <w:r>
        <w:t>https://www.onetcenter.org/reports/Voc_Interests.html</w:t>
      </w:r>
    </w:p>
    <w:sectPr w:rsidR="00C03AA9" w:rsidRPr="00110402" w:rsidSect="00034616">
      <w:headerReference w:type="default" r:id="rId8"/>
      <w:footerReference w:type="default" r:id="rId9"/>
      <w:headerReference w:type="first" r:id="rId12"/>
      <w:headerReference w:type="even" r:id="rId13"/>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9EB0B" w14:textId="77777777" w:rsidR="003D2D81" w:rsidRDefault="003D2D81">
      <w:pPr>
        <w:spacing w:after="0" w:line="240" w:lineRule="auto"/>
      </w:pPr>
      <w:r>
        <w:separator/>
      </w:r>
    </w:p>
  </w:endnote>
  <w:endnote w:type="continuationSeparator" w:id="0">
    <w:p w14:paraId="0780185D" w14:textId="77777777" w:rsidR="003D2D81" w:rsidRDefault="003D2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22F04" w14:textId="61B5DCD7" w:rsidR="00C03AA9" w:rsidRPr="00110402" w:rsidRDefault="003D2D81">
    <w:pPr>
      <w:pStyle w:val="Pieddepage"/>
      <w:jc w:val="center"/>
      <w:rPr>
        <w:lang w:val="fr-FR"/>
      </w:rPr>
    </w:pPr>
    <w:r w:rsidRPr="00110402">
      <w:rPr>
        <w:color w:val="5D6B75"/>
        <w:sz w:val="16"/>
        <w:lang w:val="fr-FR"/>
      </w:rPr>
      <w:t>Clarté360 — Référentiel méthodologique PIP RIASEC — Version consolidée V1.0</w:t>
    </w:r>
    <w:r w:rsidRPr="00110402">
      <w:rPr>
        <w:lang w:val="fr-FR"/>
      </w:rPr>
      <w:t xml:space="preserve">   |   </w:t>
    </w:r>
    <w:r/>
    <w:r w:rsidRPr="00110402">
      <w:rPr>
        <w:lang w:val="fr-FR"/>
      </w:rPr>
    </w:r>
    <w:r/>
    <w:r w:rsidR="00110402" w:rsidRPr="00110402">
      <w:rPr>
        <w:noProof/>
        <w:lang w:val="fr-FR"/>
      </w:rPr>
      <w:t>1</w:t>
    </w: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4BBBF" w14:textId="77777777" w:rsidR="003D2D81" w:rsidRDefault="003D2D81">
      <w:pPr>
        <w:spacing w:after="0" w:line="240" w:lineRule="auto"/>
      </w:pPr>
      <w:r>
        <w:separator/>
      </w:r>
    </w:p>
  </w:footnote>
  <w:footnote w:type="continuationSeparator" w:id="0">
    <w:p w14:paraId="38843642" w14:textId="77777777" w:rsidR="003D2D81" w:rsidRDefault="003D2D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91BA" w14:textId="77777777" w:rsidR="00C03AA9" w:rsidRPr="00110402" w:rsidRDefault="003D2D81">
    <w:pPr>
      <w:pStyle w:val="En-tte"/>
      <w:jc w:val="right"/>
      <w:rPr>
        <w:lang w:val="fr-FR"/>
      </w:rPr>
    </w:pPr>
    <w:r>
      <w:t>CLARTÉ360 | Référentiel PIP RIASEC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94104137">
    <w:abstractNumId w:val="8"/>
  </w:num>
  <w:num w:numId="2" w16cid:durableId="110176417">
    <w:abstractNumId w:val="6"/>
  </w:num>
  <w:num w:numId="3" w16cid:durableId="1741975799">
    <w:abstractNumId w:val="5"/>
  </w:num>
  <w:num w:numId="4" w16cid:durableId="1352955672">
    <w:abstractNumId w:val="4"/>
  </w:num>
  <w:num w:numId="5" w16cid:durableId="2121148233">
    <w:abstractNumId w:val="7"/>
  </w:num>
  <w:num w:numId="6" w16cid:durableId="1012027486">
    <w:abstractNumId w:val="3"/>
  </w:num>
  <w:num w:numId="7" w16cid:durableId="493422280">
    <w:abstractNumId w:val="2"/>
  </w:num>
  <w:num w:numId="8" w16cid:durableId="264921808">
    <w:abstractNumId w:val="1"/>
  </w:num>
  <w:num w:numId="9" w16cid:durableId="955136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402"/>
    <w:rsid w:val="0015074B"/>
    <w:rsid w:val="0029639D"/>
    <w:rsid w:val="00326F90"/>
    <w:rsid w:val="003D2D81"/>
    <w:rsid w:val="00AA1D8D"/>
    <w:rsid w:val="00AA7FF3"/>
    <w:rsid w:val="00B47730"/>
    <w:rsid w:val="00C03AA9"/>
    <w:rsid w:val="00CB0664"/>
    <w:rsid w:val="00DF2F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05F9EE2-9DE4-4561-A8BD-8B265D3C8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Titre1">
    <w:name w:val="heading 1"/>
    <w:basedOn w:val="Normal"/>
    <w:next w:val="Normal"/>
    <w:link w:val="Titre1Car"/>
    <w:uiPriority w:val="9"/>
    <w:qFormat/>
    <w:rsid w:val="00FC693F"/>
    <w:pPr>
      <w:keepNext/>
      <w:keepLines/>
      <w:spacing w:before="280"/>
      <w:outlineLvl w:val="0"/>
    </w:pPr>
    <w:rPr>
      <w:rFonts w:asciiTheme="majorHAnsi" w:eastAsiaTheme="majorEastAsia" w:hAnsiTheme="majorHAnsi" w:cstheme="majorBidi"/>
      <w:b/>
      <w:bCs/>
      <w:color w:val="17365D"/>
      <w:sz w:val="34"/>
      <w:szCs w:val="28"/>
    </w:rPr>
  </w:style>
  <w:style w:type="paragraph" w:styleId="Titre2">
    <w:name w:val="heading 2"/>
    <w:basedOn w:val="Normal"/>
    <w:next w:val="Normal"/>
    <w:link w:val="Titre2Car"/>
    <w:uiPriority w:val="9"/>
    <w:unhideWhenUsed/>
    <w:qFormat/>
    <w:rsid w:val="00FC693F"/>
    <w:pPr>
      <w:keepNext/>
      <w:keepLines/>
      <w:spacing w:before="200" w:after="80"/>
      <w:outlineLvl w:val="1"/>
    </w:pPr>
    <w:rPr>
      <w:rFonts w:asciiTheme="majorHAnsi" w:eastAsiaTheme="majorEastAsia" w:hAnsiTheme="majorHAnsi" w:cstheme="majorBidi"/>
      <w:b/>
      <w:bCs/>
      <w:color w:val="1F7A8C"/>
      <w:sz w:val="26"/>
      <w:szCs w:val="26"/>
    </w:rPr>
  </w:style>
  <w:style w:type="paragraph" w:styleId="Titre3">
    <w:name w:val="heading 3"/>
    <w:basedOn w:val="Normal"/>
    <w:next w:val="Normal"/>
    <w:link w:val="Titre3Car"/>
    <w:uiPriority w:val="9"/>
    <w:unhideWhenUsed/>
    <w:qFormat/>
    <w:rsid w:val="00FC693F"/>
    <w:pPr>
      <w:keepNext/>
      <w:keepLines/>
      <w:spacing w:before="160" w:after="60"/>
      <w:outlineLvl w:val="2"/>
    </w:pPr>
    <w:rPr>
      <w:rFonts w:asciiTheme="majorHAnsi" w:eastAsiaTheme="majorEastAsia" w:hAnsiTheme="majorHAnsi" w:cstheme="majorBidi"/>
      <w:b/>
      <w:bCs/>
      <w:color w:val="263238"/>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D6B75"/>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6579</Words>
  <Characters>36187</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Référentiel méthodologique PIP RIASEC Clarté360 — V1.0</dc:title>
  <dc:subject>Version consolidée du référentiel méthodologique PIP RIASEC Clarté360</dc:subject>
  <dc:creator>Clarté360</dc:creator>
  <cp:keywords/>
  <dc:description>generated by python-docx</dc:description>
  <cp:lastModifiedBy>Dominique BRIET</cp:lastModifiedBy>
  <cp:revision>3</cp:revision>
  <dcterms:created xsi:type="dcterms:W3CDTF">2013-12-23T23:15:00Z</dcterms:created>
  <dcterms:modified xsi:type="dcterms:W3CDTF">2026-09-07T16:09:00Z</dcterms:modified>
  <cp:category/>
</cp:coreProperties>
</file>