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5A8E" w14:textId="77777777" w:rsidR="00504A75" w:rsidRDefault="00653480">
      <w:r w:rsidRPr="00653480">
        <w:t xml:space="preserve">Le présent dossier constitue le référentiel officiel RVC360. </w:t>
      </w:r>
    </w:p>
    <w:p w14:paraId="1D9EB351" w14:textId="77777777" w:rsidR="00504A75" w:rsidRDefault="00653480">
      <w:r w:rsidRPr="00653480">
        <w:t xml:space="preserve">Toute application utilisant les valeurs Clarté360 doit impérativement respecter ce référentiel. </w:t>
      </w:r>
    </w:p>
    <w:p w14:paraId="1CC04CD3" w14:textId="77777777" w:rsidR="00504A75" w:rsidRDefault="00653480">
      <w:r w:rsidRPr="00653480">
        <w:t xml:space="preserve">En cas de contradiction entre une application et le RVC360, le RVC360 fait foi. </w:t>
      </w:r>
    </w:p>
    <w:p w14:paraId="35E85B51" w14:textId="6C51E4B8" w:rsidR="00121C88" w:rsidRDefault="00653480">
      <w:r w:rsidRPr="00653480">
        <w:t>Le RVC360 est la référence métier officielle Clarté360.</w:t>
      </w:r>
    </w:p>
    <w:sectPr w:rsidR="00121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80"/>
    <w:rsid w:val="000A2A3C"/>
    <w:rsid w:val="00121C88"/>
    <w:rsid w:val="00284220"/>
    <w:rsid w:val="00504A75"/>
    <w:rsid w:val="00653480"/>
    <w:rsid w:val="00A41101"/>
    <w:rsid w:val="00E3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BC3C9"/>
  <w15:chartTrackingRefBased/>
  <w15:docId w15:val="{E508D0A1-97D7-4C1C-80C2-6582B1CD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34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34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34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34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34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34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34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34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34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4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BRIET</dc:creator>
  <cp:keywords/>
  <dc:description/>
  <cp:lastModifiedBy>Dominique BRIET</cp:lastModifiedBy>
  <cp:revision>2</cp:revision>
  <dcterms:created xsi:type="dcterms:W3CDTF">2026-07-26T19:47:00Z</dcterms:created>
  <dcterms:modified xsi:type="dcterms:W3CDTF">2026-07-26T19:48:00Z</dcterms:modified>
</cp:coreProperties>
</file>