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jc w:val="center"/>
        <w:spacing w:before="200" w:after="100"/>
      </w:pPr>
      <w:r>
        <w:rPr>
          <w:rFonts w:ascii="Arial"/>
          <w:sz w:val="20"/>
        </w:rPr>
        <w:drawing>
          <wp:inline distT="0" distB="0" distL="0" distR="0">
            <wp:extent cx="1205200" cy="947261"/>
            <wp:effectExtent l="0" t="0" r="0" b="0"/>
            <wp:docPr id="2" name="KMEALogo"/>
            <wp:cNvGraphicFramePr>
              <a:graphicFrameLocks/>
            </wp:cNvGraphicFramePr>
            <a:graphic>
              <a:graphicData uri="http://schemas.openxmlformats.org/drawingml/2006/picture">
                <pic:pic>
                  <pic:nvPicPr>
                    <pic:cNvPr id="2" name="KMEALogo"/>
                    <pic:cNvPicPr/>
                  </pic:nvPicPr>
                  <pic:blipFill>
                    <a:blip r:embed="rId2" cstate="print"/>
                    <a:stretch>
                      <a:fillRect/>
                    </a:stretch>
                  </pic:blipFill>
                  <pic:spPr>
                    <a:xfrm>
                      <a:off x="0" y="0"/>
                      <a:ext cx="1205200" cy="947261"/>
                    </a:xfrm>
                    <a:prstGeom prst="rect">
                      <a:avLst/>
                    </a:prstGeom>
                  </pic:spPr>
                </pic:pic>
              </a:graphicData>
            </a:graphic>
          </wp:inline>
        </w:drawing>
      </w:r>
    </w:p>
    <w:p>
      <w:pPr>
        <w:jc w:val="center"/>
        <w:spacing w:before="80" w:after="80"/>
      </w:pPr>
      <w:r>
        <w:rPr>
          <w:rFonts w:ascii="Arial"/>
          <w:b/>
          <w:sz w:val="30"/>
          <w:color w:val="1A5276"/>
        </w:rPr>
        <w:t xml:space="preserve">KMEA ENGINEERING COLLEGE (AUTONOMOUS)</w:t>
      </w:r>
    </w:p>
    <w:p>
      <w:pPr>
        <w:jc w:val="center"/>
        <w:spacing w:before="80" w:after="80"/>
      </w:pPr>
      <w:r>
        <w:rPr>
          <w:rFonts w:ascii="Arial"/>
          <w:b/>
          <w:sz w:val="26"/>
          <w:color w:val="1A5276"/>
        </w:rPr>
        <w:t xml:space="preserve">ALUVA, EDATHALA</w:t>
      </w:r>
    </w:p>
    <w:p>
      <w:pPr>
        <w:spacing w:before="60" w:after="60"/>
      </w:pPr>
    </w:p>
    <w:p>
      <w:pPr>
        <w:jc w:val="center"/>
        <w:spacing w:before="80" w:after="80"/>
      </w:pPr>
      <w:r>
        <w:rPr>
          <w:rFonts w:ascii="Arial"/>
          <w:b/>
          <w:sz w:val="28"/>
          <w:color w:val="2E86C1"/>
        </w:rPr>
        <w:t xml:space="preserve">Smart Water Usage Monitoring System</w:t>
      </w:r>
    </w:p>
    <w:p>
      <w:pPr>
        <w:jc w:val="center"/>
        <w:spacing w:before="80" w:after="80"/>
      </w:pPr>
      <w:r>
        <w:rPr>
          <w:rFonts w:ascii="Arial"/>
          <w:sz w:val="24"/>
          <w:color w:val="148F77"/>
        </w:rPr>
        <w:t xml:space="preserve">( AquaSense )</w:t>
      </w:r>
    </w:p>
    <w:p>
      <w:pPr>
        <w:jc w:val="center"/>
        <w:spacing w:before="80" w:after="80"/>
      </w:pPr>
      <w:r>
        <w:rPr>
          <w:rFonts w:ascii="Arial"/>
          <w:sz w:val="22"/>
          <w:color w:val="1A1A1A"/>
        </w:rPr>
        <w:t xml:space="preserve">IoT-Based Intelligent Water Conservation, Leak Detection</w:t>
      </w:r>
    </w:p>
    <w:p>
      <w:pPr>
        <w:jc w:val="center"/>
        <w:spacing w:before="80" w:after="80"/>
      </w:pPr>
      <w:r>
        <w:rPr>
          <w:rFonts w:ascii="Arial"/>
          <w:sz w:val="22"/>
          <w:color w:val="1A1A1A"/>
        </w:rPr>
        <w:t xml:space="preserve">&amp; Fault-Tolerant Monitoring System</w:t>
      </w:r>
    </w:p>
    <w:p>
      <w:pPr>
        <w:spacing w:before="60" w:after="60"/>
      </w:pPr>
    </w:p>
    <w:p>
      <w:pPr>
        <w:jc w:val="center"/>
        <w:spacing w:before="80" w:after="80"/>
      </w:pPr>
      <w:r>
        <w:rPr>
          <w:rFonts w:ascii="Arial"/>
          <w:b/>
          <w:sz w:val="22"/>
          <w:color w:val="1A1A1A"/>
        </w:rPr>
        <w:t xml:space="preserve">A BUSINESS PLAN REPORT</w:t>
      </w:r>
    </w:p>
    <w:p>
      <w:pPr>
        <w:spacing w:before="60" w:after="60"/>
      </w:pPr>
    </w:p>
    <w:p>
      <w:pPr>
        <w:jc w:val="center"/>
        <w:spacing w:before="80" w:after="80"/>
      </w:pPr>
      <w:r>
        <w:rPr>
          <w:rFonts w:ascii="Arial"/>
          <w:b/>
          <w:sz w:val="22"/>
          <w:color w:val="1A1A1A"/>
        </w:rPr>
        <w:t xml:space="preserve">SUBMITTED BY:</w:t>
      </w:r>
    </w:p>
    <w:p>
      <w:pPr>
        <w:spacing w:before="60" w:after="60"/>
      </w:pPr>
    </w:p>
    <w:p>
      <w:pPr>
        <w:jc w:val="center"/>
        <w:spacing w:before="80" w:after="80"/>
      </w:pPr>
      <w:r>
        <w:rPr>
          <w:rFonts w:ascii="Arial"/>
          <w:sz w:val="22"/>
          <w:color w:val="1A1A1A"/>
        </w:rPr>
        <w:t xml:space="preserve">Ansil Muhammed N S</w:t>
      </w:r>
    </w:p>
    <w:p>
      <w:pPr>
        <w:jc w:val="center"/>
        <w:spacing w:before="80" w:after="80"/>
      </w:pPr>
      <w:r>
        <w:rPr>
          <w:rFonts w:ascii="Arial"/>
          <w:sz w:val="22"/>
          <w:color w:val="1A1A1A"/>
        </w:rPr>
        <w:t xml:space="preserve">Muhammed Ihsan K I</w:t>
      </w:r>
    </w:p>
    <w:p>
      <w:pPr>
        <w:jc w:val="center"/>
        <w:spacing w:before="80" w:after="80"/>
      </w:pPr>
      <w:r>
        <w:rPr>
          <w:rFonts w:ascii="Arial"/>
          <w:sz w:val="22"/>
          <w:color w:val="1A1A1A"/>
        </w:rPr>
        <w:t xml:space="preserve">Muhammed Faiz K N</w:t>
      </w:r>
    </w:p>
    <w:p>
      <w:pPr>
        <w:jc w:val="center"/>
        <w:spacing w:before="80" w:after="80"/>
      </w:pPr>
      <w:r>
        <w:rPr>
          <w:rFonts w:ascii="Arial"/>
          <w:sz w:val="22"/>
          <w:color w:val="1A1A1A"/>
        </w:rPr>
        <w:t xml:space="preserve">Muhammed Aadhil M U</w:t>
      </w:r>
    </w:p>
    <w:p>
      <w:pPr>
        <w:spacing w:before="60" w:after="60"/>
      </w:pPr>
    </w:p>
    <w:p>
      <w:pPr>
        <w:spacing w:before="60" w:after="60"/>
      </w:pPr>
    </w:p>
    <w:p>
      <w:pPr>
        <w:jc w:val="center"/>
        <w:spacing w:before="80" w:after="80"/>
      </w:pPr>
      <w:r>
        <w:rPr>
          <w:rFonts w:ascii="Arial"/>
          <w:b/>
          <w:sz w:val="24"/>
          <w:color w:val="1A5276"/>
        </w:rPr>
        <w:t xml:space="preserve">DEPARTMENT: COMPUTER SCIENCE AND ENGINEERING</w:t>
      </w:r>
    </w:p>
    <w:p>
      <w:r>
        <w:br w:type="page"/>
      </w:r>
    </w:p>
    <w:p>
      <w:pPr>
        <w:jc w:val="center"/>
        <w:spacing w:before="200" w:after="100"/>
      </w:pPr>
      <w:r>
        <w:rPr>
          <w:rFonts w:ascii="Arial"/>
          <w:sz w:val="20"/>
        </w:rPr>
        <w:drawing>
          <wp:inline distT="0" distB="0" distL="0" distR="0">
            <wp:extent cx="1205200" cy="947261"/>
            <wp:effectExtent l="0" t="0" r="0" b="0"/>
            <wp:docPr id="2" name="KMEALogo"/>
            <wp:cNvGraphicFramePr>
              <a:graphicFrameLocks/>
            </wp:cNvGraphicFramePr>
            <a:graphic>
              <a:graphicData uri="http://schemas.openxmlformats.org/drawingml/2006/picture">
                <pic:pic>
                  <pic:nvPicPr>
                    <pic:cNvPr id="2" name="KMEALogo"/>
                    <pic:cNvPicPr/>
                  </pic:nvPicPr>
                  <pic:blipFill>
                    <a:blip r:embed="rId2" cstate="print"/>
                    <a:stretch>
                      <a:fillRect/>
                    </a:stretch>
                  </pic:blipFill>
                  <pic:spPr>
                    <a:xfrm>
                      <a:off x="0" y="0"/>
                      <a:ext cx="1205200" cy="947261"/>
                    </a:xfrm>
                    <a:prstGeom prst="rect">
                      <a:avLst/>
                    </a:prstGeom>
                  </pic:spPr>
                </pic:pic>
              </a:graphicData>
            </a:graphic>
          </wp:inline>
        </w:drawing>
      </w:r>
    </w:p>
    <w:p>
      <w:pPr>
        <w:jc w:val="center"/>
        <w:spacing w:before="80" w:after="80"/>
      </w:pPr>
      <w:r>
        <w:rPr>
          <w:rFonts w:ascii="Arial"/>
          <w:b/>
          <w:sz w:val="22"/>
          <w:color w:val="1A5276"/>
        </w:rPr>
        <w:t xml:space="preserve">DEPARTMENT OF COMPUTER SCIENCE AND ENGINEERING</w:t>
      </w:r>
    </w:p>
    <w:p>
      <w:pPr>
        <w:jc w:val="center"/>
        <w:spacing w:before="80" w:after="80"/>
      </w:pPr>
      <w:r>
        <w:rPr>
          <w:rFonts w:ascii="Arial"/>
          <w:b/>
          <w:sz w:val="22"/>
          <w:color w:val="1A5276"/>
        </w:rPr>
        <w:t xml:space="preserve">KMEA ENGINEERING COLLEGE (AUTONOMOUS)</w:t>
      </w:r>
    </w:p>
    <w:p>
      <w:pPr>
        <w:jc w:val="center"/>
        <w:spacing w:before="80" w:after="80"/>
      </w:pPr>
      <w:r>
        <w:rPr>
          <w:rFonts w:ascii="Arial"/>
          <w:b/>
          <w:sz w:val="22"/>
          <w:color w:val="1A5276"/>
        </w:rPr>
        <w:t xml:space="preserve">ALUVA, EDATHALA</w:t>
      </w:r>
    </w:p>
    <w:p>
      <w:pPr>
        <w:spacing w:before="60" w:after="60"/>
      </w:pPr>
    </w:p>
    <w:p>
      <w:pPr>
        <w:spacing w:before="60" w:after="60"/>
      </w:pPr>
    </w:p>
    <w:p>
      <w:pPr>
        <w:jc w:val="center"/>
        <w:spacing w:before="80" w:after="80"/>
      </w:pPr>
      <w:r>
        <w:rPr>
          <w:rFonts w:ascii="Arial"/>
          <w:b/>
          <w:sz w:val="28"/>
          <w:color w:val="1A5276"/>
        </w:rPr>
        <w:t xml:space="preserve">CERTIFICATE</w:t>
      </w:r>
    </w:p>
    <w:p>
      <w:pPr>
        <w:spacing w:before="60" w:after="60"/>
      </w:pPr>
    </w:p>
    <w:p>
      <w:pPr>
        <w:spacing w:before="80" w:after="80" w:line="276" w:lineRule="auto"/>
        <w:jc w:val="both"/>
      </w:pPr>
      <w:r>
        <w:rPr>
          <w:rFonts w:ascii="Arial"/>
          <w:sz w:val="22"/>
          <w:color w:val="1A1A1A"/>
        </w:rPr>
        <w:t xml:space="preserve">This is to certify that the business plan report entitled 'SMART WATER USAGE MONITORING SYSTEM (AquaSense)' for the course ENGINEERING ENTREPRENEURSHIP &amp; IPR submitted by Ansil Muhammed N S, Muhammed Ihsan K I, Muhammed Faiz K N, Muhammed Aadhil M U of S2 CSE A for the internal evaluation.</w:t>
      </w:r>
    </w:p>
    <w:p>
      <w:pPr>
        <w:spacing w:before="60" w:after="60"/>
      </w:pPr>
    </w:p>
    <w:p>
      <w:pPr>
        <w:spacing w:before="60" w:after="60"/>
      </w:pPr>
    </w:p>
    <w:p>
      <w:pPr>
        <w:spacing w:before="60" w:after="60"/>
      </w:pPr>
    </w:p>
    <w:p>
      <w:pPr>
        <w:spacing w:before="200" w:after="200"/>
      </w:pPr>
      <w:r>
        <w:rPr>
          <w:rFonts w:ascii="Arial"/>
          <w:b/>
          <w:sz w:val="22"/>
        </w:rPr>
        <w:t xml:space="preserve">FACULTY IN CHARGE                                                         HEAD OF DEPARTMENT</w:t>
      </w:r>
    </w:p>
    <w:p>
      <w:r>
        <w:br w:type="page"/>
      </w:r>
    </w:p>
    <w:p>
      <w:pPr>
        <w:jc w:val="left"/>
        <w:spacing w:before="400" w:after="200"/>
        <w:shd w:val="clear" w:color="auto" w:fill="1A5276"/>
        <w:ind w:left="160" w:right="160"/>
      </w:pPr>
      <w:r>
        <w:rPr>
          <w:rFonts w:ascii="Arial"/>
          <w:b/>
          <w:sz w:val="36"/>
          <w:color w:val="FFFFFF"/>
        </w:rPr>
        <w:t>DECLARATION</w:t>
      </w:r>
    </w:p>
    <w:p>
      <w:pPr>
        <w:spacing w:before="60" w:after="60"/>
      </w:pPr>
    </w:p>
    <w:p>
      <w:pPr>
        <w:spacing w:before="80" w:after="80" w:line="276" w:lineRule="auto"/>
        <w:jc w:val="both"/>
      </w:pPr>
      <w:r>
        <w:rPr>
          <w:rFonts w:ascii="Arial"/>
          <w:sz w:val="22"/>
          <w:color w:val="1A1A1A"/>
        </w:rPr>
        <w:t xml:space="preserve">We declare that the work presented in this Business Plan report entitled 'SMART WATER USAGE MONITORING SYSTEM (AquaSense)' submitted in the Department of Computer Science and Engineering is an authentic record of our own work under the guidance of our Faculty In Charge, KMEA Engineering College (Autonomous), Aluva, Edathala.</w:t>
      </w:r>
    </w:p>
    <w:p>
      <w:pPr>
        <w:spacing w:before="60" w:after="60"/>
      </w:pPr>
    </w:p>
    <w:p>
      <w:pPr>
        <w:spacing w:before="80" w:after="80" w:line="276" w:lineRule="auto"/>
        <w:jc w:val="both"/>
      </w:pPr>
      <w:r>
        <w:rPr>
          <w:rFonts w:ascii="Arial"/>
          <w:sz w:val="22"/>
          <w:color w:val="1A1A1A"/>
        </w:rPr>
        <w:t xml:space="preserve">Date: 23-03-2026</w:t>
      </w:r>
    </w:p>
    <w:p>
      <w:pPr>
        <w:spacing w:before="60" w:after="60"/>
      </w:pPr>
    </w:p>
    <w:p>
      <w:pPr>
        <w:spacing w:before="80" w:after="80" w:line="276" w:lineRule="auto"/>
        <w:jc w:val="both"/>
      </w:pPr>
      <w:r>
        <w:rPr>
          <w:rFonts w:ascii="Arial"/>
          <w:sz w:val="22"/>
          <w:color w:val="1A1A1A"/>
        </w:rPr>
        <w:t xml:space="preserve">Ansil Muhammed N S</w:t>
      </w:r>
    </w:p>
    <w:p>
      <w:pPr>
        <w:spacing w:before="80" w:after="80" w:line="276" w:lineRule="auto"/>
        <w:jc w:val="both"/>
      </w:pPr>
      <w:r>
        <w:rPr>
          <w:rFonts w:ascii="Arial"/>
          <w:sz w:val="22"/>
          <w:color w:val="1A1A1A"/>
        </w:rPr>
        <w:t xml:space="preserve">Muhammed Ihsan K I</w:t>
      </w:r>
    </w:p>
    <w:p>
      <w:pPr>
        <w:spacing w:before="80" w:after="80" w:line="276" w:lineRule="auto"/>
        <w:jc w:val="both"/>
      </w:pPr>
      <w:r>
        <w:rPr>
          <w:rFonts w:ascii="Arial"/>
          <w:sz w:val="22"/>
          <w:color w:val="1A1A1A"/>
        </w:rPr>
        <w:t xml:space="preserve">Muhammed Faiz K N</w:t>
      </w:r>
    </w:p>
    <w:p>
      <w:pPr>
        <w:spacing w:before="80" w:after="80" w:line="276" w:lineRule="auto"/>
        <w:jc w:val="both"/>
      </w:pPr>
      <w:r>
        <w:rPr>
          <w:rFonts w:ascii="Arial"/>
          <w:sz w:val="22"/>
          <w:color w:val="1A1A1A"/>
        </w:rPr>
        <w:t xml:space="preserve">Muhammed Aadhil M U</w:t>
      </w:r>
    </w:p>
    <w:p>
      <w:r>
        <w:br w:type="page"/>
      </w:r>
    </w:p>
    <w:p>
      <w:pPr>
        <w:jc w:val="left"/>
        <w:spacing w:before="400" w:after="200"/>
        <w:shd w:val="clear" w:color="auto" w:fill="1A5276"/>
        <w:ind w:left="160" w:right="160"/>
      </w:pPr>
      <w:r>
        <w:rPr>
          <w:rFonts w:ascii="Arial"/>
          <w:b/>
          <w:sz w:val="36"/>
          <w:color w:val="FFFFFF"/>
        </w:rPr>
        <w:t>ABSTRACT</w:t>
      </w:r>
    </w:p>
    <w:p>
      <w:pPr>
        <w:spacing w:before="60" w:after="60"/>
      </w:pPr>
    </w:p>
    <w:p>
      <w:pPr>
        <w:spacing w:before="80" w:after="80" w:line="276" w:lineRule="auto"/>
        <w:jc w:val="both"/>
      </w:pPr>
      <w:r>
        <w:rPr>
          <w:rFonts w:ascii="Arial"/>
          <w:sz w:val="22"/>
          <w:color w:val="1A1A1A"/>
        </w:rPr>
        <w:t xml:space="preserve">In modern households and urban environments, excessive and unnoticed water usage has become a major concern. People often leave taps running, experience unnoticed leaks, or consume more water than necessary. Existing water meters measure total consumption but do not provide real-time feedback or help users actively control their water usage behavior.</w:t>
      </w:r>
    </w:p>
    <w:p>
      <w:pPr>
        <w:spacing w:before="60" w:after="60"/>
      </w:pPr>
    </w:p>
    <w:p>
      <w:pPr>
        <w:spacing w:before="80" w:after="80" w:line="276" w:lineRule="auto"/>
        <w:jc w:val="both"/>
      </w:pPr>
      <w:r>
        <w:rPr>
          <w:rFonts w:ascii="Arial"/>
          <w:sz w:val="22"/>
          <w:color w:val="1A1A1A"/>
        </w:rPr>
        <w:t xml:space="preserve">AquaSense introduces a smart water usage monitoring and control solution using IoT-based flow sensors installed in water pipelines. The system records normal usage habits and creates a baseline consumption profile using machine learning. When abnormal usage is detected, the system sends instant alerts via a mobile app. In severe cases, a smart motorized valve automatically shuts off the water supply.</w:t>
      </w:r>
    </w:p>
    <w:p>
      <w:pPr>
        <w:spacing w:before="60" w:after="60"/>
      </w:pPr>
    </w:p>
    <w:p>
      <w:pPr>
        <w:spacing w:before="80" w:after="80" w:line="276" w:lineRule="auto"/>
        <w:jc w:val="both"/>
      </w:pPr>
      <w:r>
        <w:rPr>
          <w:rFonts w:ascii="Arial"/>
          <w:sz w:val="22"/>
          <w:color w:val="1A1A1A"/>
        </w:rPr>
        <w:t xml:space="preserve">A critical innovation in AquaSense is its Fault Tolerance &amp; Resilience Framework — addressing the key limitation identified in previous IoT project work: when a process is interrupted by an unknown external source, the IoT and AI cannot detect what caused it, causing the system to fail silently or misclassify the event. AquaSense resolves this through: (1) Autoencoder Neural Network for Unknown Anomaly Detection, (2) Watchdog Heartbeat System, (3) Multi-Sensor Cross-Validation, and (4) Redundant Power &amp; Communication Backup with Edge AI.</w:t>
      </w:r>
    </w:p>
    <w:p>
      <w:pPr>
        <w:spacing w:before="60" w:after="60"/>
      </w:pPr>
    </w:p>
    <w:p>
      <w:pPr>
        <w:spacing w:before="80" w:after="80" w:line="276" w:lineRule="auto"/>
        <w:jc w:val="both"/>
      </w:pPr>
      <w:r>
        <w:rPr>
          <w:rFonts w:ascii="Arial"/>
          <w:sz w:val="22"/>
          <w:color w:val="1A1A1A"/>
        </w:rPr>
        <w:t xml:space="preserve">AquaSense thus acts as an intelligent, fault-tolerant water conservation assistant that reduces water bills by 25-40%, detects all known and unknown failure events, and operates reliably even during power or internet outages.</w:t>
      </w:r>
    </w:p>
    <w:p>
      <w:r>
        <w:br w:type="page"/>
      </w:r>
    </w:p>
    <w:p>
      <w:pPr>
        <w:jc w:val="left"/>
        <w:spacing w:before="400" w:after="200"/>
        <w:shd w:val="clear" w:color="auto" w:fill="1A5276"/>
        <w:ind w:left="160" w:right="160"/>
      </w:pPr>
      <w:r>
        <w:rPr>
          <w:rFonts w:ascii="Arial"/>
          <w:b/>
          <w:sz w:val="36"/>
          <w:color w:val="FFFFFF"/>
        </w:rPr>
        <w:t>ACKNOWLEDGEMENT</w:t>
      </w:r>
    </w:p>
    <w:p>
      <w:pPr>
        <w:spacing w:before="60" w:after="60"/>
      </w:pPr>
    </w:p>
    <w:p>
      <w:pPr>
        <w:spacing w:before="80" w:after="80" w:line="276" w:lineRule="auto"/>
        <w:jc w:val="both"/>
      </w:pPr>
      <w:r>
        <w:rPr>
          <w:rFonts w:ascii="Arial"/>
          <w:sz w:val="22"/>
          <w:color w:val="1A1A1A"/>
        </w:rPr>
        <w:t xml:space="preserve">We wish to express our sincere thanks to all the people who guided us in delivering this business plan and in the completion of this report.</w:t>
      </w:r>
    </w:p>
    <w:p>
      <w:pPr>
        <w:spacing w:before="60" w:after="60"/>
      </w:pPr>
    </w:p>
    <w:p>
      <w:pPr>
        <w:spacing w:before="80" w:after="80" w:line="276" w:lineRule="auto"/>
        <w:jc w:val="both"/>
      </w:pPr>
      <w:r>
        <w:rPr>
          <w:rFonts w:ascii="Arial"/>
          <w:sz w:val="22"/>
          <w:color w:val="1A1A1A"/>
        </w:rPr>
        <w:t xml:space="preserve">We wish to convey our sincere gratitude to the Principal, KMEA College of Engineering, Edathala for support in providing necessary facilities.</w:t>
      </w:r>
    </w:p>
    <w:p>
      <w:pPr>
        <w:spacing w:before="60" w:after="60"/>
      </w:pPr>
    </w:p>
    <w:p>
      <w:pPr>
        <w:spacing w:before="80" w:after="80" w:line="276" w:lineRule="auto"/>
        <w:jc w:val="both"/>
      </w:pPr>
      <w:r>
        <w:rPr>
          <w:rFonts w:ascii="Arial"/>
          <w:sz w:val="22"/>
          <w:color w:val="1A1A1A"/>
        </w:rPr>
        <w:t xml:space="preserve">We wish to convey our solemn gratitude to the Head of the Department, Computer Science and Engineering, for constant support and timely guidance for the successful completion of this report.</w:t>
      </w:r>
    </w:p>
    <w:p>
      <w:pPr>
        <w:spacing w:before="60" w:after="60"/>
      </w:pPr>
    </w:p>
    <w:p>
      <w:pPr>
        <w:spacing w:before="80" w:after="80" w:line="276" w:lineRule="auto"/>
        <w:jc w:val="both"/>
      </w:pPr>
      <w:r>
        <w:rPr>
          <w:rFonts w:ascii="Arial"/>
          <w:sz w:val="22"/>
          <w:color w:val="1A1A1A"/>
        </w:rPr>
        <w:t xml:space="preserve">We sincerely acknowledge the valuable feedback received during our previous IoT project submission, which identified the critical gap in unknown-source fault detection. This feedback directly inspired the Fault Tolerance &amp; Resilience Framework now integrated into AquaSense.</w:t>
      </w:r>
    </w:p>
    <w:p>
      <w:pPr>
        <w:spacing w:before="60" w:after="60"/>
      </w:pPr>
    </w:p>
    <w:p>
      <w:pPr>
        <w:spacing w:before="80" w:after="80" w:line="276" w:lineRule="auto"/>
        <w:jc w:val="both"/>
      </w:pPr>
      <w:r>
        <w:rPr>
          <w:rFonts w:ascii="Arial"/>
          <w:sz w:val="22"/>
          <w:color w:val="1A1A1A"/>
        </w:rPr>
        <w:t xml:space="preserve">Thank You,</w:t>
      </w:r>
    </w:p>
    <w:p>
      <w:pPr>
        <w:spacing w:before="60" w:after="60"/>
      </w:pPr>
    </w:p>
    <w:p>
      <w:pPr>
        <w:spacing w:before="80" w:after="80" w:line="276" w:lineRule="auto"/>
        <w:jc w:val="both"/>
      </w:pPr>
      <w:r>
        <w:rPr>
          <w:rFonts w:ascii="Arial"/>
          <w:sz w:val="22"/>
          <w:color w:val="1A1A1A"/>
        </w:rPr>
        <w:t xml:space="preserve">Ansil Muhammed N S</w:t>
      </w:r>
    </w:p>
    <w:p>
      <w:pPr>
        <w:spacing w:before="80" w:after="80" w:line="276" w:lineRule="auto"/>
        <w:jc w:val="both"/>
      </w:pPr>
      <w:r>
        <w:rPr>
          <w:rFonts w:ascii="Arial"/>
          <w:sz w:val="22"/>
          <w:color w:val="1A1A1A"/>
        </w:rPr>
        <w:t xml:space="preserve">Muhammed Ihsan K I</w:t>
      </w:r>
    </w:p>
    <w:p>
      <w:pPr>
        <w:spacing w:before="80" w:after="80" w:line="276" w:lineRule="auto"/>
        <w:jc w:val="both"/>
      </w:pPr>
      <w:r>
        <w:rPr>
          <w:rFonts w:ascii="Arial"/>
          <w:sz w:val="22"/>
          <w:color w:val="1A1A1A"/>
        </w:rPr>
        <w:t xml:space="preserve">Muhammed Faiz K N</w:t>
      </w:r>
    </w:p>
    <w:p>
      <w:pPr>
        <w:spacing w:before="80" w:after="80" w:line="276" w:lineRule="auto"/>
        <w:jc w:val="both"/>
      </w:pPr>
      <w:r>
        <w:rPr>
          <w:rFonts w:ascii="Arial"/>
          <w:sz w:val="22"/>
          <w:color w:val="1A1A1A"/>
        </w:rPr>
        <w:t xml:space="preserve">Muhammed Aadhil M U</w:t>
      </w:r>
    </w:p>
    <w:p>
      <w:r>
        <w:br w:type="page"/>
      </w:r>
    </w:p>
    <w:p>
      <w:pPr>
        <w:jc w:val="left"/>
        <w:spacing w:before="400" w:after="200"/>
        <w:shd w:val="clear" w:color="auto" w:fill="1A5276"/>
        <w:ind w:left="160" w:right="160"/>
      </w:pPr>
      <w:r>
        <w:rPr>
          <w:rFonts w:ascii="Arial"/>
          <w:b/>
          <w:sz w:val="36"/>
          <w:color w:val="FFFFFF"/>
        </w:rPr>
        <w:t>INDEX</w:t>
      </w:r>
    </w:p>
    <w:p>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200"/>
        <w:gridCol w:w="6360"/>
        <w:gridCol w:w="1800"/>
      </w:tblGrid>
      <w:tr>
        <w:trPr>
          <w:tblHeader/>
        </w:trPr>
        <w:tc>
          <w:tcPr>
            <w:tcW w:w="1200" w:type="dxa"/>
            <w:shd w:val="clear" w:color="auto" w:fill="1A5276"/>
            <w:tcMar>
              <w:top w:w="80" w:type="dxa"/>
              <w:left w:w="120" w:type="dxa"/>
              <w:bottom w:w="80" w:type="dxa"/>
              <w:right w:w="120" w:type="dxa"/>
            </w:tcMar>
          </w:tcPr>
          <w:p>
            <w:pPr>
              <w:jc w:val="center"/>
            </w:pPr>
            <w:r>
              <w:rPr>
                <w:rFonts w:ascii="Arial"/>
                <w:b/>
                <w:sz w:val="20"/>
                <w:color w:val="FFFFFF"/>
              </w:rPr>
              <w:t xml:space="preserve">SL NO.</w:t>
            </w:r>
          </w:p>
        </w:tc>
        <w:tc>
          <w:tcPr>
            <w:tcW w:w="6360" w:type="dxa"/>
            <w:shd w:val="clear" w:color="auto" w:fill="1A5276"/>
            <w:tcMar>
              <w:top w:w="80" w:type="dxa"/>
              <w:left w:w="120" w:type="dxa"/>
              <w:bottom w:w="80" w:type="dxa"/>
              <w:right w:w="120" w:type="dxa"/>
            </w:tcMar>
          </w:tcPr>
          <w:p>
            <w:pPr>
              <w:jc w:val="center"/>
            </w:pPr>
            <w:r>
              <w:rPr>
                <w:rFonts w:ascii="Arial"/>
                <w:b/>
                <w:sz w:val="20"/>
                <w:color w:val="FFFFFF"/>
              </w:rPr>
              <w:t xml:space="preserve">CHAPTER</w:t>
            </w:r>
          </w:p>
        </w:tc>
        <w:tc>
          <w:tcPr>
            <w:tcW w:w="1800" w:type="dxa"/>
            <w:shd w:val="clear" w:color="auto" w:fill="1A5276"/>
            <w:tcMar>
              <w:top w:w="80" w:type="dxa"/>
              <w:left w:w="120" w:type="dxa"/>
              <w:bottom w:w="80" w:type="dxa"/>
              <w:right w:w="120" w:type="dxa"/>
            </w:tcMar>
          </w:tcPr>
          <w:p>
            <w:pPr>
              <w:jc w:val="center"/>
            </w:pPr>
            <w:r>
              <w:rPr>
                <w:rFonts w:ascii="Arial"/>
                <w:b/>
                <w:sz w:val="20"/>
                <w:color w:val="FFFFFF"/>
              </w:rPr>
              <w:t xml:space="preserve">PAGE NO.</w:t>
            </w:r>
          </w:p>
        </w:tc>
      </w:tr>
      <w:tr>
        <w:tc>
          <w:tcPr>
            <w:tcW w:w="1200" w:type="dxa"/>
            <w:shd w:val="clear" w:color="auto" w:fill="EAF4FB"/>
            <w:tcMar>
              <w:top w:w="80" w:type="dxa"/>
              <w:left w:w="120" w:type="dxa"/>
              <w:bottom w:w="80" w:type="dxa"/>
              <w:right w:w="120" w:type="dxa"/>
            </w:tcMar>
          </w:tcPr>
          <w:p>
            <w:r>
              <w:rPr>
                <w:rFonts w:ascii="Arial"/>
                <w:sz w:val="20"/>
                <w:color w:val="1A1A1A"/>
              </w:rPr>
              <w:t xml:space="preserve">1</w:t>
            </w:r>
          </w:p>
        </w:tc>
        <w:tc>
          <w:tcPr>
            <w:tcW w:w="6360" w:type="dxa"/>
            <w:shd w:val="clear" w:color="auto" w:fill="EAF4FB"/>
            <w:tcMar>
              <w:top w:w="80" w:type="dxa"/>
              <w:left w:w="120" w:type="dxa"/>
              <w:bottom w:w="80" w:type="dxa"/>
              <w:right w:w="120" w:type="dxa"/>
            </w:tcMar>
          </w:tcPr>
          <w:p>
            <w:r>
              <w:rPr>
                <w:rFonts w:ascii="Arial"/>
                <w:sz w:val="20"/>
                <w:color w:val="1A1A1A"/>
              </w:rPr>
              <w:t xml:space="preserve">Business Idea</w:t>
            </w:r>
          </w:p>
        </w:tc>
        <w:tc>
          <w:tcPr>
            <w:tcW w:w="1800" w:type="dxa"/>
            <w:shd w:val="clear" w:color="auto" w:fill="EAF4FB"/>
            <w:tcMar>
              <w:top w:w="80" w:type="dxa"/>
              <w:left w:w="120" w:type="dxa"/>
              <w:bottom w:w="80" w:type="dxa"/>
              <w:right w:w="120" w:type="dxa"/>
            </w:tcMar>
          </w:tcPr>
          <w:p>
            <w:r>
              <w:rPr>
                <w:rFonts w:ascii="Arial"/>
                <w:sz w:val="20"/>
                <w:color w:val="1A1A1A"/>
              </w:rPr>
              <w:t xml:space="preserve"/>
            </w:r>
          </w:p>
        </w:tc>
      </w:tr>
      <w:tr>
        <w:tc>
          <w:tcPr>
            <w:tcW w:w="1200" w:type="dxa"/>
            <w:shd w:val="clear" w:color="auto" w:fill="FFFFFF"/>
            <w:tcMar>
              <w:top w:w="80" w:type="dxa"/>
              <w:left w:w="120" w:type="dxa"/>
              <w:bottom w:w="80" w:type="dxa"/>
              <w:right w:w="120" w:type="dxa"/>
            </w:tcMar>
          </w:tcPr>
          <w:p>
            <w:r>
              <w:rPr>
                <w:rFonts w:ascii="Arial"/>
                <w:sz w:val="20"/>
                <w:color w:val="1A1A1A"/>
              </w:rPr>
              <w:t xml:space="preserve">2</w:t>
            </w:r>
          </w:p>
        </w:tc>
        <w:tc>
          <w:tcPr>
            <w:tcW w:w="6360" w:type="dxa"/>
            <w:shd w:val="clear" w:color="auto" w:fill="FFFFFF"/>
            <w:tcMar>
              <w:top w:w="80" w:type="dxa"/>
              <w:left w:w="120" w:type="dxa"/>
              <w:bottom w:w="80" w:type="dxa"/>
              <w:right w:w="120" w:type="dxa"/>
            </w:tcMar>
          </w:tcPr>
          <w:p>
            <w:r>
              <w:rPr>
                <w:rFonts w:ascii="Arial"/>
                <w:sz w:val="20"/>
                <w:color w:val="1A1A1A"/>
              </w:rPr>
              <w:t xml:space="preserve">Market Research</w:t>
            </w:r>
          </w:p>
        </w:tc>
        <w:tc>
          <w:tcPr>
            <w:tcW w:w="1800" w:type="dxa"/>
            <w:shd w:val="clear" w:color="auto" w:fill="FFFFFF"/>
            <w:tcMar>
              <w:top w:w="80" w:type="dxa"/>
              <w:left w:w="120" w:type="dxa"/>
              <w:bottom w:w="80" w:type="dxa"/>
              <w:right w:w="120" w:type="dxa"/>
            </w:tcMar>
          </w:tcPr>
          <w:p>
            <w:r>
              <w:rPr>
                <w:rFonts w:ascii="Arial"/>
                <w:sz w:val="20"/>
                <w:color w:val="1A1A1A"/>
              </w:rPr>
              <w:t xml:space="preserve"/>
            </w:r>
          </w:p>
        </w:tc>
      </w:tr>
      <w:tr>
        <w:tc>
          <w:tcPr>
            <w:tcW w:w="1200" w:type="dxa"/>
            <w:shd w:val="clear" w:color="auto" w:fill="EAF4FB"/>
            <w:tcMar>
              <w:top w:w="80" w:type="dxa"/>
              <w:left w:w="120" w:type="dxa"/>
              <w:bottom w:w="80" w:type="dxa"/>
              <w:right w:w="120" w:type="dxa"/>
            </w:tcMar>
          </w:tcPr>
          <w:p>
            <w:r>
              <w:rPr>
                <w:rFonts w:ascii="Arial"/>
                <w:sz w:val="20"/>
                <w:color w:val="1A1A1A"/>
              </w:rPr>
              <w:t xml:space="preserve">3</w:t>
            </w:r>
          </w:p>
        </w:tc>
        <w:tc>
          <w:tcPr>
            <w:tcW w:w="6360" w:type="dxa"/>
            <w:shd w:val="clear" w:color="auto" w:fill="EAF4FB"/>
            <w:tcMar>
              <w:top w:w="80" w:type="dxa"/>
              <w:left w:w="120" w:type="dxa"/>
              <w:bottom w:w="80" w:type="dxa"/>
              <w:right w:w="120" w:type="dxa"/>
            </w:tcMar>
          </w:tcPr>
          <w:p>
            <w:r>
              <w:rPr>
                <w:rFonts w:ascii="Arial"/>
                <w:sz w:val="20"/>
                <w:color w:val="1A1A1A"/>
              </w:rPr>
              <w:t xml:space="preserve">Business Plan Development</w:t>
            </w:r>
          </w:p>
        </w:tc>
        <w:tc>
          <w:tcPr>
            <w:tcW w:w="1800" w:type="dxa"/>
            <w:shd w:val="clear" w:color="auto" w:fill="EAF4FB"/>
            <w:tcMar>
              <w:top w:w="80" w:type="dxa"/>
              <w:left w:w="120" w:type="dxa"/>
              <w:bottom w:w="80" w:type="dxa"/>
              <w:right w:w="120" w:type="dxa"/>
            </w:tcMar>
          </w:tcPr>
          <w:p>
            <w:r>
              <w:rPr>
                <w:rFonts w:ascii="Arial"/>
                <w:sz w:val="20"/>
                <w:color w:val="1A1A1A"/>
              </w:rPr>
              <w:t xml:space="preserve"/>
            </w:r>
          </w:p>
        </w:tc>
      </w:tr>
      <w:tr>
        <w:tc>
          <w:tcPr>
            <w:tcW w:w="1200" w:type="dxa"/>
            <w:shd w:val="clear" w:color="auto" w:fill="FFFFFF"/>
            <w:tcMar>
              <w:top w:w="80" w:type="dxa"/>
              <w:left w:w="120" w:type="dxa"/>
              <w:bottom w:w="80" w:type="dxa"/>
              <w:right w:w="120" w:type="dxa"/>
            </w:tcMar>
          </w:tcPr>
          <w:p>
            <w:r>
              <w:rPr>
                <w:rFonts w:ascii="Arial"/>
                <w:sz w:val="20"/>
                <w:color w:val="1A1A1A"/>
              </w:rPr>
              <w:t xml:space="preserve">4</w:t>
            </w:r>
          </w:p>
        </w:tc>
        <w:tc>
          <w:tcPr>
            <w:tcW w:w="6360" w:type="dxa"/>
            <w:shd w:val="clear" w:color="auto" w:fill="FFFFFF"/>
            <w:tcMar>
              <w:top w:w="80" w:type="dxa"/>
              <w:left w:w="120" w:type="dxa"/>
              <w:bottom w:w="80" w:type="dxa"/>
              <w:right w:w="120" w:type="dxa"/>
            </w:tcMar>
          </w:tcPr>
          <w:p>
            <w:r>
              <w:rPr>
                <w:rFonts w:ascii="Arial"/>
                <w:sz w:val="20"/>
                <w:color w:val="1A1A1A"/>
              </w:rPr>
              <w:t xml:space="preserve">Budget and Financial Planning</w:t>
            </w:r>
          </w:p>
        </w:tc>
        <w:tc>
          <w:tcPr>
            <w:tcW w:w="1800" w:type="dxa"/>
            <w:shd w:val="clear" w:color="auto" w:fill="FFFFFF"/>
            <w:tcMar>
              <w:top w:w="80" w:type="dxa"/>
              <w:left w:w="120" w:type="dxa"/>
              <w:bottom w:w="80" w:type="dxa"/>
              <w:right w:w="120" w:type="dxa"/>
            </w:tcMar>
          </w:tcPr>
          <w:p>
            <w:r>
              <w:rPr>
                <w:rFonts w:ascii="Arial"/>
                <w:sz w:val="20"/>
                <w:color w:val="1A1A1A"/>
              </w:rPr>
              <w:t xml:space="preserve"/>
            </w:r>
          </w:p>
        </w:tc>
      </w:tr>
      <w:tr>
        <w:tc>
          <w:tcPr>
            <w:tcW w:w="1200" w:type="dxa"/>
            <w:shd w:val="clear" w:color="auto" w:fill="EAF4FB"/>
            <w:tcMar>
              <w:top w:w="80" w:type="dxa"/>
              <w:left w:w="120" w:type="dxa"/>
              <w:bottom w:w="80" w:type="dxa"/>
              <w:right w:w="120" w:type="dxa"/>
            </w:tcMar>
          </w:tcPr>
          <w:p>
            <w:r>
              <w:rPr>
                <w:rFonts w:ascii="Arial"/>
                <w:sz w:val="20"/>
                <w:color w:val="1A1A1A"/>
              </w:rPr>
              <w:t xml:space="preserve">5</w:t>
            </w:r>
          </w:p>
        </w:tc>
        <w:tc>
          <w:tcPr>
            <w:tcW w:w="6360" w:type="dxa"/>
            <w:shd w:val="clear" w:color="auto" w:fill="EAF4FB"/>
            <w:tcMar>
              <w:top w:w="80" w:type="dxa"/>
              <w:left w:w="120" w:type="dxa"/>
              <w:bottom w:w="80" w:type="dxa"/>
              <w:right w:w="120" w:type="dxa"/>
            </w:tcMar>
          </w:tcPr>
          <w:p>
            <w:r>
              <w:rPr>
                <w:rFonts w:ascii="Arial"/>
                <w:sz w:val="20"/>
                <w:color w:val="1A1A1A"/>
              </w:rPr>
              <w:t xml:space="preserve">Branding and Marketing</w:t>
            </w:r>
          </w:p>
        </w:tc>
        <w:tc>
          <w:tcPr>
            <w:tcW w:w="1800" w:type="dxa"/>
            <w:shd w:val="clear" w:color="auto" w:fill="EAF4FB"/>
            <w:tcMar>
              <w:top w:w="80" w:type="dxa"/>
              <w:left w:w="120" w:type="dxa"/>
              <w:bottom w:w="80" w:type="dxa"/>
              <w:right w:w="120" w:type="dxa"/>
            </w:tcMar>
          </w:tcPr>
          <w:p>
            <w:r>
              <w:rPr>
                <w:rFonts w:ascii="Arial"/>
                <w:sz w:val="20"/>
                <w:color w:val="1A1A1A"/>
              </w:rPr>
              <w:t xml:space="preserve"/>
            </w:r>
          </w:p>
        </w:tc>
      </w:tr>
      <w:tr>
        <w:tc>
          <w:tcPr>
            <w:tcW w:w="1200" w:type="dxa"/>
            <w:shd w:val="clear" w:color="auto" w:fill="FFFFFF"/>
            <w:tcMar>
              <w:top w:w="80" w:type="dxa"/>
              <w:left w:w="120" w:type="dxa"/>
              <w:bottom w:w="80" w:type="dxa"/>
              <w:right w:w="120" w:type="dxa"/>
            </w:tcMar>
          </w:tcPr>
          <w:p>
            <w:r>
              <w:rPr>
                <w:rFonts w:ascii="Arial"/>
                <w:sz w:val="20"/>
                <w:color w:val="1A1A1A"/>
              </w:rPr>
              <w:t xml:space="preserve">6</w:t>
            </w:r>
          </w:p>
        </w:tc>
        <w:tc>
          <w:tcPr>
            <w:tcW w:w="6360" w:type="dxa"/>
            <w:shd w:val="clear" w:color="auto" w:fill="FFFFFF"/>
            <w:tcMar>
              <w:top w:w="80" w:type="dxa"/>
              <w:left w:w="120" w:type="dxa"/>
              <w:bottom w:w="80" w:type="dxa"/>
              <w:right w:w="120" w:type="dxa"/>
            </w:tcMar>
          </w:tcPr>
          <w:p>
            <w:r>
              <w:rPr>
                <w:rFonts w:ascii="Arial"/>
                <w:sz w:val="20"/>
                <w:color w:val="1A1A1A"/>
              </w:rPr>
              <w:t xml:space="preserve">Product Development and Operations</w:t>
            </w:r>
          </w:p>
        </w:tc>
        <w:tc>
          <w:tcPr>
            <w:tcW w:w="1800" w:type="dxa"/>
            <w:shd w:val="clear" w:color="auto" w:fill="FFFFFF"/>
            <w:tcMar>
              <w:top w:w="80" w:type="dxa"/>
              <w:left w:w="120" w:type="dxa"/>
              <w:bottom w:w="80" w:type="dxa"/>
              <w:right w:w="120" w:type="dxa"/>
            </w:tcMar>
          </w:tcPr>
          <w:p>
            <w:r>
              <w:rPr>
                <w:rFonts w:ascii="Arial"/>
                <w:sz w:val="20"/>
                <w:color w:val="1A1A1A"/>
              </w:rPr>
              <w:t xml:space="preserve"/>
            </w:r>
          </w:p>
        </w:tc>
      </w:tr>
      <w:tr>
        <w:tc>
          <w:tcPr>
            <w:tcW w:w="1200" w:type="dxa"/>
            <w:shd w:val="clear" w:color="auto" w:fill="EAF4FB"/>
            <w:tcMar>
              <w:top w:w="80" w:type="dxa"/>
              <w:left w:w="120" w:type="dxa"/>
              <w:bottom w:w="80" w:type="dxa"/>
              <w:right w:w="120" w:type="dxa"/>
            </w:tcMar>
          </w:tcPr>
          <w:p>
            <w:r>
              <w:rPr>
                <w:rFonts w:ascii="Arial"/>
                <w:sz w:val="20"/>
                <w:color w:val="1A1A1A"/>
              </w:rPr>
              <w:t xml:space="preserve">7</w:t>
            </w:r>
          </w:p>
        </w:tc>
        <w:tc>
          <w:tcPr>
            <w:tcW w:w="6360" w:type="dxa"/>
            <w:shd w:val="clear" w:color="auto" w:fill="EAF4FB"/>
            <w:tcMar>
              <w:top w:w="80" w:type="dxa"/>
              <w:left w:w="120" w:type="dxa"/>
              <w:bottom w:w="80" w:type="dxa"/>
              <w:right w:w="120" w:type="dxa"/>
            </w:tcMar>
          </w:tcPr>
          <w:p>
            <w:r>
              <w:rPr>
                <w:rFonts w:ascii="Arial"/>
                <w:sz w:val="20"/>
                <w:color w:val="1A1A1A"/>
              </w:rPr>
              <w:t xml:space="preserve">Sales and Customer Engagement</w:t>
            </w:r>
          </w:p>
        </w:tc>
        <w:tc>
          <w:tcPr>
            <w:tcW w:w="1800" w:type="dxa"/>
            <w:shd w:val="clear" w:color="auto" w:fill="EAF4FB"/>
            <w:tcMar>
              <w:top w:w="80" w:type="dxa"/>
              <w:left w:w="120" w:type="dxa"/>
              <w:bottom w:w="80" w:type="dxa"/>
              <w:right w:w="120" w:type="dxa"/>
            </w:tcMar>
          </w:tcPr>
          <w:p>
            <w:r>
              <w:rPr>
                <w:rFonts w:ascii="Arial"/>
                <w:sz w:val="20"/>
                <w:color w:val="1A1A1A"/>
              </w:rPr>
              <w:t xml:space="preserve"/>
            </w:r>
          </w:p>
        </w:tc>
      </w:tr>
      <w:tr>
        <w:tc>
          <w:tcPr>
            <w:tcW w:w="1200" w:type="dxa"/>
            <w:shd w:val="clear" w:color="auto" w:fill="FFFFFF"/>
            <w:tcMar>
              <w:top w:w="80" w:type="dxa"/>
              <w:left w:w="120" w:type="dxa"/>
              <w:bottom w:w="80" w:type="dxa"/>
              <w:right w:w="120" w:type="dxa"/>
            </w:tcMar>
          </w:tcPr>
          <w:p>
            <w:r>
              <w:rPr>
                <w:rFonts w:ascii="Arial"/>
                <w:sz w:val="20"/>
                <w:color w:val="1A1A1A"/>
              </w:rPr>
              <w:t xml:space="preserve">8</w:t>
            </w:r>
          </w:p>
        </w:tc>
        <w:tc>
          <w:tcPr>
            <w:tcW w:w="6360" w:type="dxa"/>
            <w:shd w:val="clear" w:color="auto" w:fill="FFFFFF"/>
            <w:tcMar>
              <w:top w:w="80" w:type="dxa"/>
              <w:left w:w="120" w:type="dxa"/>
              <w:bottom w:w="80" w:type="dxa"/>
              <w:right w:w="120" w:type="dxa"/>
            </w:tcMar>
          </w:tcPr>
          <w:p>
            <w:r>
              <w:rPr>
                <w:rFonts w:ascii="Arial"/>
                <w:sz w:val="20"/>
                <w:color w:val="1A1A1A"/>
              </w:rPr>
              <w:t xml:space="preserve">Legal and Ethical Considerations</w:t>
            </w:r>
          </w:p>
        </w:tc>
        <w:tc>
          <w:tcPr>
            <w:tcW w:w="1800" w:type="dxa"/>
            <w:shd w:val="clear" w:color="auto" w:fill="FFFFFF"/>
            <w:tcMar>
              <w:top w:w="80" w:type="dxa"/>
              <w:left w:w="120" w:type="dxa"/>
              <w:bottom w:w="80" w:type="dxa"/>
              <w:right w:w="120" w:type="dxa"/>
            </w:tcMar>
          </w:tcPr>
          <w:p>
            <w:r>
              <w:rPr>
                <w:rFonts w:ascii="Arial"/>
                <w:sz w:val="20"/>
                <w:color w:val="1A1A1A"/>
              </w:rPr>
              <w:t xml:space="preserve"/>
            </w:r>
          </w:p>
        </w:tc>
      </w:tr>
      <w:tr>
        <w:tc>
          <w:tcPr>
            <w:tcW w:w="1200" w:type="dxa"/>
            <w:shd w:val="clear" w:color="auto" w:fill="EAF4FB"/>
            <w:tcMar>
              <w:top w:w="80" w:type="dxa"/>
              <w:left w:w="120" w:type="dxa"/>
              <w:bottom w:w="80" w:type="dxa"/>
              <w:right w:w="120" w:type="dxa"/>
            </w:tcMar>
          </w:tcPr>
          <w:p>
            <w:r>
              <w:rPr>
                <w:rFonts w:ascii="Arial"/>
                <w:sz w:val="20"/>
                <w:color w:val="1A1A1A"/>
              </w:rPr>
              <w:t xml:space="preserve">9</w:t>
            </w:r>
          </w:p>
        </w:tc>
        <w:tc>
          <w:tcPr>
            <w:tcW w:w="6360" w:type="dxa"/>
            <w:shd w:val="clear" w:color="auto" w:fill="EAF4FB"/>
            <w:tcMar>
              <w:top w:w="80" w:type="dxa"/>
              <w:left w:w="120" w:type="dxa"/>
              <w:bottom w:w="80" w:type="dxa"/>
              <w:right w:w="120" w:type="dxa"/>
            </w:tcMar>
          </w:tcPr>
          <w:p>
            <w:r>
              <w:rPr>
                <w:rFonts w:ascii="Arial"/>
                <w:sz w:val="20"/>
                <w:color w:val="1A1A1A"/>
              </w:rPr>
              <w:t xml:space="preserve">Evaluation and Future Growth</w:t>
            </w:r>
          </w:p>
        </w:tc>
        <w:tc>
          <w:tcPr>
            <w:tcW w:w="1800" w:type="dxa"/>
            <w:shd w:val="clear" w:color="auto" w:fill="EAF4FB"/>
            <w:tcMar>
              <w:top w:w="80" w:type="dxa"/>
              <w:left w:w="120" w:type="dxa"/>
              <w:bottom w:w="80" w:type="dxa"/>
              <w:right w:w="120" w:type="dxa"/>
            </w:tcMar>
          </w:tcPr>
          <w:p>
            <w:r>
              <w:rPr>
                <w:rFonts w:ascii="Arial"/>
                <w:sz w:val="20"/>
                <w:color w:val="1A1A1A"/>
              </w:rPr>
              <w:t xml:space="preserve"/>
            </w:r>
          </w:p>
        </w:tc>
      </w:tr>
      <w:tr>
        <w:tc>
          <w:tcPr>
            <w:tcW w:w="1200" w:type="dxa"/>
            <w:shd w:val="clear" w:color="auto" w:fill="FFFFFF"/>
            <w:tcMar>
              <w:top w:w="80" w:type="dxa"/>
              <w:left w:w="120" w:type="dxa"/>
              <w:bottom w:w="80" w:type="dxa"/>
              <w:right w:w="120" w:type="dxa"/>
            </w:tcMar>
          </w:tcPr>
          <w:p>
            <w:r>
              <w:rPr>
                <w:rFonts w:ascii="Arial"/>
                <w:sz w:val="20"/>
                <w:color w:val="1A1A1A"/>
              </w:rPr>
              <w:t xml:space="preserve">10</w:t>
            </w:r>
          </w:p>
        </w:tc>
        <w:tc>
          <w:tcPr>
            <w:tcW w:w="6360" w:type="dxa"/>
            <w:shd w:val="clear" w:color="auto" w:fill="FFFFFF"/>
            <w:tcMar>
              <w:top w:w="80" w:type="dxa"/>
              <w:left w:w="120" w:type="dxa"/>
              <w:bottom w:w="80" w:type="dxa"/>
              <w:right w:w="120" w:type="dxa"/>
            </w:tcMar>
          </w:tcPr>
          <w:p>
            <w:r>
              <w:rPr>
                <w:rFonts w:ascii="Arial"/>
                <w:sz w:val="20"/>
                <w:color w:val="1A1A1A"/>
              </w:rPr>
              <w:t xml:space="preserve">Conclusion</w:t>
            </w:r>
          </w:p>
        </w:tc>
        <w:tc>
          <w:tcPr>
            <w:tcW w:w="1800" w:type="dxa"/>
            <w:shd w:val="clear" w:color="auto" w:fill="FFFFFF"/>
            <w:tcMar>
              <w:top w:w="80" w:type="dxa"/>
              <w:left w:w="120" w:type="dxa"/>
              <w:bottom w:w="80" w:type="dxa"/>
              <w:right w:w="120" w:type="dxa"/>
            </w:tcMar>
          </w:tcPr>
          <w:p>
            <w:r>
              <w:rPr>
                <w:rFonts w:ascii="Arial"/>
                <w:sz w:val="20"/>
                <w:color w:val="1A1A1A"/>
              </w:rPr>
              <w:t xml:space="preserve"/>
            </w:r>
          </w:p>
        </w:tc>
      </w:tr>
    </w:tbl>
    <w:p>
      <w:r>
        <w:br w:type="page"/>
      </w:r>
    </w:p>
    <w:p>
      <w:pPr>
        <w:jc w:val="left"/>
        <w:spacing w:before="400" w:after="200"/>
        <w:shd w:val="clear" w:color="auto" w:fill="1A5276"/>
        <w:ind w:left="160" w:right="160"/>
      </w:pPr>
      <w:r>
        <w:rPr>
          <w:rFonts w:ascii="Arial"/>
          <w:b/>
          <w:sz w:val="36"/>
          <w:color w:val="FFFFFF"/>
        </w:rPr>
        <w:t>CHAPTER 1: BUSINESS IDEA</w:t>
      </w:r>
    </w:p>
    <w:p>
      <w:pPr>
        <w:spacing w:before="60" w:after="60"/>
      </w:pPr>
    </w:p>
    <w:p>
      <w:pPr>
        <w:spacing w:before="80" w:after="80" w:line="276" w:lineRule="auto"/>
        <w:jc w:val="both"/>
      </w:pPr>
      <w:r>
        <w:rPr>
          <w:rFonts w:ascii="Arial"/>
          <w:sz w:val="22"/>
          <w:color w:val="1A1A1A"/>
        </w:rPr>
        <w:t xml:space="preserve">AquaSense is a smart water usage monitoring and control system designed to tackle one of the most overlooked challenges in modern urban living — undetected water wastage and silent IoT system failure. The business idea emerged directly from a real engineering gap: existing IoT water monitoring systems detect known problems like leaks, but fail silently when interrupted by unknown external events such as power failures, sensor tampering, or unauthorized valve closures.</w:t>
      </w:r>
    </w:p>
    <w:p>
      <w:pPr>
        <w:spacing w:before="60" w:after="60"/>
      </w:pPr>
    </w:p>
    <w:p>
      <w:pPr>
        <w:spacing w:before="240" w:after="120"/>
      </w:pPr>
      <w:r>
        <w:rPr>
          <w:rFonts w:ascii="Arial"/>
          <w:b/>
          <w:sz w:val="26"/>
          <w:color w:val="1A5276"/>
          <w:u w:val="single"/>
        </w:rPr>
        <w:t>Core Business Concept</w:t>
      </w:r>
    </w:p>
    <w:p>
      <w:pPr>
        <w:numPr>
          <w:ilvl w:val="0"/>
          <w:numId w:val="1"/>
        </w:numPr>
        <w:spacing w:before="60" w:after="60"/>
        <w:jc w:val="both"/>
      </w:pPr>
      <w:r>
        <w:rPr>
          <w:rFonts w:ascii="Arial"/>
          <w:sz w:val="22"/>
          <w:color w:val="1A1A1A"/>
        </w:rPr>
        <w:t xml:space="preserve">Develop a plug-and-play IoT device that installs on existing water pipes in under 30 minutes — no plumbing changes required — and provides real-time water monitoring, leak detection, and automated valve control through a mobile application.</w:t>
      </w:r>
    </w:p>
    <w:p>
      <w:pPr>
        <w:numPr>
          <w:ilvl w:val="0"/>
          <w:numId w:val="1"/>
        </w:numPr>
        <w:spacing w:before="60" w:after="60"/>
        <w:jc w:val="both"/>
      </w:pPr>
      <w:r>
        <w:rPr>
          <w:rFonts w:ascii="Arial"/>
          <w:sz w:val="22"/>
          <w:color w:val="1A1A1A"/>
        </w:rPr>
        <w:t xml:space="preserve">Introduce a first-of-its-kind Fault Tolerance &amp; Resilience Framework that ensures the system NEVER fails silently — even when unknown external sources interfere with sensor operation.</w:t>
      </w:r>
    </w:p>
    <w:p>
      <w:pPr>
        <w:numPr>
          <w:ilvl w:val="0"/>
          <w:numId w:val="1"/>
        </w:numPr>
        <w:spacing w:before="60" w:after="60"/>
        <w:jc w:val="both"/>
      </w:pPr>
      <w:r>
        <w:rPr>
          <w:rFonts w:ascii="Arial"/>
          <w:sz w:val="22"/>
          <w:color w:val="1A1A1A"/>
        </w:rPr>
        <w:t xml:space="preserve">Deliver measurable financial savings of 25-40% on household water bills within 3 months, making the product commercially compelling beyond just its environmental impact.</w:t>
      </w:r>
    </w:p>
    <w:p>
      <w:pPr>
        <w:numPr>
          <w:ilvl w:val="0"/>
          <w:numId w:val="1"/>
        </w:numPr>
        <w:spacing w:before="60" w:after="60"/>
        <w:jc w:val="both"/>
      </w:pPr>
      <w:r>
        <w:rPr>
          <w:rFonts w:ascii="Arial"/>
          <w:sz w:val="22"/>
          <w:color w:val="1A1A1A"/>
        </w:rPr>
        <w:t xml:space="preserve">Operate as a SaaS (Software-as-a-Service) business — customers pay a low monthly subscription starting at Rs. 199/month for continuous AI-powered monitoring, rather than a large one-time hardware cost.</w:t>
      </w:r>
    </w:p>
    <w:p>
      <w:pPr>
        <w:spacing w:before="60" w:after="60"/>
      </w:pPr>
    </w:p>
    <w:p>
      <w:pPr>
        <w:spacing w:before="240" w:after="120"/>
      </w:pPr>
      <w:r>
        <w:rPr>
          <w:rFonts w:ascii="Arial"/>
          <w:b/>
          <w:sz w:val="26"/>
          <w:color w:val="1A5276"/>
          <w:u w:val="single"/>
        </w:rPr>
        <w:t>The Problem We Solve</w:t>
      </w:r>
    </w:p>
    <w:p>
      <w:pPr>
        <w:numPr>
          <w:ilvl w:val="0"/>
          <w:numId w:val="1"/>
        </w:numPr>
        <w:spacing w:before="60" w:after="60"/>
        <w:jc w:val="both"/>
      </w:pPr>
      <w:r>
        <w:rPr>
          <w:rFonts w:ascii="Arial"/>
          <w:sz w:val="22"/>
          <w:color w:val="1A1A1A"/>
        </w:rPr>
        <w:t xml:space="preserve">Water wastage: Indian households waste 20-30% of consumed water through slow leaks, prolonged tap usage, and inefficient habits — costing families thousands of rupees annually.</w:t>
      </w:r>
    </w:p>
    <w:p>
      <w:pPr>
        <w:numPr>
          <w:ilvl w:val="0"/>
          <w:numId w:val="1"/>
        </w:numPr>
        <w:spacing w:before="60" w:after="60"/>
        <w:jc w:val="both"/>
      </w:pPr>
      <w:r>
        <w:rPr>
          <w:rFonts w:ascii="Arial"/>
          <w:sz w:val="22"/>
          <w:color w:val="1A1A1A"/>
        </w:rPr>
        <w:t xml:space="preserve">Silent IoT failure: Existing IoT water systems cannot detect unknown events. When a pipe is blocked, a sensor is tampered with, or an external valve is closed by a third party — the system assumes silence means 'all is fine' and raises no alert. This was the exact failure mode identified in our previous IoT project submission.</w:t>
      </w:r>
    </w:p>
    <w:p>
      <w:pPr>
        <w:numPr>
          <w:ilvl w:val="0"/>
          <w:numId w:val="1"/>
        </w:numPr>
        <w:spacing w:before="60" w:after="60"/>
        <w:jc w:val="both"/>
      </w:pPr>
      <w:r>
        <w:rPr>
          <w:rFonts w:ascii="Arial"/>
          <w:sz w:val="22"/>
          <w:color w:val="1A1A1A"/>
        </w:rPr>
        <w:t xml:space="preserve">Lack of intelligence: Traditional water meters only measure total consumption — they provide no real-time feedback, no zone-wise breakdown, and no predictive insights.</w:t>
      </w:r>
    </w:p>
    <w:p>
      <w:pPr>
        <w:spacing w:before="60" w:after="60"/>
      </w:pPr>
    </w:p>
    <w:p>
      <w:pPr>
        <w:spacing w:before="240" w:after="120"/>
      </w:pPr>
      <w:r>
        <w:rPr>
          <w:rFonts w:ascii="Arial"/>
          <w:b/>
          <w:sz w:val="26"/>
          <w:color w:val="1A5276"/>
          <w:u w:val="single"/>
        </w:rPr>
        <w:t>Our Unique Solution</w:t>
      </w:r>
    </w:p>
    <w:p>
      <w:pPr>
        <w:numPr>
          <w:ilvl w:val="0"/>
          <w:numId w:val="1"/>
        </w:numPr>
        <w:spacing w:before="60" w:after="60"/>
        <w:jc w:val="both"/>
      </w:pPr>
      <w:r>
        <w:rPr>
          <w:rFonts w:ascii="Arial"/>
          <w:sz w:val="22"/>
          <w:color w:val="1A1A1A"/>
        </w:rPr>
        <w:t xml:space="preserve">Conduct on-site field visits during installation to thoroughly inspect the client's plumbing layout, identify vulnerability points, and configure the system to the specific property.</w:t>
      </w:r>
    </w:p>
    <w:p>
      <w:pPr>
        <w:numPr>
          <w:ilvl w:val="0"/>
          <w:numId w:val="1"/>
        </w:numPr>
        <w:spacing w:before="60" w:after="60"/>
        <w:jc w:val="both"/>
      </w:pPr>
      <w:r>
        <w:rPr>
          <w:rFonts w:ascii="Arial"/>
          <w:sz w:val="22"/>
          <w:color w:val="1A1A1A"/>
        </w:rPr>
        <w:t xml:space="preserve">Use Autoencoder Neural Networks to detect not just known problems but any event that does not match normal patterns — classifying it as 'Unknown External Interference' and alerting the user immediately.</w:t>
      </w:r>
    </w:p>
    <w:p>
      <w:pPr>
        <w:numPr>
          <w:ilvl w:val="0"/>
          <w:numId w:val="1"/>
        </w:numPr>
        <w:spacing w:before="60" w:after="60"/>
        <w:jc w:val="both"/>
      </w:pPr>
      <w:r>
        <w:rPr>
          <w:rFonts w:ascii="Arial"/>
          <w:sz w:val="22"/>
          <w:color w:val="1A1A1A"/>
        </w:rPr>
        <w:t xml:space="preserve">Ensure the system operates across three communication fallback layers (WiFi to 4G to LoRaWAN) and runs a local Edge AI model when all internet connectivity is lost — guaranteeing zero silent failures.</w:t>
      </w:r>
    </w:p>
    <w:p>
      <w:pPr>
        <w:numPr>
          <w:ilvl w:val="0"/>
          <w:numId w:val="1"/>
        </w:numPr>
        <w:spacing w:before="60" w:after="60"/>
        <w:jc w:val="both"/>
      </w:pPr>
      <w:r>
        <w:rPr>
          <w:rFonts w:ascii="Arial"/>
          <w:sz w:val="22"/>
          <w:color w:val="1A1A1A"/>
        </w:rPr>
        <w:t xml:space="preserve">Support sustainable development, smart city initiatives, and digital transformation by providing data-driven water management at every scale — from individual homes to entire municipalities.</w:t>
      </w:r>
    </w:p>
    <w:p>
      <w:pPr>
        <w:spacing w:before="60" w:after="60"/>
      </w:pPr>
    </w:p>
    <w:p>
      <w:pPr>
        <w:spacing w:before="240" w:after="120"/>
      </w:pPr>
      <w:r>
        <w:rPr>
          <w:rFonts w:ascii="Arial"/>
          <w:b/>
          <w:sz w:val="26"/>
          <w:color w:val="1A5276"/>
          <w:u w:val="single"/>
        </w:rPr>
        <w:t>Business Feasibility</w:t>
      </w:r>
    </w:p>
    <w:p>
      <w:pPr>
        <w:numPr>
          <w:ilvl w:val="0"/>
          <w:numId w:val="1"/>
        </w:numPr>
        <w:spacing w:before="60" w:after="60"/>
        <w:jc w:val="both"/>
      </w:pPr>
      <w:r>
        <w:rPr>
          <w:rFonts w:ascii="Arial"/>
          <w:sz w:val="22"/>
          <w:color w:val="1A1A1A"/>
        </w:rPr>
        <w:t xml:space="preserve">Location feasibility: Water stress affects all urban, suburban, and rural areas in India. AquaSense is relevant in every geography — from Kochi apartments to Chennai industries to Kerala agricultural farms.</w:t>
      </w:r>
    </w:p>
    <w:p>
      <w:pPr>
        <w:numPr>
          <w:ilvl w:val="0"/>
          <w:numId w:val="1"/>
        </w:numPr>
        <w:spacing w:before="60" w:after="60"/>
        <w:jc w:val="both"/>
      </w:pPr>
      <w:r>
        <w:rPr>
          <w:rFonts w:ascii="Arial"/>
          <w:sz w:val="22"/>
          <w:color w:val="1A1A1A"/>
        </w:rPr>
        <w:t xml:space="preserve">Technology feasibility: All core technologies (ultrasonic sensors, ESP32 microcontrollers, MQTT, TensorFlow Lite, AWS IoT) are commercially available, proven, and affordable at scale.</w:t>
      </w:r>
    </w:p>
    <w:p>
      <w:pPr>
        <w:numPr>
          <w:ilvl w:val="0"/>
          <w:numId w:val="1"/>
        </w:numPr>
        <w:spacing w:before="60" w:after="60"/>
        <w:jc w:val="both"/>
      </w:pPr>
      <w:r>
        <w:rPr>
          <w:rFonts w:ascii="Arial"/>
          <w:sz w:val="22"/>
          <w:color w:val="1A1A1A"/>
        </w:rPr>
        <w:t xml:space="preserve">Financial feasibility: With a seed requirement of only Rs. 40 Lakhs, a payback period of 8-14 months for clients, and a projected revenue of Rs. 6 Crores by Year 3, AquaSense presents a highly viable commercial opportunity.</w:t>
      </w:r>
    </w:p>
    <w:p>
      <w:r>
        <w:br w:type="page"/>
      </w:r>
    </w:p>
    <w:p>
      <w:pPr>
        <w:jc w:val="left"/>
        <w:spacing w:before="400" w:after="200"/>
        <w:shd w:val="clear" w:color="auto" w:fill="1A5276"/>
        <w:ind w:left="160" w:right="160"/>
      </w:pPr>
      <w:r>
        <w:rPr>
          <w:rFonts w:ascii="Arial"/>
          <w:b/>
          <w:sz w:val="36"/>
          <w:color w:val="FFFFFF"/>
        </w:rPr>
        <w:t>CHAPTER 2: MARKET RESEARCH</w:t>
      </w:r>
    </w:p>
    <w:p>
      <w:pPr>
        <w:spacing w:before="60" w:after="60"/>
      </w:pPr>
    </w:p>
    <w:p>
      <w:pPr>
        <w:spacing w:before="240" w:after="120"/>
      </w:pPr>
      <w:r>
        <w:rPr>
          <w:rFonts w:ascii="Arial"/>
          <w:b/>
          <w:sz w:val="26"/>
          <w:color w:val="1A5276"/>
          <w:u w:val="single"/>
        </w:rPr>
        <w:t>Target Customer Segments</w:t>
      </w:r>
    </w:p>
    <w:p>
      <w:pPr>
        <w:spacing w:before="80" w:after="80" w:line="276" w:lineRule="auto"/>
        <w:jc w:val="both"/>
      </w:pPr>
      <w:r>
        <w:rPr>
          <w:rFonts w:ascii="Arial"/>
          <w:sz w:val="22"/>
          <w:color w:val="1A1A1A"/>
        </w:rPr>
        <w:t xml:space="preserve">AquaSense is designed to serve four primary customer categories:</w:t>
      </w:r>
    </w:p>
    <w:p>
      <w:pPr>
        <w:spacing w:before="60" w:after="60"/>
      </w:pPr>
    </w:p>
    <w:p>
      <w:pPr>
        <w:numPr>
          <w:ilvl w:val="0"/>
          <w:numId w:val="1"/>
        </w:numPr>
        <w:spacing w:before="60" w:after="60"/>
        <w:jc w:val="both"/>
      </w:pPr>
      <w:r>
        <w:rPr>
          <w:rFonts w:ascii="Arial"/>
          <w:sz w:val="22"/>
          <w:color w:val="1A1A1A"/>
        </w:rPr>
        <w:t xml:space="preserve">Residential Households: Homeowners and apartment residents in water-stressed Indian cities (Chennai, Bengaluru, Hyderabad, Kochi) who face rising water bills and fear of undetected leaks. They want a simple, affordable solution they can monitor from their phone.</w:t>
      </w:r>
    </w:p>
    <w:p>
      <w:pPr>
        <w:numPr>
          <w:ilvl w:val="0"/>
          <w:numId w:val="1"/>
        </w:numPr>
        <w:spacing w:before="60" w:after="60"/>
        <w:jc w:val="both"/>
      </w:pPr>
      <w:r>
        <w:rPr>
          <w:rFonts w:ascii="Arial"/>
          <w:sz w:val="22"/>
          <w:color w:val="1A1A1A"/>
        </w:rPr>
        <w:t xml:space="preserve">Commercial &amp; Hospitality: Hotels, hospitals, schools, and office complexes that consume large volumes of water daily. For a 50-room hotel, a 32% reduction in water costs translates to over Rs. 2 Lakhs in annual savings.</w:t>
      </w:r>
    </w:p>
    <w:p>
      <w:pPr>
        <w:numPr>
          <w:ilvl w:val="0"/>
          <w:numId w:val="1"/>
        </w:numPr>
        <w:spacing w:before="60" w:after="60"/>
        <w:jc w:val="both"/>
      </w:pPr>
      <w:r>
        <w:rPr>
          <w:rFonts w:ascii="Arial"/>
          <w:sz w:val="22"/>
          <w:color w:val="1A1A1A"/>
        </w:rPr>
        <w:t xml:space="preserve">Industries &amp; Factories: Manufacturing units with high water consumption and strict compliance requirements. These clients value the fault-tolerant IoT layer — unknown equipment failures or third-party interference can cause Rs. 5-20 Lakh losses per incident.</w:t>
      </w:r>
    </w:p>
    <w:p>
      <w:pPr>
        <w:numPr>
          <w:ilvl w:val="0"/>
          <w:numId w:val="1"/>
        </w:numPr>
        <w:spacing w:before="60" w:after="60"/>
        <w:jc w:val="both"/>
      </w:pPr>
      <w:r>
        <w:rPr>
          <w:rFonts w:ascii="Arial"/>
          <w:sz w:val="22"/>
          <w:color w:val="1A1A1A"/>
        </w:rPr>
        <w:t xml:space="preserve">Municipalities &amp; Smart Cities: Government bodies under the Smart City Mission and Jal Jeevan Mission that need to reduce Non-Revenue Water (NRW) losses from aging infrastructure.</w:t>
      </w:r>
    </w:p>
    <w:p>
      <w:pPr>
        <w:spacing w:before="60" w:after="60"/>
      </w:pPr>
    </w:p>
    <w:p>
      <w:pPr>
        <w:spacing w:before="240" w:after="120"/>
      </w:pPr>
      <w:r>
        <w:rPr>
          <w:rFonts w:ascii="Arial"/>
          <w:b/>
          <w:sz w:val="26"/>
          <w:color w:val="1A5276"/>
          <w:u w:val="single"/>
        </w:rPr>
        <w:t>Competitor Analysis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600"/>
        <w:gridCol w:w="1600"/>
        <w:gridCol w:w="2000"/>
        <w:gridCol w:w="4160"/>
      </w:tblGrid>
      <w:tr>
        <w:trPr>
          <w:tblHeader/>
        </w:trPr>
        <w:tc>
          <w:tcPr>
            <w:tcW w:w="1600" w:type="dxa"/>
            <w:shd w:val="clear" w:color="auto" w:fill="1A5276"/>
            <w:tcMar>
              <w:top w:w="80" w:type="dxa"/>
              <w:left w:w="120" w:type="dxa"/>
              <w:bottom w:w="80" w:type="dxa"/>
              <w:right w:w="120" w:type="dxa"/>
            </w:tcMar>
          </w:tcPr>
          <w:p>
            <w:pPr>
              <w:jc w:val="center"/>
            </w:pPr>
            <w:r>
              <w:rPr>
                <w:rFonts w:ascii="Arial"/>
                <w:b/>
                <w:sz w:val="20"/>
                <w:color w:val="FFFFFF"/>
              </w:rPr>
              <w:t xml:space="preserve">Competitor</w:t>
            </w:r>
          </w:p>
        </w:tc>
        <w:tc>
          <w:tcPr>
            <w:tcW w:w="1600" w:type="dxa"/>
            <w:shd w:val="clear" w:color="auto" w:fill="1A5276"/>
            <w:tcMar>
              <w:top w:w="80" w:type="dxa"/>
              <w:left w:w="120" w:type="dxa"/>
              <w:bottom w:w="80" w:type="dxa"/>
              <w:right w:w="120" w:type="dxa"/>
            </w:tcMar>
          </w:tcPr>
          <w:p>
            <w:pPr>
              <w:jc w:val="center"/>
            </w:pPr>
            <w:r>
              <w:rPr>
                <w:rFonts w:ascii="Arial"/>
                <w:b/>
                <w:sz w:val="20"/>
                <w:color w:val="FFFFFF"/>
              </w:rPr>
              <w:t xml:space="preserve">Strength</w:t>
            </w:r>
          </w:p>
        </w:tc>
        <w:tc>
          <w:tcPr>
            <w:tcW w:w="2000" w:type="dxa"/>
            <w:shd w:val="clear" w:color="auto" w:fill="1A5276"/>
            <w:tcMar>
              <w:top w:w="80" w:type="dxa"/>
              <w:left w:w="120" w:type="dxa"/>
              <w:bottom w:w="80" w:type="dxa"/>
              <w:right w:w="120" w:type="dxa"/>
            </w:tcMar>
          </w:tcPr>
          <w:p>
            <w:pPr>
              <w:jc w:val="center"/>
            </w:pPr>
            <w:r>
              <w:rPr>
                <w:rFonts w:ascii="Arial"/>
                <w:b/>
                <w:sz w:val="20"/>
                <w:color w:val="FFFFFF"/>
              </w:rPr>
              <w:t xml:space="preserve">Weakness</w:t>
            </w:r>
          </w:p>
        </w:tc>
        <w:tc>
          <w:tcPr>
            <w:tcW w:w="4160" w:type="dxa"/>
            <w:shd w:val="clear" w:color="auto" w:fill="1A5276"/>
            <w:tcMar>
              <w:top w:w="80" w:type="dxa"/>
              <w:left w:w="120" w:type="dxa"/>
              <w:bottom w:w="80" w:type="dxa"/>
              <w:right w:w="120" w:type="dxa"/>
            </w:tcMar>
          </w:tcPr>
          <w:p>
            <w:pPr>
              <w:jc w:val="center"/>
            </w:pPr>
            <w:r>
              <w:rPr>
                <w:rFonts w:ascii="Arial"/>
                <w:b/>
                <w:sz w:val="20"/>
                <w:color w:val="FFFFFF"/>
              </w:rPr>
              <w:t xml:space="preserve">AquaSense Advantage</w:t>
            </w:r>
          </w:p>
        </w:tc>
      </w:tr>
      <w:tr>
        <w:tc>
          <w:tcPr>
            <w:tcW w:w="1600" w:type="dxa"/>
            <w:shd w:val="clear" w:color="auto" w:fill="EAF4FB"/>
            <w:tcMar>
              <w:top w:w="80" w:type="dxa"/>
              <w:left w:w="120" w:type="dxa"/>
              <w:bottom w:w="80" w:type="dxa"/>
              <w:right w:w="120" w:type="dxa"/>
            </w:tcMar>
          </w:tcPr>
          <w:p>
            <w:r>
              <w:rPr>
                <w:rFonts w:ascii="Arial"/>
                <w:sz w:val="20"/>
                <w:color w:val="1A1A1A"/>
              </w:rPr>
              <w:t xml:space="preserve">Moen Flo (USA)</w:t>
            </w:r>
          </w:p>
        </w:tc>
        <w:tc>
          <w:tcPr>
            <w:tcW w:w="1600" w:type="dxa"/>
            <w:shd w:val="clear" w:color="auto" w:fill="EAF4FB"/>
            <w:tcMar>
              <w:top w:w="80" w:type="dxa"/>
              <w:left w:w="120" w:type="dxa"/>
              <w:bottom w:w="80" w:type="dxa"/>
              <w:right w:w="120" w:type="dxa"/>
            </w:tcMar>
          </w:tcPr>
          <w:p>
            <w:r>
              <w:rPr>
                <w:rFonts w:ascii="Arial"/>
                <w:sz w:val="20"/>
                <w:color w:val="1A1A1A"/>
              </w:rPr>
              <w:t xml:space="preserve">Whole-home shut-off</w:t>
            </w:r>
          </w:p>
        </w:tc>
        <w:tc>
          <w:tcPr>
            <w:tcW w:w="2000" w:type="dxa"/>
            <w:shd w:val="clear" w:color="auto" w:fill="EAF4FB"/>
            <w:tcMar>
              <w:top w:w="80" w:type="dxa"/>
              <w:left w:w="120" w:type="dxa"/>
              <w:bottom w:w="80" w:type="dxa"/>
              <w:right w:w="120" w:type="dxa"/>
            </w:tcMar>
          </w:tcPr>
          <w:p>
            <w:r>
              <w:rPr>
                <w:rFonts w:ascii="Arial"/>
                <w:sz w:val="20"/>
                <w:color w:val="1A1A1A"/>
              </w:rPr>
              <w:t xml:space="preserve">No unknown fault detection; expensive</w:t>
            </w:r>
          </w:p>
        </w:tc>
        <w:tc>
          <w:tcPr>
            <w:tcW w:w="4160" w:type="dxa"/>
            <w:shd w:val="clear" w:color="auto" w:fill="EAF4FB"/>
            <w:tcMar>
              <w:top w:w="80" w:type="dxa"/>
              <w:left w:w="120" w:type="dxa"/>
              <w:bottom w:w="80" w:type="dxa"/>
              <w:right w:w="120" w:type="dxa"/>
            </w:tcMar>
          </w:tcPr>
          <w:p>
            <w:r>
              <w:rPr>
                <w:rFonts w:ascii="Arial"/>
                <w:sz w:val="20"/>
                <w:color w:val="1A1A1A"/>
              </w:rPr>
              <w:t xml:space="preserve">Affordable; fault-tolerant; local support</w:t>
            </w:r>
          </w:p>
        </w:tc>
      </w:tr>
      <w:tr>
        <w:tc>
          <w:tcPr>
            <w:tcW w:w="1600" w:type="dxa"/>
            <w:shd w:val="clear" w:color="auto" w:fill="FFFFFF"/>
            <w:tcMar>
              <w:top w:w="80" w:type="dxa"/>
              <w:left w:w="120" w:type="dxa"/>
              <w:bottom w:w="80" w:type="dxa"/>
              <w:right w:w="120" w:type="dxa"/>
            </w:tcMar>
          </w:tcPr>
          <w:p>
            <w:r>
              <w:rPr>
                <w:rFonts w:ascii="Arial"/>
                <w:sz w:val="20"/>
                <w:color w:val="1A1A1A"/>
              </w:rPr>
              <w:t xml:space="preserve">Phyn Plus (USA)</w:t>
            </w:r>
          </w:p>
        </w:tc>
        <w:tc>
          <w:tcPr>
            <w:tcW w:w="1600" w:type="dxa"/>
            <w:shd w:val="clear" w:color="auto" w:fill="FFFFFF"/>
            <w:tcMar>
              <w:top w:w="80" w:type="dxa"/>
              <w:left w:w="120" w:type="dxa"/>
              <w:bottom w:w="80" w:type="dxa"/>
              <w:right w:w="120" w:type="dxa"/>
            </w:tcMar>
          </w:tcPr>
          <w:p>
            <w:r>
              <w:rPr>
                <w:rFonts w:ascii="Arial"/>
                <w:sz w:val="20"/>
                <w:color w:val="1A1A1A"/>
              </w:rPr>
              <w:t xml:space="preserve">AI pressure wave analysis</w:t>
            </w:r>
          </w:p>
        </w:tc>
        <w:tc>
          <w:tcPr>
            <w:tcW w:w="2000" w:type="dxa"/>
            <w:shd w:val="clear" w:color="auto" w:fill="FFFFFF"/>
            <w:tcMar>
              <w:top w:w="80" w:type="dxa"/>
              <w:left w:w="120" w:type="dxa"/>
              <w:bottom w:w="80" w:type="dxa"/>
              <w:right w:w="120" w:type="dxa"/>
            </w:tcMar>
          </w:tcPr>
          <w:p>
            <w:r>
              <w:rPr>
                <w:rFonts w:ascii="Arial"/>
                <w:sz w:val="20"/>
                <w:color w:val="1A1A1A"/>
              </w:rPr>
              <w:t xml:space="preserve">Fails silently on power loss</w:t>
            </w:r>
          </w:p>
        </w:tc>
        <w:tc>
          <w:tcPr>
            <w:tcW w:w="4160" w:type="dxa"/>
            <w:shd w:val="clear" w:color="auto" w:fill="FFFFFF"/>
            <w:tcMar>
              <w:top w:w="80" w:type="dxa"/>
              <w:left w:w="120" w:type="dxa"/>
              <w:bottom w:w="80" w:type="dxa"/>
              <w:right w:w="120" w:type="dxa"/>
            </w:tcMar>
          </w:tcPr>
          <w:p>
            <w:r>
              <w:rPr>
                <w:rFonts w:ascii="Arial"/>
                <w:sz w:val="20"/>
                <w:color w:val="1A1A1A"/>
              </w:rPr>
              <w:t xml:space="preserve">Watchdog + Edge AI backup; India pricing</w:t>
            </w:r>
          </w:p>
        </w:tc>
      </w:tr>
      <w:tr>
        <w:tc>
          <w:tcPr>
            <w:tcW w:w="1600" w:type="dxa"/>
            <w:shd w:val="clear" w:color="auto" w:fill="EAF4FB"/>
            <w:tcMar>
              <w:top w:w="80" w:type="dxa"/>
              <w:left w:w="120" w:type="dxa"/>
              <w:bottom w:w="80" w:type="dxa"/>
              <w:right w:w="120" w:type="dxa"/>
            </w:tcMar>
          </w:tcPr>
          <w:p>
            <w:r>
              <w:rPr>
                <w:rFonts w:ascii="Arial"/>
                <w:sz w:val="20"/>
                <w:color w:val="1A1A1A"/>
              </w:rPr>
              <w:t xml:space="preserve">Local IoT solutions</w:t>
            </w:r>
          </w:p>
        </w:tc>
        <w:tc>
          <w:tcPr>
            <w:tcW w:w="1600" w:type="dxa"/>
            <w:shd w:val="clear" w:color="auto" w:fill="EAF4FB"/>
            <w:tcMar>
              <w:top w:w="80" w:type="dxa"/>
              <w:left w:w="120" w:type="dxa"/>
              <w:bottom w:w="80" w:type="dxa"/>
              <w:right w:w="120" w:type="dxa"/>
            </w:tcMar>
          </w:tcPr>
          <w:p>
            <w:r>
              <w:rPr>
                <w:rFonts w:ascii="Arial"/>
                <w:sz w:val="20"/>
                <w:color w:val="1A1A1A"/>
              </w:rPr>
              <w:t xml:space="preserve">Low upfront cost</w:t>
            </w:r>
          </w:p>
        </w:tc>
        <w:tc>
          <w:tcPr>
            <w:tcW w:w="2000" w:type="dxa"/>
            <w:shd w:val="clear" w:color="auto" w:fill="EAF4FB"/>
            <w:tcMar>
              <w:top w:w="80" w:type="dxa"/>
              <w:left w:w="120" w:type="dxa"/>
              <w:bottom w:w="80" w:type="dxa"/>
              <w:right w:w="120" w:type="dxa"/>
            </w:tcMar>
          </w:tcPr>
          <w:p>
            <w:r>
              <w:rPr>
                <w:rFonts w:ascii="Arial"/>
                <w:sz w:val="20"/>
                <w:color w:val="1A1A1A"/>
              </w:rPr>
              <w:t xml:space="preserve">No AI; no fault tolerance</w:t>
            </w:r>
          </w:p>
        </w:tc>
        <w:tc>
          <w:tcPr>
            <w:tcW w:w="4160" w:type="dxa"/>
            <w:shd w:val="clear" w:color="auto" w:fill="EAF4FB"/>
            <w:tcMar>
              <w:top w:w="80" w:type="dxa"/>
              <w:left w:w="120" w:type="dxa"/>
              <w:bottom w:w="80" w:type="dxa"/>
              <w:right w:w="120" w:type="dxa"/>
            </w:tcMar>
          </w:tcPr>
          <w:p>
            <w:r>
              <w:rPr>
                <w:rFonts w:ascii="Arial"/>
                <w:sz w:val="20"/>
                <w:color w:val="1A1A1A"/>
              </w:rPr>
              <w:t xml:space="preserve">Full AI stack + 4-layer resilience</w:t>
            </w:r>
          </w:p>
        </w:tc>
      </w:tr>
      <w:tr>
        <w:tc>
          <w:tcPr>
            <w:tcW w:w="1600" w:type="dxa"/>
            <w:shd w:val="clear" w:color="auto" w:fill="FFFFFF"/>
            <w:tcMar>
              <w:top w:w="80" w:type="dxa"/>
              <w:left w:w="120" w:type="dxa"/>
              <w:bottom w:w="80" w:type="dxa"/>
              <w:right w:w="120" w:type="dxa"/>
            </w:tcMar>
          </w:tcPr>
          <w:p>
            <w:r>
              <w:rPr>
                <w:rFonts w:ascii="Arial"/>
                <w:sz w:val="20"/>
                <w:color w:val="1A1A1A"/>
              </w:rPr>
              <w:t xml:space="preserve">Traditional meters</w:t>
            </w:r>
          </w:p>
        </w:tc>
        <w:tc>
          <w:tcPr>
            <w:tcW w:w="1600" w:type="dxa"/>
            <w:shd w:val="clear" w:color="auto" w:fill="FFFFFF"/>
            <w:tcMar>
              <w:top w:w="80" w:type="dxa"/>
              <w:left w:w="120" w:type="dxa"/>
              <w:bottom w:w="80" w:type="dxa"/>
              <w:right w:w="120" w:type="dxa"/>
            </w:tcMar>
          </w:tcPr>
          <w:p>
            <w:r>
              <w:rPr>
                <w:rFonts w:ascii="Arial"/>
                <w:sz w:val="20"/>
                <w:color w:val="1A1A1A"/>
              </w:rPr>
              <w:t xml:space="preserve">Familiar to users</w:t>
            </w:r>
          </w:p>
        </w:tc>
        <w:tc>
          <w:tcPr>
            <w:tcW w:w="2000" w:type="dxa"/>
            <w:shd w:val="clear" w:color="auto" w:fill="FFFFFF"/>
            <w:tcMar>
              <w:top w:w="80" w:type="dxa"/>
              <w:left w:w="120" w:type="dxa"/>
              <w:bottom w:w="80" w:type="dxa"/>
              <w:right w:w="120" w:type="dxa"/>
            </w:tcMar>
          </w:tcPr>
          <w:p>
            <w:r>
              <w:rPr>
                <w:rFonts w:ascii="Arial"/>
                <w:sz w:val="20"/>
                <w:color w:val="1A1A1A"/>
              </w:rPr>
              <w:t xml:space="preserve">No real-time data; no alerts</w:t>
            </w:r>
          </w:p>
        </w:tc>
        <w:tc>
          <w:tcPr>
            <w:tcW w:w="4160" w:type="dxa"/>
            <w:shd w:val="clear" w:color="auto" w:fill="FFFFFF"/>
            <w:tcMar>
              <w:top w:w="80" w:type="dxa"/>
              <w:left w:w="120" w:type="dxa"/>
              <w:bottom w:w="80" w:type="dxa"/>
              <w:right w:w="120" w:type="dxa"/>
            </w:tcMar>
          </w:tcPr>
          <w:p>
            <w:r>
              <w:rPr>
                <w:rFonts w:ascii="Arial"/>
                <w:sz w:val="20"/>
                <w:color w:val="1A1A1A"/>
              </w:rPr>
              <w:t xml:space="preserve">Real-time + AI + auto valve + app</w:t>
            </w:r>
          </w:p>
        </w:tc>
      </w:tr>
      <w:tr>
        <w:tc>
          <w:tcPr>
            <w:tcW w:w="1600" w:type="dxa"/>
            <w:shd w:val="clear" w:color="auto" w:fill="EAF4FB"/>
            <w:tcMar>
              <w:top w:w="80" w:type="dxa"/>
              <w:left w:w="120" w:type="dxa"/>
              <w:bottom w:w="80" w:type="dxa"/>
              <w:right w:w="120" w:type="dxa"/>
            </w:tcMar>
          </w:tcPr>
          <w:p>
            <w:r>
              <w:rPr>
                <w:rFonts w:ascii="Arial"/>
                <w:sz w:val="20"/>
                <w:color w:val="1A1A1A"/>
              </w:rPr>
              <w:t xml:space="preserve">SCADA systems</w:t>
            </w:r>
          </w:p>
        </w:tc>
        <w:tc>
          <w:tcPr>
            <w:tcW w:w="1600" w:type="dxa"/>
            <w:shd w:val="clear" w:color="auto" w:fill="EAF4FB"/>
            <w:tcMar>
              <w:top w:w="80" w:type="dxa"/>
              <w:left w:w="120" w:type="dxa"/>
              <w:bottom w:w="80" w:type="dxa"/>
              <w:right w:w="120" w:type="dxa"/>
            </w:tcMar>
          </w:tcPr>
          <w:p>
            <w:r>
              <w:rPr>
                <w:rFonts w:ascii="Arial"/>
                <w:sz w:val="20"/>
                <w:color w:val="1A1A1A"/>
              </w:rPr>
              <w:t xml:space="preserve">City-scale monitoring</w:t>
            </w:r>
          </w:p>
        </w:tc>
        <w:tc>
          <w:tcPr>
            <w:tcW w:w="2000" w:type="dxa"/>
            <w:shd w:val="clear" w:color="auto" w:fill="EAF4FB"/>
            <w:tcMar>
              <w:top w:w="80" w:type="dxa"/>
              <w:left w:w="120" w:type="dxa"/>
              <w:bottom w:w="80" w:type="dxa"/>
              <w:right w:w="120" w:type="dxa"/>
            </w:tcMar>
          </w:tcPr>
          <w:p>
            <w:r>
              <w:rPr>
                <w:rFonts w:ascii="Arial"/>
                <w:sz w:val="20"/>
                <w:color w:val="1A1A1A"/>
              </w:rPr>
              <w:t xml:space="preserve">Expensive; not consumer-friendly</w:t>
            </w:r>
          </w:p>
        </w:tc>
        <w:tc>
          <w:tcPr>
            <w:tcW w:w="4160" w:type="dxa"/>
            <w:shd w:val="clear" w:color="auto" w:fill="EAF4FB"/>
            <w:tcMar>
              <w:top w:w="80" w:type="dxa"/>
              <w:left w:w="120" w:type="dxa"/>
              <w:bottom w:w="80" w:type="dxa"/>
              <w:right w:w="120" w:type="dxa"/>
            </w:tcMar>
          </w:tcPr>
          <w:p>
            <w:r>
              <w:rPr>
                <w:rFonts w:ascii="Arial"/>
                <w:sz w:val="20"/>
                <w:color w:val="1A1A1A"/>
              </w:rPr>
              <w:t xml:space="preserve">Scalable from home to city; SaaS model</w:t>
            </w:r>
          </w:p>
        </w:tc>
      </w:tr>
    </w:tbl>
    <w:p>
      <w:pPr>
        <w:spacing w:before="60" w:after="60"/>
      </w:pPr>
    </w:p>
    <w:p>
      <w:pPr>
        <w:spacing w:before="240" w:after="120"/>
      </w:pPr>
      <w:r>
        <w:rPr>
          <w:rFonts w:ascii="Arial"/>
          <w:b/>
          <w:sz w:val="26"/>
          <w:color w:val="1A5276"/>
          <w:u w:val="single"/>
        </w:rPr>
        <w:t>Market Size &amp; Validation</w:t>
      </w:r>
    </w:p>
    <w:p>
      <w:pPr>
        <w:numPr>
          <w:ilvl w:val="0"/>
          <w:numId w:val="1"/>
        </w:numPr>
        <w:spacing w:before="60" w:after="60"/>
        <w:jc w:val="both"/>
      </w:pPr>
      <w:r>
        <w:rPr>
          <w:rFonts w:ascii="Arial"/>
          <w:sz w:val="22"/>
          <w:color w:val="1A1A1A"/>
        </w:rPr>
        <w:t xml:space="preserve">Global Smart Water Management market: USD 18 billion (2025) growing to USD 42 billion by 2030 at 18-22% CAGR.</w:t>
      </w:r>
    </w:p>
    <w:p>
      <w:pPr>
        <w:numPr>
          <w:ilvl w:val="0"/>
          <w:numId w:val="1"/>
        </w:numPr>
        <w:spacing w:before="60" w:after="60"/>
        <w:jc w:val="both"/>
      </w:pPr>
      <w:r>
        <w:rPr>
          <w:rFonts w:ascii="Arial"/>
          <w:sz w:val="22"/>
          <w:color w:val="1A1A1A"/>
        </w:rPr>
        <w:t xml:space="preserve">India market: Projected at USD 2.5 billion by 2027 growing at 40%+ CAGR — one of the fastest-growing IoT verticals in South Asia.</w:t>
      </w:r>
    </w:p>
    <w:p>
      <w:pPr>
        <w:numPr>
          <w:ilvl w:val="0"/>
          <w:numId w:val="1"/>
        </w:numPr>
        <w:spacing w:before="60" w:after="60"/>
        <w:jc w:val="both"/>
      </w:pPr>
      <w:r>
        <w:rPr>
          <w:rFonts w:ascii="Arial"/>
          <w:sz w:val="22"/>
          <w:color w:val="1A1A1A"/>
        </w:rPr>
        <w:t xml:space="preserve">India is ranked 13th among countries with extremely high water stress — 600 million people face acute water shortage, creating massive demand for conservation technology.</w:t>
      </w:r>
    </w:p>
    <w:p>
      <w:pPr>
        <w:numPr>
          <w:ilvl w:val="0"/>
          <w:numId w:val="1"/>
        </w:numPr>
        <w:spacing w:before="60" w:after="60"/>
        <w:jc w:val="both"/>
      </w:pPr>
      <w:r>
        <w:rPr>
          <w:rFonts w:ascii="Arial"/>
          <w:sz w:val="22"/>
          <w:color w:val="1A1A1A"/>
        </w:rPr>
        <w:t xml:space="preserve">The government's Jal Jeevan Mission has connected 190 million rural households with piped water supply — all of which require smart monitoring infrastructure.</w:t>
      </w:r>
    </w:p>
    <w:p>
      <w:pPr>
        <w:spacing w:before="60" w:after="60"/>
      </w:pPr>
    </w:p>
    <w:p>
      <w:pPr>
        <w:spacing w:before="240" w:after="120"/>
      </w:pPr>
      <w:r>
        <w:rPr>
          <w:rFonts w:ascii="Arial"/>
          <w:b/>
          <w:sz w:val="26"/>
          <w:color w:val="1A5276"/>
          <w:u w:val="single"/>
        </w:rPr>
        <w:t>Customer Survey Insights</w:t>
      </w:r>
    </w:p>
    <w:p>
      <w:pPr>
        <w:numPr>
          <w:ilvl w:val="0"/>
          <w:numId w:val="1"/>
        </w:numPr>
        <w:spacing w:before="60" w:after="60"/>
        <w:jc w:val="both"/>
      </w:pPr>
      <w:r>
        <w:rPr>
          <w:rFonts w:ascii="Arial"/>
          <w:sz w:val="22"/>
          <w:color w:val="1A1A1A"/>
        </w:rPr>
        <w:t xml:space="preserve">Price sensitivity: 78% of surveyed households said they would switch to a smart water monitor if it could recover its cost within 12 months — AquaSense achieves this in 6-10 months.</w:t>
      </w:r>
    </w:p>
    <w:p>
      <w:pPr>
        <w:numPr>
          <w:ilvl w:val="0"/>
          <w:numId w:val="1"/>
        </w:numPr>
        <w:spacing w:before="60" w:after="60"/>
        <w:jc w:val="both"/>
      </w:pPr>
      <w:r>
        <w:rPr>
          <w:rFonts w:ascii="Arial"/>
          <w:sz w:val="22"/>
          <w:color w:val="1A1A1A"/>
        </w:rPr>
        <w:t xml:space="preserve">Awareness gap: 65% of respondents had experienced a water leak they discovered only after receiving their next bill — validating the core product need.</w:t>
      </w:r>
    </w:p>
    <w:p>
      <w:pPr>
        <w:numPr>
          <w:ilvl w:val="0"/>
          <w:numId w:val="1"/>
        </w:numPr>
        <w:spacing w:before="60" w:after="60"/>
        <w:jc w:val="both"/>
      </w:pPr>
      <w:r>
        <w:rPr>
          <w:rFonts w:ascii="Arial"/>
          <w:sz w:val="22"/>
          <w:color w:val="1A1A1A"/>
        </w:rPr>
        <w:t xml:space="preserve">IoT trust gap: 71% of commercial IoT users said their biggest concern was 'what happens if the system fails' — directly confirming the market for fault-tolerant IoT.</w:t>
      </w:r>
    </w:p>
    <w:p>
      <w:pPr>
        <w:numPr>
          <w:ilvl w:val="0"/>
          <w:numId w:val="1"/>
        </w:numPr>
        <w:spacing w:before="60" w:after="60"/>
        <w:jc w:val="both"/>
      </w:pPr>
      <w:r>
        <w:rPr>
          <w:rFonts w:ascii="Arial"/>
          <w:sz w:val="22"/>
          <w:color w:val="1A1A1A"/>
        </w:rPr>
        <w:t xml:space="preserve">Mobile preference: 89% preferred receiving alerts via mobile app — confirming the mobile-first product design approach.</w:t>
      </w:r>
    </w:p>
    <w:p>
      <w:r>
        <w:br w:type="page"/>
      </w:r>
    </w:p>
    <w:p>
      <w:pPr>
        <w:jc w:val="left"/>
        <w:spacing w:before="400" w:after="200"/>
        <w:shd w:val="clear" w:color="auto" w:fill="1A5276"/>
        <w:ind w:left="160" w:right="160"/>
      </w:pPr>
      <w:r>
        <w:rPr>
          <w:rFonts w:ascii="Arial"/>
          <w:b/>
          <w:sz w:val="36"/>
          <w:color w:val="FFFFFF"/>
        </w:rPr>
        <w:t>CHAPTER 3: BUSINESS PLAN DEVELOPMENT</w:t>
      </w:r>
    </w:p>
    <w:p>
      <w:pPr>
        <w:spacing w:before="60" w:after="60"/>
      </w:pPr>
    </w:p>
    <w:p>
      <w:pPr>
        <w:spacing w:before="240" w:after="120"/>
      </w:pPr>
      <w:r>
        <w:rPr>
          <w:rFonts w:ascii="Arial"/>
          <w:b/>
          <w:sz w:val="26"/>
          <w:color w:val="1A5276"/>
          <w:u w:val="single"/>
        </w:rPr>
        <w:t>Business Objectives</w:t>
      </w:r>
    </w:p>
    <w:p>
      <w:pPr>
        <w:numPr>
          <w:ilvl w:val="0"/>
          <w:numId w:val="1"/>
        </w:numPr>
        <w:spacing w:before="60" w:after="60"/>
        <w:jc w:val="both"/>
      </w:pPr>
      <w:r>
        <w:rPr>
          <w:rFonts w:ascii="Arial"/>
          <w:sz w:val="22"/>
          <w:color w:val="1A1A1A"/>
        </w:rPr>
        <w:t xml:space="preserve">Year 1: Deploy 200+ AquaSense systems across Kerala residential and hospitality markets; achieve Rs. 40 Lakhs in revenue; establish 3 channel partnerships with plumbing retailers and insurance companies.</w:t>
      </w:r>
    </w:p>
    <w:p>
      <w:pPr>
        <w:numPr>
          <w:ilvl w:val="0"/>
          <w:numId w:val="1"/>
        </w:numPr>
        <w:spacing w:before="60" w:after="60"/>
        <w:jc w:val="both"/>
      </w:pPr>
      <w:r>
        <w:rPr>
          <w:rFonts w:ascii="Arial"/>
          <w:sz w:val="22"/>
          <w:color w:val="1A1A1A"/>
        </w:rPr>
        <w:t xml:space="preserve">Year 2: Expand to pan-India B2B market; achieve Rs. 1.6 Crores revenue; secure first municipal government pilot contract under Smart City Mission.</w:t>
      </w:r>
    </w:p>
    <w:p>
      <w:pPr>
        <w:numPr>
          <w:ilvl w:val="0"/>
          <w:numId w:val="1"/>
        </w:numPr>
        <w:spacing w:before="60" w:after="60"/>
        <w:jc w:val="both"/>
      </w:pPr>
      <w:r>
        <w:rPr>
          <w:rFonts w:ascii="Arial"/>
          <w:sz w:val="22"/>
          <w:color w:val="1A1A1A"/>
        </w:rPr>
        <w:t xml:space="preserve">Year 3: Scale to 5,000+ active subscribers; achieve Rs. 6 Crores revenue; launch AquaSense City platform for municipality-wide Non-Revenue Water management.</w:t>
      </w:r>
    </w:p>
    <w:p>
      <w:pPr>
        <w:spacing w:before="60" w:after="60"/>
      </w:pPr>
    </w:p>
    <w:p>
      <w:pPr>
        <w:spacing w:before="240" w:after="120"/>
      </w:pPr>
      <w:r>
        <w:rPr>
          <w:rFonts w:ascii="Arial"/>
          <w:b/>
          <w:sz w:val="26"/>
          <w:color w:val="1A5276"/>
          <w:u w:val="single"/>
        </w:rPr>
        <w:t>Mission Statement</w:t>
      </w:r>
    </w:p>
    <w:tbl>
      <w:tblPr>
        <w:tblW w:w="9360" w:type="dxa"/>
        <w:tblBorders>
          <w:top w:val="single" w:sz="4" w:space="0" w:color="AAAAAA"/>
          <w:left w:val="single" w:sz="4" w:space="0" w:color="AAAAAA"/>
          <w:bottom w:val="single" w:sz="4" w:space="0" w:color="AAAAAA"/>
          <w:right w:val="single" w:sz="4" w:space="0" w:color="AAAAAA"/>
        </w:tblBorders>
      </w:tblPr>
      <w:tblGrid>
        <w:gridCol w:w="9360"/>
      </w:tblGrid>
      <w:tr>
        <w:tc>
          <w:tcPr>
            <w:tcW w:w="9360" w:type="dxa"/>
            <w:shd w:val="clear" w:color="auto" w:fill="D6EAF8"/>
            <w:tcMar>
              <w:top w:w="120" w:type="dxa"/>
              <w:left w:w="200" w:type="dxa"/>
              <w:bottom w:w="120" w:type="dxa"/>
              <w:right w:w="200" w:type="dxa"/>
            </w:tcMar>
          </w:tcPr>
          <w:p>
            <w:r>
              <w:rPr>
                <w:rFonts w:ascii="Arial"/>
                <w:b/>
                <w:sz w:val="22"/>
                <w:color w:val="1A5276"/>
              </w:rPr>
              <w:t>Our Mission</w:t>
            </w:r>
          </w:p>
          <w:p>
            <w:pPr>
              <w:jc w:val="both"/>
            </w:pPr>
            <w:r>
              <w:rPr>
                <w:rFonts w:ascii="Arial"/>
                <w:sz w:val="21"/>
                <w:color w:val="1A1A1A"/>
              </w:rPr>
              <w:t xml:space="preserve">To ensure that every drop of water is accounted for, every leak is detected before damage occurs, and every IoT system failure — whether from a known fault or an unknown external interference — is immediately communicated to the user. AquaSense makes intelligent, fault-tolerant water management accessible to every home, building, and city in India.</w:t>
            </w:r>
          </w:p>
        </w:tc>
      </w:tr>
    </w:tbl>
    <w:p>
      <w:pPr>
        <w:spacing w:before="60" w:after="60"/>
      </w:pPr>
    </w:p>
    <w:p>
      <w:pPr>
        <w:spacing w:before="240" w:after="120"/>
      </w:pPr>
      <w:r>
        <w:rPr>
          <w:rFonts w:ascii="Arial"/>
          <w:b/>
          <w:sz w:val="26"/>
          <w:color w:val="1A5276"/>
          <w:u w:val="single"/>
        </w:rPr>
        <w:t>Unique Selling Proposition (USP)</w:t>
      </w:r>
    </w:p>
    <w:p>
      <w:pPr>
        <w:numPr>
          <w:ilvl w:val="0"/>
          <w:numId w:val="1"/>
        </w:numPr>
        <w:spacing w:before="60" w:after="60"/>
        <w:jc w:val="both"/>
      </w:pPr>
      <w:r>
        <w:rPr>
          <w:rFonts w:ascii="Arial"/>
          <w:sz w:val="22"/>
          <w:color w:val="1A1A1A"/>
        </w:rPr>
        <w:t xml:space="preserve">Freshness of Data: Unlike traditional water meters that report monthly totals, AquaSense delivers live, second-by-second flow data — letting users see exactly where every litre goes in real time.</w:t>
      </w:r>
    </w:p>
    <w:p>
      <w:pPr>
        <w:numPr>
          <w:ilvl w:val="0"/>
          <w:numId w:val="1"/>
        </w:numPr>
        <w:spacing w:before="60" w:after="60"/>
        <w:jc w:val="both"/>
      </w:pPr>
      <w:r>
        <w:rPr>
          <w:rFonts w:ascii="Arial"/>
          <w:sz w:val="22"/>
          <w:color w:val="1A1A1A"/>
        </w:rPr>
        <w:t xml:space="preserve">Fault-Tolerant Intelligence: AquaSense is the only water monitoring system in India that detects UNKNOWN failure events — not just leaks and high usage, but also sensor tampering, unauthorized valve closures, and pipe blockages — using an Autoencoder Neural Network and Watchdog Heartbeat system.</w:t>
      </w:r>
    </w:p>
    <w:p>
      <w:pPr>
        <w:numPr>
          <w:ilvl w:val="0"/>
          <w:numId w:val="1"/>
        </w:numPr>
        <w:spacing w:before="60" w:after="60"/>
        <w:jc w:val="both"/>
      </w:pPr>
      <w:r>
        <w:rPr>
          <w:rFonts w:ascii="Arial"/>
          <w:sz w:val="22"/>
          <w:color w:val="1A1A1A"/>
        </w:rPr>
        <w:t xml:space="preserve">Guaranteed Continuity: With a three-layer communication fallback (WiFi to 4G to LoRaWAN) and an on-device Edge AI, AquaSense continues monitoring and alerting even during complete internet and power outages — a feature no competing product currently offers at this price point.</w:t>
      </w:r>
    </w:p>
    <w:p>
      <w:pPr>
        <w:spacing w:before="60" w:after="60"/>
      </w:pPr>
    </w:p>
    <w:p>
      <w:pPr>
        <w:spacing w:before="240" w:after="120"/>
      </w:pPr>
      <w:r>
        <w:rPr>
          <w:rFonts w:ascii="Arial"/>
          <w:b/>
          <w:sz w:val="26"/>
          <w:color w:val="1A5276"/>
          <w:u w:val="single"/>
        </w:rPr>
        <w:t>Revenue Model</w:t>
      </w:r>
    </w:p>
    <w:p>
      <w:pPr>
        <w:numPr>
          <w:ilvl w:val="0"/>
          <w:numId w:val="1"/>
        </w:numPr>
        <w:spacing w:before="60" w:after="60"/>
        <w:jc w:val="both"/>
      </w:pPr>
      <w:r>
        <w:rPr>
          <w:rFonts w:ascii="Arial"/>
          <w:sz w:val="22"/>
          <w:color w:val="1A1A1A"/>
        </w:rPr>
        <w:t xml:space="preserve">Direct Subscription Revenue (60%): Monthly SaaS plans — Home (Rs. 199), Plus (Rs. 499), Pro (Rs. 1,999), City (Custom). Recurring, predictable revenue with high retention due to measurable savings.</w:t>
      </w:r>
    </w:p>
    <w:p>
      <w:pPr>
        <w:numPr>
          <w:ilvl w:val="0"/>
          <w:numId w:val="1"/>
        </w:numPr>
        <w:spacing w:before="60" w:after="60"/>
        <w:jc w:val="both"/>
      </w:pPr>
      <w:r>
        <w:rPr>
          <w:rFonts w:ascii="Arial"/>
          <w:sz w:val="22"/>
          <w:color w:val="1A1A1A"/>
        </w:rPr>
        <w:t xml:space="preserve">Hardware Kit Sales (25%): One-time sale of AquaSense sensor kits at Rs. 2,500-5,000 per installation. Margins improve at scale as manufacturing costs reduce.</w:t>
      </w:r>
    </w:p>
    <w:p>
      <w:pPr>
        <w:numPr>
          <w:ilvl w:val="0"/>
          <w:numId w:val="1"/>
        </w:numPr>
        <w:spacing w:before="60" w:after="60"/>
        <w:jc w:val="both"/>
      </w:pPr>
      <w:r>
        <w:rPr>
          <w:rFonts w:ascii="Arial"/>
          <w:sz w:val="22"/>
          <w:color w:val="1A1A1A"/>
        </w:rPr>
        <w:t xml:space="preserve">Utility &amp; Insurance Partnerships (10%): Revenue-sharing agreements with water utilities; premium discount partnerships with home insurance companies.</w:t>
      </w:r>
    </w:p>
    <w:p>
      <w:pPr>
        <w:numPr>
          <w:ilvl w:val="0"/>
          <w:numId w:val="1"/>
        </w:numPr>
        <w:spacing w:before="60" w:after="60"/>
        <w:jc w:val="both"/>
      </w:pPr>
      <w:r>
        <w:rPr>
          <w:rFonts w:ascii="Arial"/>
          <w:sz w:val="22"/>
          <w:color w:val="1A1A1A"/>
        </w:rPr>
        <w:t xml:space="preserve">Data Analytics Services (5%): Aggregated, anonymized water usage insights sold to municipal planners and government agencies for infrastructure planning.</w:t>
      </w:r>
    </w:p>
    <w:p>
      <w:pPr>
        <w:spacing w:before="60" w:after="60"/>
      </w:pPr>
    </w:p>
    <w:p>
      <w:pPr>
        <w:spacing w:before="240" w:after="120"/>
      </w:pPr>
      <w:r>
        <w:rPr>
          <w:rFonts w:ascii="Arial"/>
          <w:b/>
          <w:sz w:val="26"/>
          <w:color w:val="1A5276"/>
          <w:u w:val="single"/>
        </w:rPr>
        <w:t>Business Model Canvas Summary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000"/>
        <w:gridCol w:w="6360"/>
      </w:tblGrid>
      <w:tr>
        <w:trPr>
          <w:tblHeader/>
        </w:trPr>
        <w:tc>
          <w:tcPr>
            <w:tcW w:w="3000" w:type="dxa"/>
            <w:shd w:val="clear" w:color="auto" w:fill="1A5276"/>
            <w:tcMar>
              <w:top w:w="80" w:type="dxa"/>
              <w:left w:w="120" w:type="dxa"/>
              <w:bottom w:w="80" w:type="dxa"/>
              <w:right w:w="120" w:type="dxa"/>
            </w:tcMar>
          </w:tcPr>
          <w:p>
            <w:pPr>
              <w:jc w:val="center"/>
            </w:pPr>
            <w:r>
              <w:rPr>
                <w:rFonts w:ascii="Arial"/>
                <w:b/>
                <w:sz w:val="20"/>
                <w:color w:val="FFFFFF"/>
              </w:rPr>
              <w:t xml:space="preserve">Element</w:t>
            </w:r>
          </w:p>
        </w:tc>
        <w:tc>
          <w:tcPr>
            <w:tcW w:w="6360" w:type="dxa"/>
            <w:shd w:val="clear" w:color="auto" w:fill="1A5276"/>
            <w:tcMar>
              <w:top w:w="80" w:type="dxa"/>
              <w:left w:w="120" w:type="dxa"/>
              <w:bottom w:w="80" w:type="dxa"/>
              <w:right w:w="120" w:type="dxa"/>
            </w:tcMar>
          </w:tcPr>
          <w:p>
            <w:pPr>
              <w:jc w:val="center"/>
            </w:pPr>
            <w:r>
              <w:rPr>
                <w:rFonts w:ascii="Arial"/>
                <w:b/>
                <w:sz w:val="20"/>
                <w:color w:val="FFFFFF"/>
              </w:rPr>
              <w:t xml:space="preserve">Details</w:t>
            </w:r>
          </w:p>
        </w:tc>
      </w:tr>
      <w:tr>
        <w:tc>
          <w:tcPr>
            <w:tcW w:w="3000" w:type="dxa"/>
            <w:shd w:val="clear" w:color="auto" w:fill="EAF4FB"/>
            <w:tcMar>
              <w:top w:w="80" w:type="dxa"/>
              <w:left w:w="120" w:type="dxa"/>
              <w:bottom w:w="80" w:type="dxa"/>
              <w:right w:w="120" w:type="dxa"/>
            </w:tcMar>
          </w:tcPr>
          <w:p>
            <w:r>
              <w:rPr>
                <w:rFonts w:ascii="Arial"/>
                <w:sz w:val="20"/>
                <w:color w:val="1A1A1A"/>
              </w:rPr>
              <w:t xml:space="preserve">Value Proposition</w:t>
            </w:r>
          </w:p>
        </w:tc>
        <w:tc>
          <w:tcPr>
            <w:tcW w:w="6360" w:type="dxa"/>
            <w:shd w:val="clear" w:color="auto" w:fill="EAF4FB"/>
            <w:tcMar>
              <w:top w:w="80" w:type="dxa"/>
              <w:left w:w="120" w:type="dxa"/>
              <w:bottom w:w="80" w:type="dxa"/>
              <w:right w:w="120" w:type="dxa"/>
            </w:tcMar>
          </w:tcPr>
          <w:p>
            <w:r>
              <w:rPr>
                <w:rFonts w:ascii="Arial"/>
                <w:sz w:val="20"/>
                <w:color w:val="1A1A1A"/>
              </w:rPr>
              <w:t xml:space="preserve">Real-time monitoring + fault-tolerant IoT + 25-40% bill savings</w:t>
            </w:r>
          </w:p>
        </w:tc>
      </w:tr>
      <w:tr>
        <w:tc>
          <w:tcPr>
            <w:tcW w:w="3000" w:type="dxa"/>
            <w:shd w:val="clear" w:color="auto" w:fill="FFFFFF"/>
            <w:tcMar>
              <w:top w:w="80" w:type="dxa"/>
              <w:left w:w="120" w:type="dxa"/>
              <w:bottom w:w="80" w:type="dxa"/>
              <w:right w:w="120" w:type="dxa"/>
            </w:tcMar>
          </w:tcPr>
          <w:p>
            <w:r>
              <w:rPr>
                <w:rFonts w:ascii="Arial"/>
                <w:sz w:val="20"/>
                <w:color w:val="1A1A1A"/>
              </w:rPr>
              <w:t xml:space="preserve">Customer Segments</w:t>
            </w:r>
          </w:p>
        </w:tc>
        <w:tc>
          <w:tcPr>
            <w:tcW w:w="6360" w:type="dxa"/>
            <w:shd w:val="clear" w:color="auto" w:fill="FFFFFF"/>
            <w:tcMar>
              <w:top w:w="80" w:type="dxa"/>
              <w:left w:w="120" w:type="dxa"/>
              <w:bottom w:w="80" w:type="dxa"/>
              <w:right w:w="120" w:type="dxa"/>
            </w:tcMar>
          </w:tcPr>
          <w:p>
            <w:r>
              <w:rPr>
                <w:rFonts w:ascii="Arial"/>
                <w:sz w:val="20"/>
                <w:color w:val="1A1A1A"/>
              </w:rPr>
              <w:t xml:space="preserve">Households, Hotels, Industries, Municipalities</w:t>
            </w:r>
          </w:p>
        </w:tc>
      </w:tr>
      <w:tr>
        <w:tc>
          <w:tcPr>
            <w:tcW w:w="3000" w:type="dxa"/>
            <w:shd w:val="clear" w:color="auto" w:fill="EAF4FB"/>
            <w:tcMar>
              <w:top w:w="80" w:type="dxa"/>
              <w:left w:w="120" w:type="dxa"/>
              <w:bottom w:w="80" w:type="dxa"/>
              <w:right w:w="120" w:type="dxa"/>
            </w:tcMar>
          </w:tcPr>
          <w:p>
            <w:r>
              <w:rPr>
                <w:rFonts w:ascii="Arial"/>
                <w:sz w:val="20"/>
                <w:color w:val="1A1A1A"/>
              </w:rPr>
              <w:t xml:space="preserve">Channels</w:t>
            </w:r>
          </w:p>
        </w:tc>
        <w:tc>
          <w:tcPr>
            <w:tcW w:w="6360" w:type="dxa"/>
            <w:shd w:val="clear" w:color="auto" w:fill="EAF4FB"/>
            <w:tcMar>
              <w:top w:w="80" w:type="dxa"/>
              <w:left w:w="120" w:type="dxa"/>
              <w:bottom w:w="80" w:type="dxa"/>
              <w:right w:w="120" w:type="dxa"/>
            </w:tcMar>
          </w:tcPr>
          <w:p>
            <w:r>
              <w:rPr>
                <w:rFonts w:ascii="Arial"/>
                <w:sz w:val="20"/>
                <w:color w:val="1A1A1A"/>
              </w:rPr>
              <w:t xml:space="preserve">Direct app sales, plumbing retailers, insurance partners, govt. tenders</w:t>
            </w:r>
          </w:p>
        </w:tc>
      </w:tr>
      <w:tr>
        <w:tc>
          <w:tcPr>
            <w:tcW w:w="3000" w:type="dxa"/>
            <w:shd w:val="clear" w:color="auto" w:fill="FFFFFF"/>
            <w:tcMar>
              <w:top w:w="80" w:type="dxa"/>
              <w:left w:w="120" w:type="dxa"/>
              <w:bottom w:w="80" w:type="dxa"/>
              <w:right w:w="120" w:type="dxa"/>
            </w:tcMar>
          </w:tcPr>
          <w:p>
            <w:r>
              <w:rPr>
                <w:rFonts w:ascii="Arial"/>
                <w:sz w:val="20"/>
                <w:color w:val="1A1A1A"/>
              </w:rPr>
              <w:t xml:space="preserve">Customer Relationships</w:t>
            </w:r>
          </w:p>
        </w:tc>
        <w:tc>
          <w:tcPr>
            <w:tcW w:w="6360" w:type="dxa"/>
            <w:shd w:val="clear" w:color="auto" w:fill="FFFFFF"/>
            <w:tcMar>
              <w:top w:w="80" w:type="dxa"/>
              <w:left w:w="120" w:type="dxa"/>
              <w:bottom w:w="80" w:type="dxa"/>
              <w:right w:w="120" w:type="dxa"/>
            </w:tcMar>
          </w:tcPr>
          <w:p>
            <w:r>
              <w:rPr>
                <w:rFonts w:ascii="Arial"/>
                <w:sz w:val="20"/>
                <w:color w:val="1A1A1A"/>
              </w:rPr>
              <w:t xml:space="preserve">SaaS subscription, in-app support, monthly AI reports</w:t>
            </w:r>
          </w:p>
        </w:tc>
      </w:tr>
      <w:tr>
        <w:tc>
          <w:tcPr>
            <w:tcW w:w="3000" w:type="dxa"/>
            <w:shd w:val="clear" w:color="auto" w:fill="EAF4FB"/>
            <w:tcMar>
              <w:top w:w="80" w:type="dxa"/>
              <w:left w:w="120" w:type="dxa"/>
              <w:bottom w:w="80" w:type="dxa"/>
              <w:right w:w="120" w:type="dxa"/>
            </w:tcMar>
          </w:tcPr>
          <w:p>
            <w:r>
              <w:rPr>
                <w:rFonts w:ascii="Arial"/>
                <w:sz w:val="20"/>
                <w:color w:val="1A1A1A"/>
              </w:rPr>
              <w:t xml:space="preserve">Revenue Streams</w:t>
            </w:r>
          </w:p>
        </w:tc>
        <w:tc>
          <w:tcPr>
            <w:tcW w:w="6360" w:type="dxa"/>
            <w:shd w:val="clear" w:color="auto" w:fill="EAF4FB"/>
            <w:tcMar>
              <w:top w:w="80" w:type="dxa"/>
              <w:left w:w="120" w:type="dxa"/>
              <w:bottom w:w="80" w:type="dxa"/>
              <w:right w:w="120" w:type="dxa"/>
            </w:tcMar>
          </w:tcPr>
          <w:p>
            <w:r>
              <w:rPr>
                <w:rFonts w:ascii="Arial"/>
                <w:sz w:val="20"/>
                <w:color w:val="1A1A1A"/>
              </w:rPr>
              <w:t xml:space="preserve">Subscriptions, hardware, partnerships, data analytics</w:t>
            </w:r>
          </w:p>
        </w:tc>
      </w:tr>
      <w:tr>
        <w:tc>
          <w:tcPr>
            <w:tcW w:w="3000" w:type="dxa"/>
            <w:shd w:val="clear" w:color="auto" w:fill="FFFFFF"/>
            <w:tcMar>
              <w:top w:w="80" w:type="dxa"/>
              <w:left w:w="120" w:type="dxa"/>
              <w:bottom w:w="80" w:type="dxa"/>
              <w:right w:w="120" w:type="dxa"/>
            </w:tcMar>
          </w:tcPr>
          <w:p>
            <w:r>
              <w:rPr>
                <w:rFonts w:ascii="Arial"/>
                <w:sz w:val="20"/>
                <w:color w:val="1A1A1A"/>
              </w:rPr>
              <w:t xml:space="preserve">Key Resources</w:t>
            </w:r>
          </w:p>
        </w:tc>
        <w:tc>
          <w:tcPr>
            <w:tcW w:w="6360" w:type="dxa"/>
            <w:shd w:val="clear" w:color="auto" w:fill="FFFFFF"/>
            <w:tcMar>
              <w:top w:w="80" w:type="dxa"/>
              <w:left w:w="120" w:type="dxa"/>
              <w:bottom w:w="80" w:type="dxa"/>
              <w:right w:w="120" w:type="dxa"/>
            </w:tcMar>
          </w:tcPr>
          <w:p>
            <w:r>
              <w:rPr>
                <w:rFonts w:ascii="Arial"/>
                <w:sz w:val="20"/>
                <w:color w:val="1A1A1A"/>
              </w:rPr>
              <w:t xml:space="preserve">IoT hardware, AI models, cloud infrastructure, mobile app</w:t>
            </w:r>
          </w:p>
        </w:tc>
      </w:tr>
      <w:tr>
        <w:tc>
          <w:tcPr>
            <w:tcW w:w="3000" w:type="dxa"/>
            <w:shd w:val="clear" w:color="auto" w:fill="EAF4FB"/>
            <w:tcMar>
              <w:top w:w="80" w:type="dxa"/>
              <w:left w:w="120" w:type="dxa"/>
              <w:bottom w:w="80" w:type="dxa"/>
              <w:right w:w="120" w:type="dxa"/>
            </w:tcMar>
          </w:tcPr>
          <w:p>
            <w:r>
              <w:rPr>
                <w:rFonts w:ascii="Arial"/>
                <w:sz w:val="20"/>
                <w:color w:val="1A1A1A"/>
              </w:rPr>
              <w:t xml:space="preserve">Key Activities</w:t>
            </w:r>
          </w:p>
        </w:tc>
        <w:tc>
          <w:tcPr>
            <w:tcW w:w="6360" w:type="dxa"/>
            <w:shd w:val="clear" w:color="auto" w:fill="EAF4FB"/>
            <w:tcMar>
              <w:top w:w="80" w:type="dxa"/>
              <w:left w:w="120" w:type="dxa"/>
              <w:bottom w:w="80" w:type="dxa"/>
              <w:right w:w="120" w:type="dxa"/>
            </w:tcMar>
          </w:tcPr>
          <w:p>
            <w:r>
              <w:rPr>
                <w:rFonts w:ascii="Arial"/>
                <w:sz w:val="20"/>
                <w:color w:val="1A1A1A"/>
              </w:rPr>
              <w:t xml:space="preserve">Product development, AI training, installation, customer support</w:t>
            </w:r>
          </w:p>
        </w:tc>
      </w:tr>
      <w:tr>
        <w:tc>
          <w:tcPr>
            <w:tcW w:w="3000" w:type="dxa"/>
            <w:shd w:val="clear" w:color="auto" w:fill="FFFFFF"/>
            <w:tcMar>
              <w:top w:w="80" w:type="dxa"/>
              <w:left w:w="120" w:type="dxa"/>
              <w:bottom w:w="80" w:type="dxa"/>
              <w:right w:w="120" w:type="dxa"/>
            </w:tcMar>
          </w:tcPr>
          <w:p>
            <w:r>
              <w:rPr>
                <w:rFonts w:ascii="Arial"/>
                <w:sz w:val="20"/>
                <w:color w:val="1A1A1A"/>
              </w:rPr>
              <w:t xml:space="preserve">Key Partners</w:t>
            </w:r>
          </w:p>
        </w:tc>
        <w:tc>
          <w:tcPr>
            <w:tcW w:w="6360" w:type="dxa"/>
            <w:shd w:val="clear" w:color="auto" w:fill="FFFFFF"/>
            <w:tcMar>
              <w:top w:w="80" w:type="dxa"/>
              <w:left w:w="120" w:type="dxa"/>
              <w:bottom w:w="80" w:type="dxa"/>
              <w:right w:w="120" w:type="dxa"/>
            </w:tcMar>
          </w:tcPr>
          <w:p>
            <w:r>
              <w:rPr>
                <w:rFonts w:ascii="Arial"/>
                <w:sz w:val="20"/>
                <w:color w:val="1A1A1A"/>
              </w:rPr>
              <w:t xml:space="preserve">Sensor manufacturers, AWS, insurance companies, municipalities</w:t>
            </w:r>
          </w:p>
        </w:tc>
      </w:tr>
      <w:tr>
        <w:tc>
          <w:tcPr>
            <w:tcW w:w="3000" w:type="dxa"/>
            <w:shd w:val="clear" w:color="auto" w:fill="EAF4FB"/>
            <w:tcMar>
              <w:top w:w="80" w:type="dxa"/>
              <w:left w:w="120" w:type="dxa"/>
              <w:bottom w:w="80" w:type="dxa"/>
              <w:right w:w="120" w:type="dxa"/>
            </w:tcMar>
          </w:tcPr>
          <w:p>
            <w:r>
              <w:rPr>
                <w:rFonts w:ascii="Arial"/>
                <w:sz w:val="20"/>
                <w:color w:val="1A1A1A"/>
              </w:rPr>
              <w:t xml:space="preserve">Cost Structure</w:t>
            </w:r>
          </w:p>
        </w:tc>
        <w:tc>
          <w:tcPr>
            <w:tcW w:w="6360" w:type="dxa"/>
            <w:shd w:val="clear" w:color="auto" w:fill="EAF4FB"/>
            <w:tcMar>
              <w:top w:w="80" w:type="dxa"/>
              <w:left w:w="120" w:type="dxa"/>
              <w:bottom w:w="80" w:type="dxa"/>
              <w:right w:w="120" w:type="dxa"/>
            </w:tcMar>
          </w:tcPr>
          <w:p>
            <w:r>
              <w:rPr>
                <w:rFonts w:ascii="Arial"/>
                <w:sz w:val="20"/>
                <w:color w:val="1A1A1A"/>
              </w:rPr>
              <w:t xml:space="preserve">Hardware, cloud hosting, AI development, sales &amp; marketing</w:t>
            </w:r>
          </w:p>
        </w:tc>
      </w:tr>
    </w:tbl>
    <w:p>
      <w:r>
        <w:br w:type="page"/>
      </w:r>
    </w:p>
    <w:p>
      <w:pPr>
        <w:jc w:val="left"/>
        <w:spacing w:before="400" w:after="200"/>
        <w:shd w:val="clear" w:color="auto" w:fill="1A5276"/>
        <w:ind w:left="160" w:right="160"/>
      </w:pPr>
      <w:r>
        <w:rPr>
          <w:rFonts w:ascii="Arial"/>
          <w:b/>
          <w:sz w:val="36"/>
          <w:color w:val="FFFFFF"/>
        </w:rPr>
        <w:t>CHAPTER 4: BUDGET AND FINANCIAL PLANNING</w:t>
      </w:r>
    </w:p>
    <w:p>
      <w:pPr>
        <w:spacing w:before="60" w:after="60"/>
      </w:pPr>
    </w:p>
    <w:p>
      <w:pPr>
        <w:spacing w:before="240" w:after="120"/>
      </w:pPr>
      <w:r>
        <w:rPr>
          <w:rFonts w:ascii="Arial"/>
          <w:b/>
          <w:sz w:val="26"/>
          <w:color w:val="1A5276"/>
          <w:u w:val="single"/>
        </w:rPr>
        <w:t>Initial Cost Estimation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200"/>
        <w:gridCol w:w="2000"/>
        <w:gridCol w:w="4160"/>
      </w:tblGrid>
      <w:tr>
        <w:trPr>
          <w:tblHeader/>
        </w:trPr>
        <w:tc>
          <w:tcPr>
            <w:tcW w:w="3200" w:type="dxa"/>
            <w:shd w:val="clear" w:color="auto" w:fill="1A5276"/>
            <w:tcMar>
              <w:top w:w="80" w:type="dxa"/>
              <w:left w:w="120" w:type="dxa"/>
              <w:bottom w:w="80" w:type="dxa"/>
              <w:right w:w="120" w:type="dxa"/>
            </w:tcMar>
          </w:tcPr>
          <w:p>
            <w:pPr>
              <w:jc w:val="center"/>
            </w:pPr>
            <w:r>
              <w:rPr>
                <w:rFonts w:ascii="Arial"/>
                <w:b/>
                <w:sz w:val="20"/>
                <w:color w:val="FFFFFF"/>
              </w:rPr>
              <w:t xml:space="preserve">Expense Category</w:t>
            </w:r>
          </w:p>
        </w:tc>
        <w:tc>
          <w:tcPr>
            <w:tcW w:w="2000" w:type="dxa"/>
            <w:shd w:val="clear" w:color="auto" w:fill="1A5276"/>
            <w:tcMar>
              <w:top w:w="80" w:type="dxa"/>
              <w:left w:w="120" w:type="dxa"/>
              <w:bottom w:w="80" w:type="dxa"/>
              <w:right w:w="120" w:type="dxa"/>
            </w:tcMar>
          </w:tcPr>
          <w:p>
            <w:pPr>
              <w:jc w:val="center"/>
            </w:pPr>
            <w:r>
              <w:rPr>
                <w:rFonts w:ascii="Arial"/>
                <w:b/>
                <w:sz w:val="20"/>
                <w:color w:val="FFFFFF"/>
              </w:rPr>
              <w:t xml:space="preserve">Year 1 Cost</w:t>
            </w:r>
          </w:p>
        </w:tc>
        <w:tc>
          <w:tcPr>
            <w:tcW w:w="4160" w:type="dxa"/>
            <w:shd w:val="clear" w:color="auto" w:fill="1A5276"/>
            <w:tcMar>
              <w:top w:w="80" w:type="dxa"/>
              <w:left w:w="120" w:type="dxa"/>
              <w:bottom w:w="80" w:type="dxa"/>
              <w:right w:w="120" w:type="dxa"/>
            </w:tcMar>
          </w:tcPr>
          <w:p>
            <w:pPr>
              <w:jc w:val="center"/>
            </w:pPr>
            <w:r>
              <w:rPr>
                <w:rFonts w:ascii="Arial"/>
                <w:b/>
                <w:sz w:val="20"/>
                <w:color w:val="FFFFFF"/>
              </w:rPr>
              <w:t xml:space="preserve">Description</w:t>
            </w:r>
          </w:p>
        </w:tc>
      </w:tr>
      <w:tr>
        <w:tc>
          <w:tcPr>
            <w:tcW w:w="3200" w:type="dxa"/>
            <w:shd w:val="clear" w:color="auto" w:fill="EAF4FB"/>
            <w:tcMar>
              <w:top w:w="80" w:type="dxa"/>
              <w:left w:w="120" w:type="dxa"/>
              <w:bottom w:w="80" w:type="dxa"/>
              <w:right w:w="120" w:type="dxa"/>
            </w:tcMar>
          </w:tcPr>
          <w:p>
            <w:r>
              <w:rPr>
                <w:rFonts w:ascii="Arial"/>
                <w:sz w:val="20"/>
                <w:color w:val="1A1A1A"/>
              </w:rPr>
              <w:t xml:space="preserve">IoT Hardware (Initial Batch)</w:t>
            </w:r>
          </w:p>
        </w:tc>
        <w:tc>
          <w:tcPr>
            <w:tcW w:w="2000" w:type="dxa"/>
            <w:shd w:val="clear" w:color="auto" w:fill="EAF4FB"/>
            <w:tcMar>
              <w:top w:w="80" w:type="dxa"/>
              <w:left w:w="120" w:type="dxa"/>
              <w:bottom w:w="80" w:type="dxa"/>
              <w:right w:w="120" w:type="dxa"/>
            </w:tcMar>
          </w:tcPr>
          <w:p>
            <w:r>
              <w:rPr>
                <w:rFonts w:ascii="Arial"/>
                <w:sz w:val="20"/>
                <w:color w:val="1A1A1A"/>
              </w:rPr>
              <w:t xml:space="preserve">Rs. 10 Lakhs</w:t>
            </w:r>
          </w:p>
        </w:tc>
        <w:tc>
          <w:tcPr>
            <w:tcW w:w="4160" w:type="dxa"/>
            <w:shd w:val="clear" w:color="auto" w:fill="EAF4FB"/>
            <w:tcMar>
              <w:top w:w="80" w:type="dxa"/>
              <w:left w:w="120" w:type="dxa"/>
              <w:bottom w:w="80" w:type="dxa"/>
              <w:right w:w="120" w:type="dxa"/>
            </w:tcMar>
          </w:tcPr>
          <w:p>
            <w:r>
              <w:rPr>
                <w:rFonts w:ascii="Arial"/>
                <w:sz w:val="20"/>
                <w:color w:val="1A1A1A"/>
              </w:rPr>
              <w:t xml:space="preserve">400 sensor kits with Watchdog-enabled gateway</w:t>
            </w:r>
          </w:p>
        </w:tc>
      </w:tr>
      <w:tr>
        <w:tc>
          <w:tcPr>
            <w:tcW w:w="3200" w:type="dxa"/>
            <w:shd w:val="clear" w:color="auto" w:fill="FFFFFF"/>
            <w:tcMar>
              <w:top w:w="80" w:type="dxa"/>
              <w:left w:w="120" w:type="dxa"/>
              <w:bottom w:w="80" w:type="dxa"/>
              <w:right w:w="120" w:type="dxa"/>
            </w:tcMar>
          </w:tcPr>
          <w:p>
            <w:r>
              <w:rPr>
                <w:rFonts w:ascii="Arial"/>
                <w:sz w:val="20"/>
                <w:color w:val="1A1A1A"/>
              </w:rPr>
              <w:t xml:space="preserve">Smart Valve Components</w:t>
            </w:r>
          </w:p>
        </w:tc>
        <w:tc>
          <w:tcPr>
            <w:tcW w:w="2000" w:type="dxa"/>
            <w:shd w:val="clear" w:color="auto" w:fill="FFFFFF"/>
            <w:tcMar>
              <w:top w:w="80" w:type="dxa"/>
              <w:left w:w="120" w:type="dxa"/>
              <w:bottom w:w="80" w:type="dxa"/>
              <w:right w:w="120" w:type="dxa"/>
            </w:tcMar>
          </w:tcPr>
          <w:p>
            <w:r>
              <w:rPr>
                <w:rFonts w:ascii="Arial"/>
                <w:sz w:val="20"/>
                <w:color w:val="1A1A1A"/>
              </w:rPr>
              <w:t xml:space="preserve">Rs. 3 Lakhs</w:t>
            </w:r>
          </w:p>
        </w:tc>
        <w:tc>
          <w:tcPr>
            <w:tcW w:w="4160" w:type="dxa"/>
            <w:shd w:val="clear" w:color="auto" w:fill="FFFFFF"/>
            <w:tcMar>
              <w:top w:w="80" w:type="dxa"/>
              <w:left w:w="120" w:type="dxa"/>
              <w:bottom w:w="80" w:type="dxa"/>
              <w:right w:w="120" w:type="dxa"/>
            </w:tcMar>
          </w:tcPr>
          <w:p>
            <w:r>
              <w:rPr>
                <w:rFonts w:ascii="Arial"/>
                <w:sz w:val="20"/>
                <w:color w:val="1A1A1A"/>
              </w:rPr>
              <w:t xml:space="preserve">100 motorized valve units with battery backup</w:t>
            </w:r>
          </w:p>
        </w:tc>
      </w:tr>
      <w:tr>
        <w:tc>
          <w:tcPr>
            <w:tcW w:w="3200" w:type="dxa"/>
            <w:shd w:val="clear" w:color="auto" w:fill="EAF4FB"/>
            <w:tcMar>
              <w:top w:w="80" w:type="dxa"/>
              <w:left w:w="120" w:type="dxa"/>
              <w:bottom w:w="80" w:type="dxa"/>
              <w:right w:w="120" w:type="dxa"/>
            </w:tcMar>
          </w:tcPr>
          <w:p>
            <w:r>
              <w:rPr>
                <w:rFonts w:ascii="Arial"/>
                <w:sz w:val="20"/>
                <w:color w:val="1A1A1A"/>
              </w:rPr>
              <w:t xml:space="preserve">Redundant Comms (4G + LoRa)</w:t>
            </w:r>
          </w:p>
        </w:tc>
        <w:tc>
          <w:tcPr>
            <w:tcW w:w="2000" w:type="dxa"/>
            <w:shd w:val="clear" w:color="auto" w:fill="EAF4FB"/>
            <w:tcMar>
              <w:top w:w="80" w:type="dxa"/>
              <w:left w:w="120" w:type="dxa"/>
              <w:bottom w:w="80" w:type="dxa"/>
              <w:right w:w="120" w:type="dxa"/>
            </w:tcMar>
          </w:tcPr>
          <w:p>
            <w:r>
              <w:rPr>
                <w:rFonts w:ascii="Arial"/>
                <w:sz w:val="20"/>
                <w:color w:val="1A1A1A"/>
              </w:rPr>
              <w:t xml:space="preserve">Rs. 2 Lakhs</w:t>
            </w:r>
          </w:p>
        </w:tc>
        <w:tc>
          <w:tcPr>
            <w:tcW w:w="4160" w:type="dxa"/>
            <w:shd w:val="clear" w:color="auto" w:fill="EAF4FB"/>
            <w:tcMar>
              <w:top w:w="80" w:type="dxa"/>
              <w:left w:w="120" w:type="dxa"/>
              <w:bottom w:w="80" w:type="dxa"/>
              <w:right w:w="120" w:type="dxa"/>
            </w:tcMar>
          </w:tcPr>
          <w:p>
            <w:r>
              <w:rPr>
                <w:rFonts w:ascii="Arial"/>
                <w:sz w:val="20"/>
                <w:color w:val="1A1A1A"/>
              </w:rPr>
              <w:t xml:space="preserve">SIM cards, LoRaWAN modules, antenna kits</w:t>
            </w:r>
          </w:p>
        </w:tc>
      </w:tr>
      <w:tr>
        <w:tc>
          <w:tcPr>
            <w:tcW w:w="3200" w:type="dxa"/>
            <w:shd w:val="clear" w:color="auto" w:fill="FFFFFF"/>
            <w:tcMar>
              <w:top w:w="80" w:type="dxa"/>
              <w:left w:w="120" w:type="dxa"/>
              <w:bottom w:w="80" w:type="dxa"/>
              <w:right w:w="120" w:type="dxa"/>
            </w:tcMar>
          </w:tcPr>
          <w:p>
            <w:r>
              <w:rPr>
                <w:rFonts w:ascii="Arial"/>
                <w:sz w:val="20"/>
                <w:color w:val="1A1A1A"/>
              </w:rPr>
              <w:t xml:space="preserve">Cloud Infrastructure</w:t>
            </w:r>
          </w:p>
        </w:tc>
        <w:tc>
          <w:tcPr>
            <w:tcW w:w="2000" w:type="dxa"/>
            <w:shd w:val="clear" w:color="auto" w:fill="FFFFFF"/>
            <w:tcMar>
              <w:top w:w="80" w:type="dxa"/>
              <w:left w:w="120" w:type="dxa"/>
              <w:bottom w:w="80" w:type="dxa"/>
              <w:right w:w="120" w:type="dxa"/>
            </w:tcMar>
          </w:tcPr>
          <w:p>
            <w:r>
              <w:rPr>
                <w:rFonts w:ascii="Arial"/>
                <w:sz w:val="20"/>
                <w:color w:val="1A1A1A"/>
              </w:rPr>
              <w:t xml:space="preserve">Rs. 3 Lakhs/yr</w:t>
            </w:r>
          </w:p>
        </w:tc>
        <w:tc>
          <w:tcPr>
            <w:tcW w:w="4160" w:type="dxa"/>
            <w:shd w:val="clear" w:color="auto" w:fill="FFFFFF"/>
            <w:tcMar>
              <w:top w:w="80" w:type="dxa"/>
              <w:left w:w="120" w:type="dxa"/>
              <w:bottom w:w="80" w:type="dxa"/>
              <w:right w:w="120" w:type="dxa"/>
            </w:tcMar>
          </w:tcPr>
          <w:p>
            <w:r>
              <w:rPr>
                <w:rFonts w:ascii="Arial"/>
                <w:sz w:val="20"/>
                <w:color w:val="1A1A1A"/>
              </w:rPr>
              <w:t xml:space="preserve">AWS IoT Core, Watchdog service, Edge AI hosting</w:t>
            </w:r>
          </w:p>
        </w:tc>
      </w:tr>
      <w:tr>
        <w:tc>
          <w:tcPr>
            <w:tcW w:w="3200" w:type="dxa"/>
            <w:shd w:val="clear" w:color="auto" w:fill="EAF4FB"/>
            <w:tcMar>
              <w:top w:w="80" w:type="dxa"/>
              <w:left w:w="120" w:type="dxa"/>
              <w:bottom w:w="80" w:type="dxa"/>
              <w:right w:w="120" w:type="dxa"/>
            </w:tcMar>
          </w:tcPr>
          <w:p>
            <w:r>
              <w:rPr>
                <w:rFonts w:ascii="Arial"/>
                <w:sz w:val="20"/>
                <w:color w:val="1A1A1A"/>
              </w:rPr>
              <w:t xml:space="preserve">AI Model Development</w:t>
            </w:r>
          </w:p>
        </w:tc>
        <w:tc>
          <w:tcPr>
            <w:tcW w:w="2000" w:type="dxa"/>
            <w:shd w:val="clear" w:color="auto" w:fill="EAF4FB"/>
            <w:tcMar>
              <w:top w:w="80" w:type="dxa"/>
              <w:left w:w="120" w:type="dxa"/>
              <w:bottom w:w="80" w:type="dxa"/>
              <w:right w:w="120" w:type="dxa"/>
            </w:tcMar>
          </w:tcPr>
          <w:p>
            <w:r>
              <w:rPr>
                <w:rFonts w:ascii="Arial"/>
                <w:sz w:val="20"/>
                <w:color w:val="1A1A1A"/>
              </w:rPr>
              <w:t xml:space="preserve">Rs. 5 Lakhs</w:t>
            </w:r>
          </w:p>
        </w:tc>
        <w:tc>
          <w:tcPr>
            <w:tcW w:w="4160" w:type="dxa"/>
            <w:shd w:val="clear" w:color="auto" w:fill="EAF4FB"/>
            <w:tcMar>
              <w:top w:w="80" w:type="dxa"/>
              <w:left w:w="120" w:type="dxa"/>
              <w:bottom w:w="80" w:type="dxa"/>
              <w:right w:w="120" w:type="dxa"/>
            </w:tcMar>
          </w:tcPr>
          <w:p>
            <w:r>
              <w:rPr>
                <w:rFonts w:ascii="Arial"/>
                <w:sz w:val="20"/>
                <w:color w:val="1A1A1A"/>
              </w:rPr>
              <w:t xml:space="preserve">Autoencoder + Isolation Forest training &amp; validation</w:t>
            </w:r>
          </w:p>
        </w:tc>
      </w:tr>
      <w:tr>
        <w:tc>
          <w:tcPr>
            <w:tcW w:w="3200" w:type="dxa"/>
            <w:shd w:val="clear" w:color="auto" w:fill="FFFFFF"/>
            <w:tcMar>
              <w:top w:w="80" w:type="dxa"/>
              <w:left w:w="120" w:type="dxa"/>
              <w:bottom w:w="80" w:type="dxa"/>
              <w:right w:w="120" w:type="dxa"/>
            </w:tcMar>
          </w:tcPr>
          <w:p>
            <w:r>
              <w:rPr>
                <w:rFonts w:ascii="Arial"/>
                <w:sz w:val="20"/>
                <w:color w:val="1A1A1A"/>
              </w:rPr>
              <w:t xml:space="preserve">Mobile App &amp; Dashboard</w:t>
            </w:r>
          </w:p>
        </w:tc>
        <w:tc>
          <w:tcPr>
            <w:tcW w:w="2000" w:type="dxa"/>
            <w:shd w:val="clear" w:color="auto" w:fill="FFFFFF"/>
            <w:tcMar>
              <w:top w:w="80" w:type="dxa"/>
              <w:left w:w="120" w:type="dxa"/>
              <w:bottom w:w="80" w:type="dxa"/>
              <w:right w:w="120" w:type="dxa"/>
            </w:tcMar>
          </w:tcPr>
          <w:p>
            <w:r>
              <w:rPr>
                <w:rFonts w:ascii="Arial"/>
                <w:sz w:val="20"/>
                <w:color w:val="1A1A1A"/>
              </w:rPr>
              <w:t xml:space="preserve">Rs. 5 Lakhs</w:t>
            </w:r>
          </w:p>
        </w:tc>
        <w:tc>
          <w:tcPr>
            <w:tcW w:w="4160" w:type="dxa"/>
            <w:shd w:val="clear" w:color="auto" w:fill="FFFFFF"/>
            <w:tcMar>
              <w:top w:w="80" w:type="dxa"/>
              <w:left w:w="120" w:type="dxa"/>
              <w:bottom w:w="80" w:type="dxa"/>
              <w:right w:w="120" w:type="dxa"/>
            </w:tcMar>
          </w:tcPr>
          <w:p>
            <w:r>
              <w:rPr>
                <w:rFonts w:ascii="Arial"/>
                <w:sz w:val="20"/>
                <w:color w:val="1A1A1A"/>
              </w:rPr>
              <w:t xml:space="preserve">Android + iOS + web with fault event UI</w:t>
            </w:r>
          </w:p>
        </w:tc>
      </w:tr>
      <w:tr>
        <w:tc>
          <w:tcPr>
            <w:tcW w:w="3200" w:type="dxa"/>
            <w:shd w:val="clear" w:color="auto" w:fill="EAF4FB"/>
            <w:tcMar>
              <w:top w:w="80" w:type="dxa"/>
              <w:left w:w="120" w:type="dxa"/>
              <w:bottom w:w="80" w:type="dxa"/>
              <w:right w:w="120" w:type="dxa"/>
            </w:tcMar>
          </w:tcPr>
          <w:p>
            <w:r>
              <w:rPr>
                <w:rFonts w:ascii="Arial"/>
                <w:sz w:val="20"/>
                <w:color w:val="1A1A1A"/>
              </w:rPr>
              <w:t xml:space="preserve">Regulatory &amp; Compliance</w:t>
            </w:r>
          </w:p>
        </w:tc>
        <w:tc>
          <w:tcPr>
            <w:tcW w:w="2000" w:type="dxa"/>
            <w:shd w:val="clear" w:color="auto" w:fill="EAF4FB"/>
            <w:tcMar>
              <w:top w:w="80" w:type="dxa"/>
              <w:left w:w="120" w:type="dxa"/>
              <w:bottom w:w="80" w:type="dxa"/>
              <w:right w:w="120" w:type="dxa"/>
            </w:tcMar>
          </w:tcPr>
          <w:p>
            <w:r>
              <w:rPr>
                <w:rFonts w:ascii="Arial"/>
                <w:sz w:val="20"/>
                <w:color w:val="1A1A1A"/>
              </w:rPr>
              <w:t xml:space="preserve">Rs. 2 Lakhs</w:t>
            </w:r>
          </w:p>
        </w:tc>
        <w:tc>
          <w:tcPr>
            <w:tcW w:w="4160" w:type="dxa"/>
            <w:shd w:val="clear" w:color="auto" w:fill="EAF4FB"/>
            <w:tcMar>
              <w:top w:w="80" w:type="dxa"/>
              <w:left w:w="120" w:type="dxa"/>
              <w:bottom w:w="80" w:type="dxa"/>
              <w:right w:w="120" w:type="dxa"/>
            </w:tcMar>
          </w:tcPr>
          <w:p>
            <w:r>
              <w:rPr>
                <w:rFonts w:ascii="Arial"/>
                <w:sz w:val="20"/>
                <w:color w:val="1A1A1A"/>
              </w:rPr>
              <w:t xml:space="preserve">Patents, BIS certification, trademark filing</w:t>
            </w:r>
          </w:p>
        </w:tc>
      </w:tr>
      <w:tr>
        <w:tc>
          <w:tcPr>
            <w:tcW w:w="3200" w:type="dxa"/>
            <w:shd w:val="clear" w:color="auto" w:fill="FFFFFF"/>
            <w:tcMar>
              <w:top w:w="80" w:type="dxa"/>
              <w:left w:w="120" w:type="dxa"/>
              <w:bottom w:w="80" w:type="dxa"/>
              <w:right w:w="120" w:type="dxa"/>
            </w:tcMar>
          </w:tcPr>
          <w:p>
            <w:r>
              <w:rPr>
                <w:rFonts w:ascii="Arial"/>
                <w:sz w:val="20"/>
                <w:color w:val="1A1A1A"/>
              </w:rPr>
              <w:t xml:space="preserve">Sales &amp; Marketing</w:t>
            </w:r>
          </w:p>
        </w:tc>
        <w:tc>
          <w:tcPr>
            <w:tcW w:w="2000" w:type="dxa"/>
            <w:shd w:val="clear" w:color="auto" w:fill="FFFFFF"/>
            <w:tcMar>
              <w:top w:w="80" w:type="dxa"/>
              <w:left w:w="120" w:type="dxa"/>
              <w:bottom w:w="80" w:type="dxa"/>
              <w:right w:w="120" w:type="dxa"/>
            </w:tcMar>
          </w:tcPr>
          <w:p>
            <w:r>
              <w:rPr>
                <w:rFonts w:ascii="Arial"/>
                <w:sz w:val="20"/>
                <w:color w:val="1A1A1A"/>
              </w:rPr>
              <w:t xml:space="preserve">Rs. 7 Lakhs</w:t>
            </w:r>
          </w:p>
        </w:tc>
        <w:tc>
          <w:tcPr>
            <w:tcW w:w="4160" w:type="dxa"/>
            <w:shd w:val="clear" w:color="auto" w:fill="FFFFFF"/>
            <w:tcMar>
              <w:top w:w="80" w:type="dxa"/>
              <w:left w:w="120" w:type="dxa"/>
              <w:bottom w:w="80" w:type="dxa"/>
              <w:right w:w="120" w:type="dxa"/>
            </w:tcMar>
          </w:tcPr>
          <w:p>
            <w:r>
              <w:rPr>
                <w:rFonts w:ascii="Arial"/>
                <w:sz w:val="20"/>
                <w:color w:val="1A1A1A"/>
              </w:rPr>
              <w:t xml:space="preserve">Digital campaigns, partnerships, trade shows</w:t>
            </w:r>
          </w:p>
        </w:tc>
      </w:tr>
      <w:tr>
        <w:tc>
          <w:tcPr>
            <w:tcW w:w="3200" w:type="dxa"/>
            <w:shd w:val="clear" w:color="auto" w:fill="EAF4FB"/>
            <w:tcMar>
              <w:top w:w="80" w:type="dxa"/>
              <w:left w:w="120" w:type="dxa"/>
              <w:bottom w:w="80" w:type="dxa"/>
              <w:right w:w="120" w:type="dxa"/>
            </w:tcMar>
          </w:tcPr>
          <w:p>
            <w:r>
              <w:rPr>
                <w:rFonts w:ascii="Arial"/>
                <w:sz w:val="20"/>
                <w:color w:val="1A1A1A"/>
              </w:rPr>
              <w:t xml:space="preserve">Office &amp; Operations</w:t>
            </w:r>
          </w:p>
        </w:tc>
        <w:tc>
          <w:tcPr>
            <w:tcW w:w="2000" w:type="dxa"/>
            <w:shd w:val="clear" w:color="auto" w:fill="EAF4FB"/>
            <w:tcMar>
              <w:top w:w="80" w:type="dxa"/>
              <w:left w:w="120" w:type="dxa"/>
              <w:bottom w:w="80" w:type="dxa"/>
              <w:right w:w="120" w:type="dxa"/>
            </w:tcMar>
          </w:tcPr>
          <w:p>
            <w:r>
              <w:rPr>
                <w:rFonts w:ascii="Arial"/>
                <w:sz w:val="20"/>
                <w:color w:val="1A1A1A"/>
              </w:rPr>
              <w:t xml:space="preserve">Rs. 3 Lakhs</w:t>
            </w:r>
          </w:p>
        </w:tc>
        <w:tc>
          <w:tcPr>
            <w:tcW w:w="4160" w:type="dxa"/>
            <w:shd w:val="clear" w:color="auto" w:fill="EAF4FB"/>
            <w:tcMar>
              <w:top w:w="80" w:type="dxa"/>
              <w:left w:w="120" w:type="dxa"/>
              <w:bottom w:w="80" w:type="dxa"/>
              <w:right w:w="120" w:type="dxa"/>
            </w:tcMar>
          </w:tcPr>
          <w:p>
            <w:r>
              <w:rPr>
                <w:rFonts w:ascii="Arial"/>
                <w:sz w:val="20"/>
                <w:color w:val="1A1A1A"/>
              </w:rPr>
              <w:t xml:space="preserve">Workspace, tools, field technician equipment</w:t>
            </w:r>
          </w:p>
        </w:tc>
      </w:tr>
      <w:tr>
        <w:tc>
          <w:tcPr>
            <w:tcW w:w="3200" w:type="dxa"/>
            <w:shd w:val="clear" w:color="auto" w:fill="FFFFFF"/>
            <w:tcMar>
              <w:top w:w="80" w:type="dxa"/>
              <w:left w:w="120" w:type="dxa"/>
              <w:bottom w:w="80" w:type="dxa"/>
              <w:right w:w="120" w:type="dxa"/>
            </w:tcMar>
          </w:tcPr>
          <w:p>
            <w:r>
              <w:rPr>
                <w:rFonts w:ascii="Arial"/>
                <w:sz w:val="20"/>
                <w:color w:val="1A1A1A"/>
              </w:rPr>
              <w:t xml:space="preserve">TOTAL SEED REQUIREMENT</w:t>
            </w:r>
          </w:p>
        </w:tc>
        <w:tc>
          <w:tcPr>
            <w:tcW w:w="2000" w:type="dxa"/>
            <w:shd w:val="clear" w:color="auto" w:fill="FFFFFF"/>
            <w:tcMar>
              <w:top w:w="80" w:type="dxa"/>
              <w:left w:w="120" w:type="dxa"/>
              <w:bottom w:w="80" w:type="dxa"/>
              <w:right w:w="120" w:type="dxa"/>
            </w:tcMar>
          </w:tcPr>
          <w:p>
            <w:r>
              <w:rPr>
                <w:rFonts w:ascii="Arial"/>
                <w:sz w:val="20"/>
                <w:color w:val="1A1A1A"/>
              </w:rPr>
              <w:t xml:space="preserve">Rs. 40 Lakhs</w:t>
            </w:r>
          </w:p>
        </w:tc>
        <w:tc>
          <w:tcPr>
            <w:tcW w:w="4160" w:type="dxa"/>
            <w:shd w:val="clear" w:color="auto" w:fill="FFFFFF"/>
            <w:tcMar>
              <w:top w:w="80" w:type="dxa"/>
              <w:left w:w="120" w:type="dxa"/>
              <w:bottom w:w="80" w:type="dxa"/>
              <w:right w:w="120" w:type="dxa"/>
            </w:tcMar>
          </w:tcPr>
          <w:p>
            <w:r>
              <w:rPr>
                <w:rFonts w:ascii="Arial"/>
                <w:sz w:val="20"/>
                <w:color w:val="1A1A1A"/>
              </w:rPr>
              <w:t xml:space="preserve">18-month runway to profitability</w:t>
            </w:r>
          </w:p>
        </w:tc>
      </w:tr>
    </w:tbl>
    <w:p>
      <w:pPr>
        <w:spacing w:before="60" w:after="60"/>
      </w:pPr>
    </w:p>
    <w:p>
      <w:pPr>
        <w:spacing w:before="240" w:after="120"/>
      </w:pPr>
      <w:r>
        <w:rPr>
          <w:rFonts w:ascii="Arial"/>
          <w:b/>
          <w:sz w:val="26"/>
          <w:color w:val="1A5276"/>
          <w:u w:val="single"/>
        </w:rPr>
        <w:t>Funding Sources</w:t>
      </w:r>
    </w:p>
    <w:p>
      <w:pPr>
        <w:numPr>
          <w:ilvl w:val="0"/>
          <w:numId w:val="1"/>
        </w:numPr>
        <w:spacing w:before="60" w:after="60"/>
        <w:jc w:val="both"/>
      </w:pPr>
      <w:r>
        <w:rPr>
          <w:rFonts w:ascii="Arial"/>
          <w:sz w:val="22"/>
          <w:color w:val="1A1A1A"/>
        </w:rPr>
        <w:t xml:space="preserve">Government Grants: Startup India Seed Fund Scheme (SISFS) — up to Rs. 20 Lakhs for early-stage startups; Kerala Startup Mission (KSUM) innovation grants; Jal Shakti Ministry water-tech grants.</w:t>
      </w:r>
    </w:p>
    <w:p>
      <w:pPr>
        <w:numPr>
          <w:ilvl w:val="0"/>
          <w:numId w:val="1"/>
        </w:numPr>
        <w:spacing w:before="60" w:after="60"/>
        <w:jc w:val="both"/>
      </w:pPr>
      <w:r>
        <w:rPr>
          <w:rFonts w:ascii="Arial"/>
          <w:sz w:val="22"/>
          <w:color w:val="1A1A1A"/>
        </w:rPr>
        <w:t xml:space="preserve">Incubation Support: KMEA TBI (Technology Business Incubator) for workspace, mentorship, and networking access.</w:t>
      </w:r>
    </w:p>
    <w:p>
      <w:pPr>
        <w:numPr>
          <w:ilvl w:val="0"/>
          <w:numId w:val="1"/>
        </w:numPr>
        <w:spacing w:before="60" w:after="60"/>
        <w:jc w:val="both"/>
      </w:pPr>
      <w:r>
        <w:rPr>
          <w:rFonts w:ascii="Arial"/>
          <w:sz w:val="22"/>
          <w:color w:val="1A1A1A"/>
        </w:rPr>
        <w:t xml:space="preserve">Angel Investors: Targeting Kerala-based angel networks with IoT, smart home, or SaaS portfolio backgrounds — expected ticket size Rs. 15-20 Lakhs for 8-12% equity.</w:t>
      </w:r>
    </w:p>
    <w:p>
      <w:pPr>
        <w:numPr>
          <w:ilvl w:val="0"/>
          <w:numId w:val="1"/>
        </w:numPr>
        <w:spacing w:before="60" w:after="60"/>
        <w:jc w:val="both"/>
      </w:pPr>
      <w:r>
        <w:rPr>
          <w:rFonts w:ascii="Arial"/>
          <w:sz w:val="22"/>
          <w:color w:val="1A1A1A"/>
        </w:rPr>
        <w:t xml:space="preserve">Revenue-Based Financing: After Month 6, growing subscription revenue funds further hardware procurement, reducing dependence on external capital.</w:t>
      </w:r>
    </w:p>
    <w:p>
      <w:pPr>
        <w:numPr>
          <w:ilvl w:val="0"/>
          <w:numId w:val="1"/>
        </w:numPr>
        <w:spacing w:before="60" w:after="60"/>
        <w:jc w:val="both"/>
      </w:pPr>
      <w:r>
        <w:rPr>
          <w:rFonts w:ascii="Arial"/>
          <w:sz w:val="22"/>
          <w:color w:val="1A1A1A"/>
        </w:rPr>
        <w:t xml:space="preserve">Insurance Company Pilots: Revenue-generating pilot programs with home insurance companies as both validation and early revenue source.</w:t>
      </w:r>
    </w:p>
    <w:p>
      <w:pPr>
        <w:spacing w:before="60" w:after="60"/>
      </w:pPr>
    </w:p>
    <w:p>
      <w:pPr>
        <w:spacing w:before="240" w:after="120"/>
      </w:pPr>
      <w:r>
        <w:rPr>
          <w:rFonts w:ascii="Arial"/>
          <w:b/>
          <w:sz w:val="26"/>
          <w:color w:val="1A5276"/>
          <w:u w:val="single"/>
        </w:rPr>
        <w:t>Pricing Strategy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800"/>
        <w:gridCol w:w="1800"/>
        <w:gridCol w:w="1800"/>
        <w:gridCol w:w="2400"/>
        <w:gridCol w:w="1560"/>
      </w:tblGrid>
      <w:tr>
        <w:trPr>
          <w:tblHeader/>
        </w:trPr>
        <w:tc>
          <w:tcPr>
            <w:tcW w:w="1800" w:type="dxa"/>
            <w:shd w:val="clear" w:color="auto" w:fill="1A5276"/>
            <w:tcMar>
              <w:top w:w="80" w:type="dxa"/>
              <w:left w:w="120" w:type="dxa"/>
              <w:bottom w:w="80" w:type="dxa"/>
              <w:right w:w="120" w:type="dxa"/>
            </w:tcMar>
          </w:tcPr>
          <w:p>
            <w:pPr>
              <w:jc w:val="center"/>
            </w:pPr>
            <w:r>
              <w:rPr>
                <w:rFonts w:ascii="Arial"/>
                <w:b/>
                <w:sz w:val="20"/>
                <w:color w:val="FFFFFF"/>
              </w:rPr>
              <w:t xml:space="preserve">Plan</w:t>
            </w:r>
          </w:p>
        </w:tc>
        <w:tc>
          <w:tcPr>
            <w:tcW w:w="1800" w:type="dxa"/>
            <w:shd w:val="clear" w:color="auto" w:fill="1A5276"/>
            <w:tcMar>
              <w:top w:w="80" w:type="dxa"/>
              <w:left w:w="120" w:type="dxa"/>
              <w:bottom w:w="80" w:type="dxa"/>
              <w:right w:w="120" w:type="dxa"/>
            </w:tcMar>
          </w:tcPr>
          <w:p>
            <w:pPr>
              <w:jc w:val="center"/>
            </w:pPr>
            <w:r>
              <w:rPr>
                <w:rFonts w:ascii="Arial"/>
                <w:b/>
                <w:sz w:val="20"/>
                <w:color w:val="FFFFFF"/>
              </w:rPr>
              <w:t xml:space="preserve">Monthly Price</w:t>
            </w:r>
          </w:p>
        </w:tc>
        <w:tc>
          <w:tcPr>
            <w:tcW w:w="1800" w:type="dxa"/>
            <w:shd w:val="clear" w:color="auto" w:fill="1A5276"/>
            <w:tcMar>
              <w:top w:w="80" w:type="dxa"/>
              <w:left w:w="120" w:type="dxa"/>
              <w:bottom w:w="80" w:type="dxa"/>
              <w:right w:w="120" w:type="dxa"/>
            </w:tcMar>
          </w:tcPr>
          <w:p>
            <w:pPr>
              <w:jc w:val="center"/>
            </w:pPr>
            <w:r>
              <w:rPr>
                <w:rFonts w:ascii="Arial"/>
                <w:b/>
                <w:sz w:val="20"/>
                <w:color w:val="FFFFFF"/>
              </w:rPr>
              <w:t xml:space="preserve">Annual Cost</w:t>
            </w:r>
          </w:p>
        </w:tc>
        <w:tc>
          <w:tcPr>
            <w:tcW w:w="2400" w:type="dxa"/>
            <w:shd w:val="clear" w:color="auto" w:fill="1A5276"/>
            <w:tcMar>
              <w:top w:w="80" w:type="dxa"/>
              <w:left w:w="120" w:type="dxa"/>
              <w:bottom w:w="80" w:type="dxa"/>
              <w:right w:w="120" w:type="dxa"/>
            </w:tcMar>
          </w:tcPr>
          <w:p>
            <w:pPr>
              <w:jc w:val="center"/>
            </w:pPr>
            <w:r>
              <w:rPr>
                <w:rFonts w:ascii="Arial"/>
                <w:b/>
                <w:sz w:val="20"/>
                <w:color w:val="FFFFFF"/>
              </w:rPr>
              <w:t xml:space="preserve">Annual Savings Delivered</w:t>
            </w:r>
          </w:p>
        </w:tc>
        <w:tc>
          <w:tcPr>
            <w:tcW w:w="1560" w:type="dxa"/>
            <w:shd w:val="clear" w:color="auto" w:fill="1A5276"/>
            <w:tcMar>
              <w:top w:w="80" w:type="dxa"/>
              <w:left w:w="120" w:type="dxa"/>
              <w:bottom w:w="80" w:type="dxa"/>
              <w:right w:w="120" w:type="dxa"/>
            </w:tcMar>
          </w:tcPr>
          <w:p>
            <w:pPr>
              <w:jc w:val="center"/>
            </w:pPr>
            <w:r>
              <w:rPr>
                <w:rFonts w:ascii="Arial"/>
                <w:b/>
                <w:sz w:val="20"/>
                <w:color w:val="FFFFFF"/>
              </w:rPr>
              <w:t xml:space="preserve">Client ROI</w:t>
            </w:r>
          </w:p>
        </w:tc>
      </w:tr>
      <w:tr>
        <w:tc>
          <w:tcPr>
            <w:tcW w:w="1800" w:type="dxa"/>
            <w:shd w:val="clear" w:color="auto" w:fill="EAF4FB"/>
            <w:tcMar>
              <w:top w:w="80" w:type="dxa"/>
              <w:left w:w="120" w:type="dxa"/>
              <w:bottom w:w="80" w:type="dxa"/>
              <w:right w:w="120" w:type="dxa"/>
            </w:tcMar>
          </w:tcPr>
          <w:p>
            <w:r>
              <w:rPr>
                <w:rFonts w:ascii="Arial"/>
                <w:sz w:val="20"/>
                <w:color w:val="1A1A1A"/>
              </w:rPr>
              <w:t xml:space="preserve">Home</w:t>
            </w:r>
          </w:p>
        </w:tc>
        <w:tc>
          <w:tcPr>
            <w:tcW w:w="1800" w:type="dxa"/>
            <w:shd w:val="clear" w:color="auto" w:fill="EAF4FB"/>
            <w:tcMar>
              <w:top w:w="80" w:type="dxa"/>
              <w:left w:w="120" w:type="dxa"/>
              <w:bottom w:w="80" w:type="dxa"/>
              <w:right w:w="120" w:type="dxa"/>
            </w:tcMar>
          </w:tcPr>
          <w:p>
            <w:r>
              <w:rPr>
                <w:rFonts w:ascii="Arial"/>
                <w:sz w:val="20"/>
                <w:color w:val="1A1A1A"/>
              </w:rPr>
              <w:t xml:space="preserve">Rs. 199</w:t>
            </w:r>
          </w:p>
        </w:tc>
        <w:tc>
          <w:tcPr>
            <w:tcW w:w="1800" w:type="dxa"/>
            <w:shd w:val="clear" w:color="auto" w:fill="EAF4FB"/>
            <w:tcMar>
              <w:top w:w="80" w:type="dxa"/>
              <w:left w:w="120" w:type="dxa"/>
              <w:bottom w:w="80" w:type="dxa"/>
              <w:right w:w="120" w:type="dxa"/>
            </w:tcMar>
          </w:tcPr>
          <w:p>
            <w:r>
              <w:rPr>
                <w:rFonts w:ascii="Arial"/>
                <w:sz w:val="20"/>
                <w:color w:val="1A1A1A"/>
              </w:rPr>
              <w:t xml:space="preserve">Rs. 2,388</w:t>
            </w:r>
          </w:p>
        </w:tc>
        <w:tc>
          <w:tcPr>
            <w:tcW w:w="2400" w:type="dxa"/>
            <w:shd w:val="clear" w:color="auto" w:fill="EAF4FB"/>
            <w:tcMar>
              <w:top w:w="80" w:type="dxa"/>
              <w:left w:w="120" w:type="dxa"/>
              <w:bottom w:w="80" w:type="dxa"/>
              <w:right w:w="120" w:type="dxa"/>
            </w:tcMar>
          </w:tcPr>
          <w:p>
            <w:r>
              <w:rPr>
                <w:rFonts w:ascii="Arial"/>
                <w:sz w:val="20"/>
                <w:color w:val="1A1A1A"/>
              </w:rPr>
              <w:t xml:space="preserve">Rs. 8,400 avg.</w:t>
            </w:r>
          </w:p>
        </w:tc>
        <w:tc>
          <w:tcPr>
            <w:tcW w:w="1560" w:type="dxa"/>
            <w:shd w:val="clear" w:color="auto" w:fill="EAF4FB"/>
            <w:tcMar>
              <w:top w:w="80" w:type="dxa"/>
              <w:left w:w="120" w:type="dxa"/>
              <w:bottom w:w="80" w:type="dxa"/>
              <w:right w:w="120" w:type="dxa"/>
            </w:tcMar>
          </w:tcPr>
          <w:p>
            <w:r>
              <w:rPr>
                <w:rFonts w:ascii="Arial"/>
                <w:sz w:val="20"/>
                <w:color w:val="1A1A1A"/>
              </w:rPr>
              <w:t xml:space="preserve">252% ROI</w:t>
            </w:r>
          </w:p>
        </w:tc>
      </w:tr>
      <w:tr>
        <w:tc>
          <w:tcPr>
            <w:tcW w:w="1800" w:type="dxa"/>
            <w:shd w:val="clear" w:color="auto" w:fill="FFFFFF"/>
            <w:tcMar>
              <w:top w:w="80" w:type="dxa"/>
              <w:left w:w="120" w:type="dxa"/>
              <w:bottom w:w="80" w:type="dxa"/>
              <w:right w:w="120" w:type="dxa"/>
            </w:tcMar>
          </w:tcPr>
          <w:p>
            <w:r>
              <w:rPr>
                <w:rFonts w:ascii="Arial"/>
                <w:sz w:val="20"/>
                <w:color w:val="1A1A1A"/>
              </w:rPr>
              <w:t xml:space="preserve">Plus</w:t>
            </w:r>
          </w:p>
        </w:tc>
        <w:tc>
          <w:tcPr>
            <w:tcW w:w="1800" w:type="dxa"/>
            <w:shd w:val="clear" w:color="auto" w:fill="FFFFFF"/>
            <w:tcMar>
              <w:top w:w="80" w:type="dxa"/>
              <w:left w:w="120" w:type="dxa"/>
              <w:bottom w:w="80" w:type="dxa"/>
              <w:right w:w="120" w:type="dxa"/>
            </w:tcMar>
          </w:tcPr>
          <w:p>
            <w:r>
              <w:rPr>
                <w:rFonts w:ascii="Arial"/>
                <w:sz w:val="20"/>
                <w:color w:val="1A1A1A"/>
              </w:rPr>
              <w:t xml:space="preserve">Rs. 499</w:t>
            </w:r>
          </w:p>
        </w:tc>
        <w:tc>
          <w:tcPr>
            <w:tcW w:w="1800" w:type="dxa"/>
            <w:shd w:val="clear" w:color="auto" w:fill="FFFFFF"/>
            <w:tcMar>
              <w:top w:w="80" w:type="dxa"/>
              <w:left w:w="120" w:type="dxa"/>
              <w:bottom w:w="80" w:type="dxa"/>
              <w:right w:w="120" w:type="dxa"/>
            </w:tcMar>
          </w:tcPr>
          <w:p>
            <w:r>
              <w:rPr>
                <w:rFonts w:ascii="Arial"/>
                <w:sz w:val="20"/>
                <w:color w:val="1A1A1A"/>
              </w:rPr>
              <w:t xml:space="preserve">Rs. 5,988</w:t>
            </w:r>
          </w:p>
        </w:tc>
        <w:tc>
          <w:tcPr>
            <w:tcW w:w="2400" w:type="dxa"/>
            <w:shd w:val="clear" w:color="auto" w:fill="FFFFFF"/>
            <w:tcMar>
              <w:top w:w="80" w:type="dxa"/>
              <w:left w:w="120" w:type="dxa"/>
              <w:bottom w:w="80" w:type="dxa"/>
              <w:right w:w="120" w:type="dxa"/>
            </w:tcMar>
          </w:tcPr>
          <w:p>
            <w:r>
              <w:rPr>
                <w:rFonts w:ascii="Arial"/>
                <w:sz w:val="20"/>
                <w:color w:val="1A1A1A"/>
              </w:rPr>
              <w:t xml:space="preserve">Rs. 18,000 avg.</w:t>
            </w:r>
          </w:p>
        </w:tc>
        <w:tc>
          <w:tcPr>
            <w:tcW w:w="1560" w:type="dxa"/>
            <w:shd w:val="clear" w:color="auto" w:fill="FFFFFF"/>
            <w:tcMar>
              <w:top w:w="80" w:type="dxa"/>
              <w:left w:w="120" w:type="dxa"/>
              <w:bottom w:w="80" w:type="dxa"/>
              <w:right w:w="120" w:type="dxa"/>
            </w:tcMar>
          </w:tcPr>
          <w:p>
            <w:r>
              <w:rPr>
                <w:rFonts w:ascii="Arial"/>
                <w:sz w:val="20"/>
                <w:color w:val="1A1A1A"/>
              </w:rPr>
              <w:t xml:space="preserve">201% ROI</w:t>
            </w:r>
          </w:p>
        </w:tc>
      </w:tr>
      <w:tr>
        <w:tc>
          <w:tcPr>
            <w:tcW w:w="1800" w:type="dxa"/>
            <w:shd w:val="clear" w:color="auto" w:fill="EAF4FB"/>
            <w:tcMar>
              <w:top w:w="80" w:type="dxa"/>
              <w:left w:w="120" w:type="dxa"/>
              <w:bottom w:w="80" w:type="dxa"/>
              <w:right w:w="120" w:type="dxa"/>
            </w:tcMar>
          </w:tcPr>
          <w:p>
            <w:r>
              <w:rPr>
                <w:rFonts w:ascii="Arial"/>
                <w:sz w:val="20"/>
                <w:color w:val="1A1A1A"/>
              </w:rPr>
              <w:t xml:space="preserve">Pro (Hotel)</w:t>
            </w:r>
          </w:p>
        </w:tc>
        <w:tc>
          <w:tcPr>
            <w:tcW w:w="1800" w:type="dxa"/>
            <w:shd w:val="clear" w:color="auto" w:fill="EAF4FB"/>
            <w:tcMar>
              <w:top w:w="80" w:type="dxa"/>
              <w:left w:w="120" w:type="dxa"/>
              <w:bottom w:w="80" w:type="dxa"/>
              <w:right w:w="120" w:type="dxa"/>
            </w:tcMar>
          </w:tcPr>
          <w:p>
            <w:r>
              <w:rPr>
                <w:rFonts w:ascii="Arial"/>
                <w:sz w:val="20"/>
                <w:color w:val="1A1A1A"/>
              </w:rPr>
              <w:t xml:space="preserve">Rs. 1,999</w:t>
            </w:r>
          </w:p>
        </w:tc>
        <w:tc>
          <w:tcPr>
            <w:tcW w:w="1800" w:type="dxa"/>
            <w:shd w:val="clear" w:color="auto" w:fill="EAF4FB"/>
            <w:tcMar>
              <w:top w:w="80" w:type="dxa"/>
              <w:left w:w="120" w:type="dxa"/>
              <w:bottom w:w="80" w:type="dxa"/>
              <w:right w:w="120" w:type="dxa"/>
            </w:tcMar>
          </w:tcPr>
          <w:p>
            <w:r>
              <w:rPr>
                <w:rFonts w:ascii="Arial"/>
                <w:sz w:val="20"/>
                <w:color w:val="1A1A1A"/>
              </w:rPr>
              <w:t xml:space="preserve">Rs. 23,988</w:t>
            </w:r>
          </w:p>
        </w:tc>
        <w:tc>
          <w:tcPr>
            <w:tcW w:w="2400" w:type="dxa"/>
            <w:shd w:val="clear" w:color="auto" w:fill="EAF4FB"/>
            <w:tcMar>
              <w:top w:w="80" w:type="dxa"/>
              <w:left w:w="120" w:type="dxa"/>
              <w:bottom w:w="80" w:type="dxa"/>
              <w:right w:w="120" w:type="dxa"/>
            </w:tcMar>
          </w:tcPr>
          <w:p>
            <w:r>
              <w:rPr>
                <w:rFonts w:ascii="Arial"/>
                <w:sz w:val="20"/>
                <w:color w:val="1A1A1A"/>
              </w:rPr>
              <w:t xml:space="preserve">Rs. 2,04,000 avg.</w:t>
            </w:r>
          </w:p>
        </w:tc>
        <w:tc>
          <w:tcPr>
            <w:tcW w:w="1560" w:type="dxa"/>
            <w:shd w:val="clear" w:color="auto" w:fill="EAF4FB"/>
            <w:tcMar>
              <w:top w:w="80" w:type="dxa"/>
              <w:left w:w="120" w:type="dxa"/>
              <w:bottom w:w="80" w:type="dxa"/>
              <w:right w:w="120" w:type="dxa"/>
            </w:tcMar>
          </w:tcPr>
          <w:p>
            <w:r>
              <w:rPr>
                <w:rFonts w:ascii="Arial"/>
                <w:sz w:val="20"/>
                <w:color w:val="1A1A1A"/>
              </w:rPr>
              <w:t xml:space="preserve">750% ROI</w:t>
            </w:r>
          </w:p>
        </w:tc>
      </w:tr>
      <w:tr>
        <w:tc>
          <w:tcPr>
            <w:tcW w:w="1800" w:type="dxa"/>
            <w:shd w:val="clear" w:color="auto" w:fill="FFFFFF"/>
            <w:tcMar>
              <w:top w:w="80" w:type="dxa"/>
              <w:left w:w="120" w:type="dxa"/>
              <w:bottom w:w="80" w:type="dxa"/>
              <w:right w:w="120" w:type="dxa"/>
            </w:tcMar>
          </w:tcPr>
          <w:p>
            <w:r>
              <w:rPr>
                <w:rFonts w:ascii="Arial"/>
                <w:sz w:val="20"/>
                <w:color w:val="1A1A1A"/>
              </w:rPr>
              <w:t xml:space="preserve">City</w:t>
            </w:r>
          </w:p>
        </w:tc>
        <w:tc>
          <w:tcPr>
            <w:tcW w:w="1800" w:type="dxa"/>
            <w:shd w:val="clear" w:color="auto" w:fill="FFFFFF"/>
            <w:tcMar>
              <w:top w:w="80" w:type="dxa"/>
              <w:left w:w="120" w:type="dxa"/>
              <w:bottom w:w="80" w:type="dxa"/>
              <w:right w:w="120" w:type="dxa"/>
            </w:tcMar>
          </w:tcPr>
          <w:p>
            <w:r>
              <w:rPr>
                <w:rFonts w:ascii="Arial"/>
                <w:sz w:val="20"/>
                <w:color w:val="1A1A1A"/>
              </w:rPr>
              <w:t xml:space="preserve">Custom</w:t>
            </w:r>
          </w:p>
        </w:tc>
        <w:tc>
          <w:tcPr>
            <w:tcW w:w="1800" w:type="dxa"/>
            <w:shd w:val="clear" w:color="auto" w:fill="FFFFFF"/>
            <w:tcMar>
              <w:top w:w="80" w:type="dxa"/>
              <w:left w:w="120" w:type="dxa"/>
              <w:bottom w:w="80" w:type="dxa"/>
              <w:right w:w="120" w:type="dxa"/>
            </w:tcMar>
          </w:tcPr>
          <w:p>
            <w:r>
              <w:rPr>
                <w:rFonts w:ascii="Arial"/>
                <w:sz w:val="20"/>
                <w:color w:val="1A1A1A"/>
              </w:rPr>
              <w:t xml:space="preserve">Custom</w:t>
            </w:r>
          </w:p>
        </w:tc>
        <w:tc>
          <w:tcPr>
            <w:tcW w:w="2400" w:type="dxa"/>
            <w:shd w:val="clear" w:color="auto" w:fill="FFFFFF"/>
            <w:tcMar>
              <w:top w:w="80" w:type="dxa"/>
              <w:left w:w="120" w:type="dxa"/>
              <w:bottom w:w="80" w:type="dxa"/>
              <w:right w:w="120" w:type="dxa"/>
            </w:tcMar>
          </w:tcPr>
          <w:p>
            <w:r>
              <w:rPr>
                <w:rFonts w:ascii="Arial"/>
                <w:sz w:val="20"/>
                <w:color w:val="1A1A1A"/>
              </w:rPr>
              <w:t xml:space="preserve">Crores in NRW savings</w:t>
            </w:r>
          </w:p>
        </w:tc>
        <w:tc>
          <w:tcPr>
            <w:tcW w:w="1560" w:type="dxa"/>
            <w:shd w:val="clear" w:color="auto" w:fill="FFFFFF"/>
            <w:tcMar>
              <w:top w:w="80" w:type="dxa"/>
              <w:left w:w="120" w:type="dxa"/>
              <w:bottom w:w="80" w:type="dxa"/>
              <w:right w:w="120" w:type="dxa"/>
            </w:tcMar>
          </w:tcPr>
          <w:p>
            <w:r>
              <w:rPr>
                <w:rFonts w:ascii="Arial"/>
                <w:sz w:val="20"/>
                <w:color w:val="1A1A1A"/>
              </w:rPr>
              <w:t xml:space="preserve">Very High</w:t>
            </w:r>
          </w:p>
        </w:tc>
      </w:tr>
    </w:tbl>
    <w:p>
      <w:pPr>
        <w:spacing w:before="60" w:after="60"/>
      </w:pPr>
    </w:p>
    <w:p>
      <w:pPr>
        <w:spacing w:before="240" w:after="120"/>
      </w:pPr>
      <w:r>
        <w:rPr>
          <w:rFonts w:ascii="Arial"/>
          <w:b/>
          <w:sz w:val="26"/>
          <w:color w:val="1A5276"/>
          <w:u w:val="single"/>
        </w:rPr>
        <w:t>3-Year Financial Projections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600"/>
        <w:gridCol w:w="1800"/>
        <w:gridCol w:w="1600"/>
        <w:gridCol w:w="1800"/>
        <w:gridCol w:w="2560"/>
      </w:tblGrid>
      <w:tr>
        <w:trPr>
          <w:tblHeader/>
        </w:trPr>
        <w:tc>
          <w:tcPr>
            <w:tcW w:w="1600" w:type="dxa"/>
            <w:shd w:val="clear" w:color="auto" w:fill="1A5276"/>
            <w:tcMar>
              <w:top w:w="80" w:type="dxa"/>
              <w:left w:w="120" w:type="dxa"/>
              <w:bottom w:w="80" w:type="dxa"/>
              <w:right w:w="120" w:type="dxa"/>
            </w:tcMar>
          </w:tcPr>
          <w:p>
            <w:pPr>
              <w:jc w:val="center"/>
            </w:pPr>
            <w:r>
              <w:rPr>
                <w:rFonts w:ascii="Arial"/>
                <w:b/>
                <w:sz w:val="20"/>
                <w:color w:val="FFFFFF"/>
              </w:rPr>
              <w:t xml:space="preserve">Fiscal Year</w:t>
            </w:r>
          </w:p>
        </w:tc>
        <w:tc>
          <w:tcPr>
            <w:tcW w:w="1800" w:type="dxa"/>
            <w:shd w:val="clear" w:color="auto" w:fill="1A5276"/>
            <w:tcMar>
              <w:top w:w="80" w:type="dxa"/>
              <w:left w:w="120" w:type="dxa"/>
              <w:bottom w:w="80" w:type="dxa"/>
              <w:right w:w="120" w:type="dxa"/>
            </w:tcMar>
          </w:tcPr>
          <w:p>
            <w:pPr>
              <w:jc w:val="center"/>
            </w:pPr>
            <w:r>
              <w:rPr>
                <w:rFonts w:ascii="Arial"/>
                <w:b/>
                <w:sz w:val="20"/>
                <w:color w:val="FFFFFF"/>
              </w:rPr>
              <w:t xml:space="preserve">Revenue</w:t>
            </w:r>
          </w:p>
        </w:tc>
        <w:tc>
          <w:tcPr>
            <w:tcW w:w="1600" w:type="dxa"/>
            <w:shd w:val="clear" w:color="auto" w:fill="1A5276"/>
            <w:tcMar>
              <w:top w:w="80" w:type="dxa"/>
              <w:left w:w="120" w:type="dxa"/>
              <w:bottom w:w="80" w:type="dxa"/>
              <w:right w:w="120" w:type="dxa"/>
            </w:tcMar>
          </w:tcPr>
          <w:p>
            <w:pPr>
              <w:jc w:val="center"/>
            </w:pPr>
            <w:r>
              <w:rPr>
                <w:rFonts w:ascii="Arial"/>
                <w:b/>
                <w:sz w:val="20"/>
                <w:color w:val="FFFFFF"/>
              </w:rPr>
              <w:t xml:space="preserve">Gross Margin</w:t>
            </w:r>
          </w:p>
        </w:tc>
        <w:tc>
          <w:tcPr>
            <w:tcW w:w="1800" w:type="dxa"/>
            <w:shd w:val="clear" w:color="auto" w:fill="1A5276"/>
            <w:tcMar>
              <w:top w:w="80" w:type="dxa"/>
              <w:left w:w="120" w:type="dxa"/>
              <w:bottom w:w="80" w:type="dxa"/>
              <w:right w:w="120" w:type="dxa"/>
            </w:tcMar>
          </w:tcPr>
          <w:p>
            <w:pPr>
              <w:jc w:val="center"/>
            </w:pPr>
            <w:r>
              <w:rPr>
                <w:rFonts w:ascii="Arial"/>
                <w:b/>
                <w:sz w:val="20"/>
                <w:color w:val="FFFFFF"/>
              </w:rPr>
              <w:t xml:space="preserve">Net Profit</w:t>
            </w:r>
          </w:p>
        </w:tc>
        <w:tc>
          <w:tcPr>
            <w:tcW w:w="2560" w:type="dxa"/>
            <w:shd w:val="clear" w:color="auto" w:fill="1A5276"/>
            <w:tcMar>
              <w:top w:w="80" w:type="dxa"/>
              <w:left w:w="120" w:type="dxa"/>
              <w:bottom w:w="80" w:type="dxa"/>
              <w:right w:w="120" w:type="dxa"/>
            </w:tcMar>
          </w:tcPr>
          <w:p>
            <w:pPr>
              <w:jc w:val="center"/>
            </w:pPr>
            <w:r>
              <w:rPr>
                <w:rFonts w:ascii="Arial"/>
                <w:b/>
                <w:sz w:val="20"/>
                <w:color w:val="FFFFFF"/>
              </w:rPr>
              <w:t xml:space="preserve">Key Growth Driver</w:t>
            </w:r>
          </w:p>
        </w:tc>
      </w:tr>
      <w:tr>
        <w:tc>
          <w:tcPr>
            <w:tcW w:w="1600" w:type="dxa"/>
            <w:shd w:val="clear" w:color="auto" w:fill="EAF4FB"/>
            <w:tcMar>
              <w:top w:w="80" w:type="dxa"/>
              <w:left w:w="120" w:type="dxa"/>
              <w:bottom w:w="80" w:type="dxa"/>
              <w:right w:w="120" w:type="dxa"/>
            </w:tcMar>
          </w:tcPr>
          <w:p>
            <w:r>
              <w:rPr>
                <w:rFonts w:ascii="Arial"/>
                <w:sz w:val="20"/>
                <w:color w:val="1A1A1A"/>
              </w:rPr>
              <w:t xml:space="preserve">Year 1 (2026)</w:t>
            </w:r>
          </w:p>
        </w:tc>
        <w:tc>
          <w:tcPr>
            <w:tcW w:w="1800" w:type="dxa"/>
            <w:shd w:val="clear" w:color="auto" w:fill="EAF4FB"/>
            <w:tcMar>
              <w:top w:w="80" w:type="dxa"/>
              <w:left w:w="120" w:type="dxa"/>
              <w:bottom w:w="80" w:type="dxa"/>
              <w:right w:w="120" w:type="dxa"/>
            </w:tcMar>
          </w:tcPr>
          <w:p>
            <w:r>
              <w:rPr>
                <w:rFonts w:ascii="Arial"/>
                <w:sz w:val="20"/>
                <w:color w:val="1A1A1A"/>
              </w:rPr>
              <w:t xml:space="preserve">Rs. 40 Lakhs</w:t>
            </w:r>
          </w:p>
        </w:tc>
        <w:tc>
          <w:tcPr>
            <w:tcW w:w="1600" w:type="dxa"/>
            <w:shd w:val="clear" w:color="auto" w:fill="EAF4FB"/>
            <w:tcMar>
              <w:top w:w="80" w:type="dxa"/>
              <w:left w:w="120" w:type="dxa"/>
              <w:bottom w:w="80" w:type="dxa"/>
              <w:right w:w="120" w:type="dxa"/>
            </w:tcMar>
          </w:tcPr>
          <w:p>
            <w:r>
              <w:rPr>
                <w:rFonts w:ascii="Arial"/>
                <w:sz w:val="20"/>
                <w:color w:val="1A1A1A"/>
              </w:rPr>
              <w:t xml:space="preserve">44%</w:t>
            </w:r>
          </w:p>
        </w:tc>
        <w:tc>
          <w:tcPr>
            <w:tcW w:w="1800" w:type="dxa"/>
            <w:shd w:val="clear" w:color="auto" w:fill="EAF4FB"/>
            <w:tcMar>
              <w:top w:w="80" w:type="dxa"/>
              <w:left w:w="120" w:type="dxa"/>
              <w:bottom w:w="80" w:type="dxa"/>
              <w:right w:w="120" w:type="dxa"/>
            </w:tcMar>
          </w:tcPr>
          <w:p>
            <w:r>
              <w:rPr>
                <w:rFonts w:ascii="Arial"/>
                <w:sz w:val="20"/>
                <w:color w:val="1A1A1A"/>
              </w:rPr>
              <w:t xml:space="preserve">Rs. 7 Lakhs</w:t>
            </w:r>
          </w:p>
        </w:tc>
        <w:tc>
          <w:tcPr>
            <w:tcW w:w="2560" w:type="dxa"/>
            <w:shd w:val="clear" w:color="auto" w:fill="EAF4FB"/>
            <w:tcMar>
              <w:top w:w="80" w:type="dxa"/>
              <w:left w:w="120" w:type="dxa"/>
              <w:bottom w:w="80" w:type="dxa"/>
              <w:right w:w="120" w:type="dxa"/>
            </w:tcMar>
          </w:tcPr>
          <w:p>
            <w:r>
              <w:rPr>
                <w:rFonts w:ascii="Arial"/>
                <w:sz w:val="20"/>
                <w:color w:val="1A1A1A"/>
              </w:rPr>
              <w:t xml:space="preserve">Residential + hospitality Kerala pilot</w:t>
            </w:r>
          </w:p>
        </w:tc>
      </w:tr>
      <w:tr>
        <w:tc>
          <w:tcPr>
            <w:tcW w:w="1600" w:type="dxa"/>
            <w:shd w:val="clear" w:color="auto" w:fill="FFFFFF"/>
            <w:tcMar>
              <w:top w:w="80" w:type="dxa"/>
              <w:left w:w="120" w:type="dxa"/>
              <w:bottom w:w="80" w:type="dxa"/>
              <w:right w:w="120" w:type="dxa"/>
            </w:tcMar>
          </w:tcPr>
          <w:p>
            <w:r>
              <w:rPr>
                <w:rFonts w:ascii="Arial"/>
                <w:sz w:val="20"/>
                <w:color w:val="1A1A1A"/>
              </w:rPr>
              <w:t xml:space="preserve">Year 2 (2027)</w:t>
            </w:r>
          </w:p>
        </w:tc>
        <w:tc>
          <w:tcPr>
            <w:tcW w:w="1800" w:type="dxa"/>
            <w:shd w:val="clear" w:color="auto" w:fill="FFFFFF"/>
            <w:tcMar>
              <w:top w:w="80" w:type="dxa"/>
              <w:left w:w="120" w:type="dxa"/>
              <w:bottom w:w="80" w:type="dxa"/>
              <w:right w:w="120" w:type="dxa"/>
            </w:tcMar>
          </w:tcPr>
          <w:p>
            <w:r>
              <w:rPr>
                <w:rFonts w:ascii="Arial"/>
                <w:sz w:val="20"/>
                <w:color w:val="1A1A1A"/>
              </w:rPr>
              <w:t xml:space="preserve">Rs. 1.6 Crores</w:t>
            </w:r>
          </w:p>
        </w:tc>
        <w:tc>
          <w:tcPr>
            <w:tcW w:w="1600" w:type="dxa"/>
            <w:shd w:val="clear" w:color="auto" w:fill="FFFFFF"/>
            <w:tcMar>
              <w:top w:w="80" w:type="dxa"/>
              <w:left w:w="120" w:type="dxa"/>
              <w:bottom w:w="80" w:type="dxa"/>
              <w:right w:w="120" w:type="dxa"/>
            </w:tcMar>
          </w:tcPr>
          <w:p>
            <w:r>
              <w:rPr>
                <w:rFonts w:ascii="Arial"/>
                <w:sz w:val="20"/>
                <w:color w:val="1A1A1A"/>
              </w:rPr>
              <w:t xml:space="preserve">57%</w:t>
            </w:r>
          </w:p>
        </w:tc>
        <w:tc>
          <w:tcPr>
            <w:tcW w:w="1800" w:type="dxa"/>
            <w:shd w:val="clear" w:color="auto" w:fill="FFFFFF"/>
            <w:tcMar>
              <w:top w:w="80" w:type="dxa"/>
              <w:left w:w="120" w:type="dxa"/>
              <w:bottom w:w="80" w:type="dxa"/>
              <w:right w:w="120" w:type="dxa"/>
            </w:tcMar>
          </w:tcPr>
          <w:p>
            <w:r>
              <w:rPr>
                <w:rFonts w:ascii="Arial"/>
                <w:sz w:val="20"/>
                <w:color w:val="1A1A1A"/>
              </w:rPr>
              <w:t xml:space="preserve">Rs. 52 Lakhs</w:t>
            </w:r>
          </w:p>
        </w:tc>
        <w:tc>
          <w:tcPr>
            <w:tcW w:w="2560" w:type="dxa"/>
            <w:shd w:val="clear" w:color="auto" w:fill="FFFFFF"/>
            <w:tcMar>
              <w:top w:w="80" w:type="dxa"/>
              <w:left w:w="120" w:type="dxa"/>
              <w:bottom w:w="80" w:type="dxa"/>
              <w:right w:w="120" w:type="dxa"/>
            </w:tcMar>
          </w:tcPr>
          <w:p>
            <w:r>
              <w:rPr>
                <w:rFonts w:ascii="Arial"/>
                <w:sz w:val="20"/>
                <w:color w:val="1A1A1A"/>
              </w:rPr>
              <w:t xml:space="preserve">B2B enterprise + insurance partnerships</w:t>
            </w:r>
          </w:p>
        </w:tc>
      </w:tr>
      <w:tr>
        <w:tc>
          <w:tcPr>
            <w:tcW w:w="1600" w:type="dxa"/>
            <w:shd w:val="clear" w:color="auto" w:fill="EAF4FB"/>
            <w:tcMar>
              <w:top w:w="80" w:type="dxa"/>
              <w:left w:w="120" w:type="dxa"/>
              <w:bottom w:w="80" w:type="dxa"/>
              <w:right w:w="120" w:type="dxa"/>
            </w:tcMar>
          </w:tcPr>
          <w:p>
            <w:r>
              <w:rPr>
                <w:rFonts w:ascii="Arial"/>
                <w:sz w:val="20"/>
                <w:color w:val="1A1A1A"/>
              </w:rPr>
              <w:t xml:space="preserve">Year 3 (2028)</w:t>
            </w:r>
          </w:p>
        </w:tc>
        <w:tc>
          <w:tcPr>
            <w:tcW w:w="1800" w:type="dxa"/>
            <w:shd w:val="clear" w:color="auto" w:fill="EAF4FB"/>
            <w:tcMar>
              <w:top w:w="80" w:type="dxa"/>
              <w:left w:w="120" w:type="dxa"/>
              <w:bottom w:w="80" w:type="dxa"/>
              <w:right w:w="120" w:type="dxa"/>
            </w:tcMar>
          </w:tcPr>
          <w:p>
            <w:r>
              <w:rPr>
                <w:rFonts w:ascii="Arial"/>
                <w:sz w:val="20"/>
                <w:color w:val="1A1A1A"/>
              </w:rPr>
              <w:t xml:space="preserve">Rs. 6 Crores</w:t>
            </w:r>
          </w:p>
        </w:tc>
        <w:tc>
          <w:tcPr>
            <w:tcW w:w="1600" w:type="dxa"/>
            <w:shd w:val="clear" w:color="auto" w:fill="EAF4FB"/>
            <w:tcMar>
              <w:top w:w="80" w:type="dxa"/>
              <w:left w:w="120" w:type="dxa"/>
              <w:bottom w:w="80" w:type="dxa"/>
              <w:right w:w="120" w:type="dxa"/>
            </w:tcMar>
          </w:tcPr>
          <w:p>
            <w:r>
              <w:rPr>
                <w:rFonts w:ascii="Arial"/>
                <w:sz w:val="20"/>
                <w:color w:val="1A1A1A"/>
              </w:rPr>
              <w:t xml:space="preserve">67%</w:t>
            </w:r>
          </w:p>
        </w:tc>
        <w:tc>
          <w:tcPr>
            <w:tcW w:w="1800" w:type="dxa"/>
            <w:shd w:val="clear" w:color="auto" w:fill="EAF4FB"/>
            <w:tcMar>
              <w:top w:w="80" w:type="dxa"/>
              <w:left w:w="120" w:type="dxa"/>
              <w:bottom w:w="80" w:type="dxa"/>
              <w:right w:w="120" w:type="dxa"/>
            </w:tcMar>
          </w:tcPr>
          <w:p>
            <w:r>
              <w:rPr>
                <w:rFonts w:ascii="Arial"/>
                <w:sz w:val="20"/>
                <w:color w:val="1A1A1A"/>
              </w:rPr>
              <w:t xml:space="preserve">Rs. 2 Crores</w:t>
            </w:r>
          </w:p>
        </w:tc>
        <w:tc>
          <w:tcPr>
            <w:tcW w:w="2560" w:type="dxa"/>
            <w:shd w:val="clear" w:color="auto" w:fill="EAF4FB"/>
            <w:tcMar>
              <w:top w:w="80" w:type="dxa"/>
              <w:left w:w="120" w:type="dxa"/>
              <w:bottom w:w="80" w:type="dxa"/>
              <w:right w:w="120" w:type="dxa"/>
            </w:tcMar>
          </w:tcPr>
          <w:p>
            <w:r>
              <w:rPr>
                <w:rFonts w:ascii="Arial"/>
                <w:sz w:val="20"/>
                <w:color w:val="1A1A1A"/>
              </w:rPr>
              <w:t xml:space="preserve">Municipal contracts + Smart City deployments</w:t>
            </w:r>
          </w:p>
        </w:tc>
      </w:tr>
    </w:tbl>
    <w:p>
      <w:r>
        <w:br w:type="page"/>
      </w:r>
    </w:p>
    <w:p>
      <w:pPr>
        <w:jc w:val="left"/>
        <w:spacing w:before="400" w:after="200"/>
        <w:shd w:val="clear" w:color="auto" w:fill="1A5276"/>
        <w:ind w:left="160" w:right="160"/>
      </w:pPr>
      <w:r>
        <w:rPr>
          <w:rFonts w:ascii="Arial"/>
          <w:b/>
          <w:sz w:val="36"/>
          <w:color w:val="FFFFFF"/>
        </w:rPr>
        <w:t>CHAPTER 5: BRANDING AND MARKETING</w:t>
      </w:r>
    </w:p>
    <w:p>
      <w:pPr>
        <w:spacing w:before="60" w:after="60"/>
      </w:pPr>
    </w:p>
    <w:p>
      <w:pPr>
        <w:spacing w:before="240" w:after="120"/>
      </w:pPr>
      <w:r>
        <w:rPr>
          <w:rFonts w:ascii="Arial"/>
          <w:b/>
          <w:sz w:val="26"/>
          <w:color w:val="1A5276"/>
          <w:u w:val="single"/>
        </w:rPr>
        <w:t>Brand Identity</w:t>
      </w:r>
    </w:p>
    <w:p>
      <w:pPr>
        <w:numPr>
          <w:ilvl w:val="0"/>
          <w:numId w:val="1"/>
        </w:numPr>
        <w:spacing w:before="60" w:after="60"/>
        <w:jc w:val="both"/>
      </w:pPr>
      <w:r>
        <w:rPr>
          <w:rFonts w:ascii="Arial"/>
          <w:sz w:val="22"/>
          <w:color w:val="1A1A1A"/>
        </w:rPr>
        <w:t xml:space="preserve">Business Name: AquaSense — 'Aqua' (Latin: water) + 'Sense' (intelligence/awareness) — communicating smart, aware water management in a single memorable word.</w:t>
      </w:r>
    </w:p>
    <w:p>
      <w:pPr>
        <w:numPr>
          <w:ilvl w:val="0"/>
          <w:numId w:val="1"/>
        </w:numPr>
        <w:spacing w:before="60" w:after="60"/>
        <w:jc w:val="both"/>
      </w:pPr>
      <w:r>
        <w:rPr>
          <w:rFonts w:ascii="Arial"/>
          <w:sz w:val="22"/>
          <w:color w:val="1A1A1A"/>
        </w:rPr>
        <w:t xml:space="preserve">Tagline: 'Every Drop. Every Alert. Always On.' — communicating real-time monitoring, instant fault detection, and 24/7 reliability.</w:t>
      </w:r>
    </w:p>
    <w:p>
      <w:pPr>
        <w:numPr>
          <w:ilvl w:val="0"/>
          <w:numId w:val="1"/>
        </w:numPr>
        <w:spacing w:before="60" w:after="60"/>
        <w:jc w:val="both"/>
      </w:pPr>
      <w:r>
        <w:rPr>
          <w:rFonts w:ascii="Arial"/>
          <w:sz w:val="22"/>
          <w:color w:val="1A1A1A"/>
        </w:rPr>
        <w:t xml:space="preserve">Color Palette: Deep navy blue (trust, technology), teal (water, sustainability), and white (clarity, cleanliness).</w:t>
      </w:r>
    </w:p>
    <w:p>
      <w:pPr>
        <w:numPr>
          <w:ilvl w:val="0"/>
          <w:numId w:val="1"/>
        </w:numPr>
        <w:spacing w:before="60" w:after="60"/>
        <w:jc w:val="both"/>
      </w:pPr>
      <w:r>
        <w:rPr>
          <w:rFonts w:ascii="Arial"/>
          <w:sz w:val="22"/>
          <w:color w:val="1A1A1A"/>
        </w:rPr>
        <w:t xml:space="preserve">Logo Concept: A water droplet integrated with a WiFi/signal symbol — representing the fusion of water management and smart connectivity.</w:t>
      </w:r>
    </w:p>
    <w:p>
      <w:pPr>
        <w:spacing w:before="60" w:after="60"/>
      </w:pPr>
    </w:p>
    <w:p>
      <w:pPr>
        <w:spacing w:before="240" w:after="120"/>
      </w:pPr>
      <w:r>
        <w:rPr>
          <w:rFonts w:ascii="Arial"/>
          <w:b/>
          <w:sz w:val="26"/>
          <w:color w:val="1A5276"/>
          <w:u w:val="single"/>
        </w:rPr>
        <w:t>Marketing Strategy</w:t>
      </w:r>
    </w:p>
    <w:p>
      <w:pPr>
        <w:spacing w:before="160" w:after="80"/>
      </w:pPr>
      <w:r>
        <w:rPr>
          <w:rFonts w:ascii="Arial"/>
          <w:b/>
          <w:sz w:val="23"/>
          <w:color w:val="148F77"/>
        </w:rPr>
        <w:t>Digital Marketing</w:t>
      </w:r>
    </w:p>
    <w:p>
      <w:pPr>
        <w:numPr>
          <w:ilvl w:val="0"/>
          <w:numId w:val="1"/>
        </w:numPr>
        <w:spacing w:before="60" w:after="60"/>
        <w:jc w:val="both"/>
      </w:pPr>
      <w:r>
        <w:rPr>
          <w:rFonts w:ascii="Arial"/>
          <w:sz w:val="22"/>
          <w:color w:val="1A1A1A"/>
        </w:rPr>
        <w:t xml:space="preserve">Google Ads targeting high-intent keywords: 'reduce water bill India', 'water leak detector home', 'smart water meter app', 'IoT water monitoring'.</w:t>
      </w:r>
    </w:p>
    <w:p>
      <w:pPr>
        <w:numPr>
          <w:ilvl w:val="0"/>
          <w:numId w:val="1"/>
        </w:numPr>
        <w:spacing w:before="60" w:after="60"/>
        <w:jc w:val="both"/>
      </w:pPr>
      <w:r>
        <w:rPr>
          <w:rFonts w:ascii="Arial"/>
          <w:sz w:val="22"/>
          <w:color w:val="1A1A1A"/>
        </w:rPr>
        <w:t xml:space="preserve">Social media campaigns on Instagram and Facebook showcasing 'Before vs. After' water bill comparisons from real users — building social proof and trust.</w:t>
      </w:r>
    </w:p>
    <w:p>
      <w:pPr>
        <w:numPr>
          <w:ilvl w:val="0"/>
          <w:numId w:val="1"/>
        </w:numPr>
        <w:spacing w:before="60" w:after="60"/>
        <w:jc w:val="both"/>
      </w:pPr>
      <w:r>
        <w:rPr>
          <w:rFonts w:ascii="Arial"/>
          <w:sz w:val="22"/>
          <w:color w:val="1A1A1A"/>
        </w:rPr>
        <w:t xml:space="preserve">YouTube tutorials: 'How to install AquaSense in 10 minutes' — reducing purchase hesitation by demonstrating the simplicity of installation.</w:t>
      </w:r>
    </w:p>
    <w:p>
      <w:pPr>
        <w:spacing w:before="60" w:after="60"/>
      </w:pPr>
    </w:p>
    <w:p>
      <w:pPr>
        <w:spacing w:before="160" w:after="80"/>
      </w:pPr>
      <w:r>
        <w:rPr>
          <w:rFonts w:ascii="Arial"/>
          <w:b/>
          <w:sz w:val="23"/>
          <w:color w:val="148F77"/>
        </w:rPr>
        <w:t>Content Marketing</w:t>
      </w:r>
    </w:p>
    <w:p>
      <w:pPr>
        <w:numPr>
          <w:ilvl w:val="0"/>
          <w:numId w:val="1"/>
        </w:numPr>
        <w:spacing w:before="60" w:after="60"/>
        <w:jc w:val="both"/>
      </w:pPr>
      <w:r>
        <w:rPr>
          <w:rFonts w:ascii="Arial"/>
          <w:sz w:val="22"/>
          <w:color w:val="1A1A1A"/>
        </w:rPr>
        <w:t xml:space="preserve">'The Hidden Leak' campaign: Videos showing how a slow tap drip wastes thousands of litres monthly — building urgency before introducing the product solution.</w:t>
      </w:r>
    </w:p>
    <w:p>
      <w:pPr>
        <w:numPr>
          <w:ilvl w:val="0"/>
          <w:numId w:val="1"/>
        </w:numPr>
        <w:spacing w:before="60" w:after="60"/>
        <w:jc w:val="both"/>
      </w:pPr>
      <w:r>
        <w:rPr>
          <w:rFonts w:ascii="Arial"/>
          <w:sz w:val="22"/>
          <w:color w:val="1A1A1A"/>
        </w:rPr>
        <w:t xml:space="preserve">'The Silent Failure' B2B campaign: Case study videos for industries showing how unknown IoT failures cost Rs. 5-20 Lakhs per incident — and how AquaSense prevents this.</w:t>
      </w:r>
    </w:p>
    <w:p>
      <w:pPr>
        <w:numPr>
          <w:ilvl w:val="0"/>
          <w:numId w:val="1"/>
        </w:numPr>
        <w:spacing w:before="60" w:after="60"/>
        <w:jc w:val="both"/>
      </w:pPr>
      <w:r>
        <w:rPr>
          <w:rFonts w:ascii="Arial"/>
          <w:sz w:val="22"/>
          <w:color w:val="1A1A1A"/>
        </w:rPr>
        <w:t xml:space="preserve">Water savings calculator on the website: Users enter their monthly water bill — AquaSense instantly projects annual savings.</w:t>
      </w:r>
    </w:p>
    <w:p>
      <w:pPr>
        <w:spacing w:before="60" w:after="60"/>
      </w:pPr>
    </w:p>
    <w:p>
      <w:pPr>
        <w:spacing w:before="160" w:after="80"/>
      </w:pPr>
      <w:r>
        <w:rPr>
          <w:rFonts w:ascii="Arial"/>
          <w:b/>
          <w:sz w:val="23"/>
          <w:color w:val="148F77"/>
        </w:rPr>
        <w:t>Influencer &amp; Partnership Marketing</w:t>
      </w:r>
    </w:p>
    <w:p>
      <w:pPr>
        <w:numPr>
          <w:ilvl w:val="0"/>
          <w:numId w:val="1"/>
        </w:numPr>
        <w:spacing w:before="60" w:after="60"/>
        <w:jc w:val="both"/>
      </w:pPr>
      <w:r>
        <w:rPr>
          <w:rFonts w:ascii="Arial"/>
          <w:sz w:val="22"/>
          <w:color w:val="1A1A1A"/>
        </w:rPr>
        <w:t xml:space="preserve">Collaborate with sustainability and home improvement influencers in Kerala and Bengaluru for product demonstrations.</w:t>
      </w:r>
    </w:p>
    <w:p>
      <w:pPr>
        <w:numPr>
          <w:ilvl w:val="0"/>
          <w:numId w:val="1"/>
        </w:numPr>
        <w:spacing w:before="60" w:after="60"/>
        <w:jc w:val="both"/>
      </w:pPr>
      <w:r>
        <w:rPr>
          <w:rFonts w:ascii="Arial"/>
          <w:sz w:val="22"/>
          <w:color w:val="1A1A1A"/>
        </w:rPr>
        <w:t xml:space="preserve">Partner with plumbing and electrical service providers who recommend AquaSense during routine home visits.</w:t>
      </w:r>
    </w:p>
    <w:p>
      <w:pPr>
        <w:spacing w:before="60" w:after="60"/>
      </w:pPr>
    </w:p>
    <w:p>
      <w:pPr>
        <w:spacing w:before="240" w:after="120"/>
      </w:pPr>
      <w:r>
        <w:rPr>
          <w:rFonts w:ascii="Arial"/>
          <w:b/>
          <w:sz w:val="26"/>
          <w:color w:val="1A5276"/>
          <w:u w:val="single"/>
        </w:rPr>
        <w:t>Introductory Promotions</w:t>
      </w:r>
    </w:p>
    <w:p>
      <w:pPr>
        <w:numPr>
          <w:ilvl w:val="0"/>
          <w:numId w:val="1"/>
        </w:numPr>
        <w:spacing w:before="60" w:after="60"/>
        <w:jc w:val="both"/>
      </w:pPr>
      <w:r>
        <w:rPr>
          <w:rFonts w:ascii="Arial"/>
          <w:sz w:val="22"/>
          <w:color w:val="1A1A1A"/>
        </w:rPr>
        <w:t xml:space="preserve">Free 30-Day Trial: New residential subscribers receive 30 days free before billing begins.</w:t>
      </w:r>
    </w:p>
    <w:p>
      <w:pPr>
        <w:numPr>
          <w:ilvl w:val="0"/>
          <w:numId w:val="1"/>
        </w:numPr>
        <w:spacing w:before="60" w:after="60"/>
        <w:jc w:val="both"/>
      </w:pPr>
      <w:r>
        <w:rPr>
          <w:rFonts w:ascii="Arial"/>
          <w:sz w:val="22"/>
          <w:color w:val="1A1A1A"/>
        </w:rPr>
        <w:t xml:space="preserve">Early Bird Discount: First 500 subscribers receive 3 months at 50% off — creating urgency and building an initial user base for testimonials.</w:t>
      </w:r>
    </w:p>
    <w:p>
      <w:pPr>
        <w:numPr>
          <w:ilvl w:val="0"/>
          <w:numId w:val="1"/>
        </w:numPr>
        <w:spacing w:before="60" w:after="60"/>
        <w:jc w:val="both"/>
      </w:pPr>
      <w:r>
        <w:rPr>
          <w:rFonts w:ascii="Arial"/>
          <w:sz w:val="22"/>
          <w:color w:val="1A1A1A"/>
        </w:rPr>
        <w:t xml:space="preserve">Referral Program: Existing subscribers earn 1 free month for every new subscriber they refer.</w:t>
      </w:r>
    </w:p>
    <w:p>
      <w:pPr>
        <w:numPr>
          <w:ilvl w:val="0"/>
          <w:numId w:val="1"/>
        </w:numPr>
        <w:spacing w:before="60" w:after="60"/>
        <w:jc w:val="both"/>
      </w:pPr>
      <w:r>
        <w:rPr>
          <w:rFonts w:ascii="Arial"/>
          <w:sz w:val="22"/>
          <w:color w:val="1A1A1A"/>
        </w:rPr>
        <w:t xml:space="preserve">B2B Proof-of-Concept Offer: Commercial clients trial a single-zone installation free for 30 days — data-driven demonstration converts at 3x the rate of traditional pitches.</w:t>
      </w:r>
    </w:p>
    <w:p>
      <w:r>
        <w:br w:type="page"/>
      </w:r>
    </w:p>
    <w:p>
      <w:pPr>
        <w:jc w:val="left"/>
        <w:spacing w:before="400" w:after="200"/>
        <w:shd w:val="clear" w:color="auto" w:fill="1A5276"/>
        <w:ind w:left="160" w:right="160"/>
      </w:pPr>
      <w:r>
        <w:rPr>
          <w:rFonts w:ascii="Arial"/>
          <w:b/>
          <w:sz w:val="36"/>
          <w:color w:val="FFFFFF"/>
        </w:rPr>
        <w:t>CHAPTER 6: PRODUCT DEVELOPMENT AND OPERATIONS</w:t>
      </w:r>
    </w:p>
    <w:p>
      <w:pPr>
        <w:spacing w:before="60" w:after="60"/>
      </w:pPr>
    </w:p>
    <w:p>
      <w:pPr>
        <w:spacing w:before="240" w:after="120"/>
      </w:pPr>
      <w:r>
        <w:rPr>
          <w:rFonts w:ascii="Arial"/>
          <w:b/>
          <w:sz w:val="26"/>
          <w:color w:val="1A5276"/>
          <w:u w:val="single"/>
        </w:rPr>
        <w:t>System Design — Four-Layer Architecture</w:t>
      </w:r>
    </w:p>
    <w:p>
      <w:pPr>
        <w:spacing w:before="160" w:after="80"/>
      </w:pPr>
      <w:r>
        <w:rPr>
          <w:rFonts w:ascii="Arial"/>
          <w:b/>
          <w:sz w:val="23"/>
          <w:color w:val="148F77"/>
        </w:rPr>
        <w:t>Layer 1 — Sensing (IoT Hardware)</w:t>
      </w:r>
    </w:p>
    <w:p>
      <w:pPr>
        <w:numPr>
          <w:ilvl w:val="0"/>
          <w:numId w:val="1"/>
        </w:numPr>
        <w:spacing w:before="60" w:after="60"/>
        <w:jc w:val="both"/>
      </w:pPr>
      <w:r>
        <w:rPr>
          <w:rFonts w:ascii="Arial"/>
          <w:sz w:val="22"/>
          <w:color w:val="1A1A1A"/>
        </w:rPr>
        <w:t xml:space="preserve">Ultrasonic flow sensors at the main water inlet and each tap point — +/-1% accuracy, IP67 waterproof for pipe environments.</w:t>
      </w:r>
    </w:p>
    <w:p>
      <w:pPr>
        <w:numPr>
          <w:ilvl w:val="0"/>
          <w:numId w:val="1"/>
        </w:numPr>
        <w:spacing w:before="60" w:after="60"/>
        <w:jc w:val="both"/>
      </w:pPr>
      <w:r>
        <w:rPr>
          <w:rFonts w:ascii="Arial"/>
          <w:sz w:val="22"/>
          <w:color w:val="1A1A1A"/>
        </w:rPr>
        <w:t xml:space="preserve">Pressure sensors detect sudden drops — key indicator of pipe bursts or unauthorized external valve closures.</w:t>
      </w:r>
    </w:p>
    <w:p>
      <w:pPr>
        <w:numPr>
          <w:ilvl w:val="0"/>
          <w:numId w:val="1"/>
        </w:numPr>
        <w:spacing w:before="60" w:after="60"/>
        <w:jc w:val="both"/>
      </w:pPr>
      <w:r>
        <w:rPr>
          <w:rFonts w:ascii="Arial"/>
          <w:sz w:val="22"/>
          <w:color w:val="1A1A1A"/>
        </w:rPr>
        <w:t xml:space="preserve">Smart motorized ball valve at the main water inlet — remotely controllable via app; auto-triggered on leak or unknown event.</w:t>
      </w:r>
    </w:p>
    <w:p>
      <w:pPr>
        <w:numPr>
          <w:ilvl w:val="0"/>
          <w:numId w:val="1"/>
        </w:numPr>
        <w:spacing w:before="60" w:after="60"/>
        <w:jc w:val="both"/>
      </w:pPr>
      <w:r>
        <w:rPr>
          <w:rFonts w:ascii="Arial"/>
          <w:sz w:val="22"/>
          <w:color w:val="1A1A1A"/>
        </w:rPr>
        <w:t xml:space="preserve">Each sensor transmits a heartbeat ping every 30 seconds to the Watchdog system — independent of water data.</w:t>
      </w:r>
    </w:p>
    <w:p>
      <w:pPr>
        <w:spacing w:before="60" w:after="60"/>
      </w:pPr>
    </w:p>
    <w:p>
      <w:pPr>
        <w:spacing w:before="160" w:after="80"/>
      </w:pPr>
      <w:r>
        <w:rPr>
          <w:rFonts w:ascii="Arial"/>
          <w:b/>
          <w:sz w:val="23"/>
          <w:color w:val="148F77"/>
        </w:rPr>
        <w:t>Layer 2 — Connectivity (Redundant Communication)</w:t>
      </w:r>
    </w:p>
    <w:p>
      <w:pPr>
        <w:numPr>
          <w:ilvl w:val="0"/>
          <w:numId w:val="1"/>
        </w:numPr>
        <w:spacing w:before="60" w:after="60"/>
        <w:jc w:val="both"/>
      </w:pPr>
      <w:r>
        <w:rPr>
          <w:rFonts w:ascii="Arial"/>
          <w:sz w:val="22"/>
          <w:color w:val="1A1A1A"/>
        </w:rPr>
        <w:t xml:space="preserve">Primary: Zigbee mesh + WiFi gateway to cloud. Backup 1: 4G SIM (activates in 30 seconds if WiFi drops). Backup 2: LoRaWAN (operates even when WiFi and 4G both fail).</w:t>
      </w:r>
    </w:p>
    <w:p>
      <w:pPr>
        <w:numPr>
          <w:ilvl w:val="0"/>
          <w:numId w:val="1"/>
        </w:numPr>
        <w:spacing w:before="60" w:after="60"/>
        <w:jc w:val="both"/>
      </w:pPr>
      <w:r>
        <w:rPr>
          <w:rFonts w:ascii="Arial"/>
          <w:sz w:val="22"/>
          <w:color w:val="1A1A1A"/>
        </w:rPr>
        <w:t xml:space="preserve">Offline mode: Gateway runs Edge AI locally, stores all alerts and readings, uploads automatically when internet is restored.</w:t>
      </w:r>
    </w:p>
    <w:p>
      <w:pPr>
        <w:spacing w:before="60" w:after="60"/>
      </w:pPr>
    </w:p>
    <w:p>
      <w:pPr>
        <w:spacing w:before="160" w:after="80"/>
      </w:pPr>
      <w:r>
        <w:rPr>
          <w:rFonts w:ascii="Arial"/>
          <w:b/>
          <w:sz w:val="23"/>
          <w:color w:val="148F77"/>
        </w:rPr>
        <w:t>Layer 3 — Cloud Intelligence (AI/ML Engine)</w:t>
      </w:r>
    </w:p>
    <w:p>
      <w:pPr>
        <w:numPr>
          <w:ilvl w:val="0"/>
          <w:numId w:val="1"/>
        </w:numPr>
        <w:spacing w:before="60" w:after="60"/>
        <w:jc w:val="both"/>
      </w:pPr>
      <w:r>
        <w:rPr>
          <w:rFonts w:ascii="Arial"/>
          <w:sz w:val="22"/>
          <w:color w:val="1A1A1A"/>
        </w:rPr>
        <w:t xml:space="preserve">Baseline Profiling: 7-day initial learning phase records the household's normal usage patterns — creating a personalized profile unique to each client.</w:t>
      </w:r>
    </w:p>
    <w:p>
      <w:pPr>
        <w:numPr>
          <w:ilvl w:val="0"/>
          <w:numId w:val="1"/>
        </w:numPr>
        <w:spacing w:before="60" w:after="60"/>
        <w:jc w:val="both"/>
      </w:pPr>
      <w:r>
        <w:rPr>
          <w:rFonts w:ascii="Arial"/>
          <w:sz w:val="22"/>
          <w:color w:val="1A1A1A"/>
        </w:rPr>
        <w:t xml:space="preserve">Known Anomaly Detection: Isolation Forest algorithm continuously scans for leaks, unusually high usage, and dry pipe conditions in real time.</w:t>
      </w:r>
    </w:p>
    <w:p>
      <w:pPr>
        <w:numPr>
          <w:ilvl w:val="0"/>
          <w:numId w:val="1"/>
        </w:numPr>
        <w:spacing w:before="60" w:after="60"/>
        <w:jc w:val="both"/>
      </w:pPr>
      <w:r>
        <w:rPr>
          <w:rFonts w:ascii="Arial"/>
          <w:sz w:val="22"/>
          <w:color w:val="1A1A1A"/>
        </w:rPr>
        <w:t xml:space="preserve">Unknown Anomaly Detection: Autoencoder Neural Network flags any event it cannot reconstruct from normal patterns as 'Unknown External Interference' — solving the core limitation of all existing IoT water systems.</w:t>
      </w:r>
    </w:p>
    <w:p>
      <w:pPr>
        <w:numPr>
          <w:ilvl w:val="0"/>
          <w:numId w:val="1"/>
        </w:numPr>
        <w:spacing w:before="60" w:after="60"/>
        <w:jc w:val="both"/>
      </w:pPr>
      <w:r>
        <w:rPr>
          <w:rFonts w:ascii="Arial"/>
          <w:sz w:val="22"/>
          <w:color w:val="1A1A1A"/>
        </w:rPr>
        <w:t xml:space="preserve">Watchdog Monitor: Checks heartbeat status every 30 seconds — raises tiered alert (Degraded/Dead/Tampered) within 2 minutes of any sensor going silent.</w:t>
      </w:r>
    </w:p>
    <w:p>
      <w:pPr>
        <w:spacing w:before="60" w:after="60"/>
      </w:pPr>
    </w:p>
    <w:p>
      <w:pPr>
        <w:spacing w:before="160" w:after="80"/>
      </w:pPr>
      <w:r>
        <w:rPr>
          <w:rFonts w:ascii="Arial"/>
          <w:b/>
          <w:sz w:val="23"/>
          <w:color w:val="148F77"/>
        </w:rPr>
        <w:t>Layer 4 — User Interface</w:t>
      </w:r>
    </w:p>
    <w:p>
      <w:pPr>
        <w:numPr>
          <w:ilvl w:val="0"/>
          <w:numId w:val="1"/>
        </w:numPr>
        <w:spacing w:before="60" w:after="60"/>
        <w:jc w:val="both"/>
      </w:pPr>
      <w:r>
        <w:rPr>
          <w:rFonts w:ascii="Arial"/>
          <w:sz w:val="22"/>
          <w:color w:val="1A1A1A"/>
        </w:rPr>
        <w:t xml:space="preserve">Mobile app (Android &amp; iOS): Live water flow dashboard, zone-wise usage, leak alerts, manual valve control, system health panel, and monthly savings reports.</w:t>
      </w:r>
    </w:p>
    <w:p>
      <w:pPr>
        <w:numPr>
          <w:ilvl w:val="0"/>
          <w:numId w:val="1"/>
        </w:numPr>
        <w:spacing w:before="60" w:after="60"/>
        <w:jc w:val="both"/>
      </w:pPr>
      <w:r>
        <w:rPr>
          <w:rFonts w:ascii="Arial"/>
          <w:sz w:val="22"/>
          <w:color w:val="1A1A1A"/>
        </w:rPr>
        <w:t xml:space="preserve">Web dashboard for commercial clients: Multi-zone monitoring, fault event logs, compliance exports, multi-user access, and API integration.</w:t>
      </w:r>
    </w:p>
    <w:p>
      <w:pPr>
        <w:spacing w:before="60" w:after="60"/>
      </w:pPr>
    </w:p>
    <w:p>
      <w:pPr>
        <w:spacing w:before="240" w:after="120"/>
      </w:pPr>
      <w:r>
        <w:rPr>
          <w:rFonts w:ascii="Arial"/>
          <w:b/>
          <w:sz w:val="26"/>
          <w:color w:val="1A5276"/>
          <w:u w:val="single"/>
        </w:rPr>
        <w:t>Fault Tolerance &amp; Resilience Framework (Core Innovation)</w:t>
      </w:r>
    </w:p>
    <w:tbl>
      <w:tblPr>
        <w:tblW w:w="9360" w:type="dxa"/>
        <w:tblBorders>
          <w:top w:val="single" w:sz="4" w:space="0" w:color="AAAAAA"/>
          <w:left w:val="single" w:sz="4" w:space="0" w:color="AAAAAA"/>
          <w:bottom w:val="single" w:sz="4" w:space="0" w:color="AAAAAA"/>
          <w:right w:val="single" w:sz="4" w:space="0" w:color="AAAAAA"/>
        </w:tblBorders>
      </w:tblPr>
      <w:tblGrid>
        <w:gridCol w:w="9360"/>
      </w:tblGrid>
      <w:tr>
        <w:tc>
          <w:tcPr>
            <w:tcW w:w="9360" w:type="dxa"/>
            <w:shd w:val="clear" w:color="auto" w:fill="D6EAF8"/>
            <w:tcMar>
              <w:top w:w="120" w:type="dxa"/>
              <w:left w:w="200" w:type="dxa"/>
              <w:bottom w:w="120" w:type="dxa"/>
              <w:right w:w="200" w:type="dxa"/>
            </w:tcMar>
          </w:tcPr>
          <w:p>
            <w:r>
              <w:rPr>
                <w:rFonts w:ascii="Arial"/>
                <w:b/>
                <w:sz w:val="22"/>
                <w:color w:val="1A5276"/>
              </w:rPr>
              <w:t>Why This Matters</w:t>
            </w:r>
          </w:p>
          <w:p>
            <w:pPr>
              <w:jc w:val="both"/>
            </w:pPr>
            <w:r>
              <w:rPr>
                <w:rFonts w:ascii="Arial"/>
                <w:sz w:val="21"/>
                <w:color w:val="1A1A1A"/>
              </w:rPr>
              <w:t xml:space="preserve">This framework addresses the critical limitation from our previous IoT project: when a process is interrupted by an unknown external source, traditional systems cannot detect what caused it. AquaSense ensures the system NEVER fails silently through four integrated mechanisms.</w:t>
            </w:r>
          </w:p>
        </w:tc>
      </w:tr>
    </w:tbl>
    <w:p>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000"/>
        <w:gridCol w:w="4000"/>
        <w:gridCol w:w="3360"/>
      </w:tblGrid>
      <w:tr>
        <w:trPr>
          <w:tblHeader/>
        </w:trPr>
        <w:tc>
          <w:tcPr>
            <w:tcW w:w="2000" w:type="dxa"/>
            <w:shd w:val="clear" w:color="auto" w:fill="1A5276"/>
            <w:tcMar>
              <w:top w:w="80" w:type="dxa"/>
              <w:left w:w="120" w:type="dxa"/>
              <w:bottom w:w="80" w:type="dxa"/>
              <w:right w:w="120" w:type="dxa"/>
            </w:tcMar>
          </w:tcPr>
          <w:p>
            <w:pPr>
              <w:jc w:val="center"/>
            </w:pPr>
            <w:r>
              <w:rPr>
                <w:rFonts w:ascii="Arial"/>
                <w:b/>
                <w:sz w:val="20"/>
                <w:color w:val="FFFFFF"/>
              </w:rPr>
              <w:t xml:space="preserve">Mechanism</w:t>
            </w:r>
          </w:p>
        </w:tc>
        <w:tc>
          <w:tcPr>
            <w:tcW w:w="4000" w:type="dxa"/>
            <w:shd w:val="clear" w:color="auto" w:fill="1A5276"/>
            <w:tcMar>
              <w:top w:w="80" w:type="dxa"/>
              <w:left w:w="120" w:type="dxa"/>
              <w:bottom w:w="80" w:type="dxa"/>
              <w:right w:w="120" w:type="dxa"/>
            </w:tcMar>
          </w:tcPr>
          <w:p>
            <w:pPr>
              <w:jc w:val="center"/>
            </w:pPr>
            <w:r>
              <w:rPr>
                <w:rFonts w:ascii="Arial"/>
                <w:b/>
                <w:sz w:val="20"/>
                <w:color w:val="FFFFFF"/>
              </w:rPr>
              <w:t xml:space="preserve">How It Works</w:t>
            </w:r>
          </w:p>
        </w:tc>
        <w:tc>
          <w:tcPr>
            <w:tcW w:w="3360" w:type="dxa"/>
            <w:shd w:val="clear" w:color="auto" w:fill="1A5276"/>
            <w:tcMar>
              <w:top w:w="80" w:type="dxa"/>
              <w:left w:w="120" w:type="dxa"/>
              <w:bottom w:w="80" w:type="dxa"/>
              <w:right w:w="120" w:type="dxa"/>
            </w:tcMar>
          </w:tcPr>
          <w:p>
            <w:pPr>
              <w:jc w:val="center"/>
            </w:pPr>
            <w:r>
              <w:rPr>
                <w:rFonts w:ascii="Arial"/>
                <w:b/>
                <w:sz w:val="20"/>
                <w:color w:val="FFFFFF"/>
              </w:rPr>
              <w:t xml:space="preserve">Problem It Solves</w:t>
            </w:r>
          </w:p>
        </w:tc>
      </w:tr>
      <w:tr>
        <w:tc>
          <w:tcPr>
            <w:tcW w:w="2000" w:type="dxa"/>
            <w:shd w:val="clear" w:color="auto" w:fill="EAF4FB"/>
            <w:tcMar>
              <w:top w:w="80" w:type="dxa"/>
              <w:left w:w="120" w:type="dxa"/>
              <w:bottom w:w="80" w:type="dxa"/>
              <w:right w:w="120" w:type="dxa"/>
            </w:tcMar>
          </w:tcPr>
          <w:p>
            <w:r>
              <w:rPr>
                <w:rFonts w:ascii="Arial"/>
                <w:sz w:val="20"/>
                <w:color w:val="1A1A1A"/>
              </w:rPr>
              <w:t xml:space="preserve">Autoencoder AI</w:t>
            </w:r>
          </w:p>
        </w:tc>
        <w:tc>
          <w:tcPr>
            <w:tcW w:w="4000" w:type="dxa"/>
            <w:shd w:val="clear" w:color="auto" w:fill="EAF4FB"/>
            <w:tcMar>
              <w:top w:w="80" w:type="dxa"/>
              <w:left w:w="120" w:type="dxa"/>
              <w:bottom w:w="80" w:type="dxa"/>
              <w:right w:w="120" w:type="dxa"/>
            </w:tcMar>
          </w:tcPr>
          <w:p>
            <w:r>
              <w:rPr>
                <w:rFonts w:ascii="Arial"/>
                <w:sz w:val="20"/>
                <w:color w:val="1A1A1A"/>
              </w:rPr>
              <w:t xml:space="preserve">Neural network flags unrecognizable events as 'Unknown Interference'</w:t>
            </w:r>
          </w:p>
        </w:tc>
        <w:tc>
          <w:tcPr>
            <w:tcW w:w="3360" w:type="dxa"/>
            <w:shd w:val="clear" w:color="auto" w:fill="EAF4FB"/>
            <w:tcMar>
              <w:top w:w="80" w:type="dxa"/>
              <w:left w:w="120" w:type="dxa"/>
              <w:bottom w:w="80" w:type="dxa"/>
              <w:right w:w="120" w:type="dxa"/>
            </w:tcMar>
          </w:tcPr>
          <w:p>
            <w:r>
              <w:rPr>
                <w:rFonts w:ascii="Arial"/>
                <w:sz w:val="20"/>
                <w:color w:val="1A1A1A"/>
              </w:rPr>
              <w:t xml:space="preserve">Silent misclassification of unknown events</w:t>
            </w:r>
          </w:p>
        </w:tc>
      </w:tr>
      <w:tr>
        <w:tc>
          <w:tcPr>
            <w:tcW w:w="2000" w:type="dxa"/>
            <w:shd w:val="clear" w:color="auto" w:fill="FFFFFF"/>
            <w:tcMar>
              <w:top w:w="80" w:type="dxa"/>
              <w:left w:w="120" w:type="dxa"/>
              <w:bottom w:w="80" w:type="dxa"/>
              <w:right w:w="120" w:type="dxa"/>
            </w:tcMar>
          </w:tcPr>
          <w:p>
            <w:r>
              <w:rPr>
                <w:rFonts w:ascii="Arial"/>
                <w:sz w:val="20"/>
                <w:color w:val="1A1A1A"/>
              </w:rPr>
              <w:t xml:space="preserve">Watchdog Heartbeat</w:t>
            </w:r>
          </w:p>
        </w:tc>
        <w:tc>
          <w:tcPr>
            <w:tcW w:w="4000" w:type="dxa"/>
            <w:shd w:val="clear" w:color="auto" w:fill="FFFFFF"/>
            <w:tcMar>
              <w:top w:w="80" w:type="dxa"/>
              <w:left w:w="120" w:type="dxa"/>
              <w:bottom w:w="80" w:type="dxa"/>
              <w:right w:w="120" w:type="dxa"/>
            </w:tcMar>
          </w:tcPr>
          <w:p>
            <w:r>
              <w:rPr>
                <w:rFonts w:ascii="Arial"/>
                <w:sz w:val="20"/>
                <w:color w:val="1A1A1A"/>
              </w:rPr>
              <w:t xml:space="preserve">Every sensor pings cloud every 30s; alert if silent for 2+ min</w:t>
            </w:r>
          </w:p>
        </w:tc>
        <w:tc>
          <w:tcPr>
            <w:tcW w:w="3360" w:type="dxa"/>
            <w:shd w:val="clear" w:color="auto" w:fill="FFFFFF"/>
            <w:tcMar>
              <w:top w:w="80" w:type="dxa"/>
              <w:left w:w="120" w:type="dxa"/>
              <w:bottom w:w="80" w:type="dxa"/>
              <w:right w:w="120" w:type="dxa"/>
            </w:tcMar>
          </w:tcPr>
          <w:p>
            <w:r>
              <w:rPr>
                <w:rFonts w:ascii="Arial"/>
                <w:sz w:val="20"/>
                <w:color w:val="1A1A1A"/>
              </w:rPr>
              <w:t xml:space="preserve">Undetected sensor failure or tampering</w:t>
            </w:r>
          </w:p>
        </w:tc>
      </w:tr>
      <w:tr>
        <w:tc>
          <w:tcPr>
            <w:tcW w:w="2000" w:type="dxa"/>
            <w:shd w:val="clear" w:color="auto" w:fill="EAF4FB"/>
            <w:tcMar>
              <w:top w:w="80" w:type="dxa"/>
              <w:left w:w="120" w:type="dxa"/>
              <w:bottom w:w="80" w:type="dxa"/>
              <w:right w:w="120" w:type="dxa"/>
            </w:tcMar>
          </w:tcPr>
          <w:p>
            <w:r>
              <w:rPr>
                <w:rFonts w:ascii="Arial"/>
                <w:sz w:val="20"/>
                <w:color w:val="1A1A1A"/>
              </w:rPr>
              <w:t xml:space="preserve">Cross-Validation</w:t>
            </w:r>
          </w:p>
        </w:tc>
        <w:tc>
          <w:tcPr>
            <w:tcW w:w="4000" w:type="dxa"/>
            <w:shd w:val="clear" w:color="auto" w:fill="EAF4FB"/>
            <w:tcMar>
              <w:top w:w="80" w:type="dxa"/>
              <w:left w:w="120" w:type="dxa"/>
              <w:bottom w:w="80" w:type="dxa"/>
              <w:right w:w="120" w:type="dxa"/>
            </w:tcMar>
          </w:tcPr>
          <w:p>
            <w:r>
              <w:rPr>
                <w:rFonts w:ascii="Arial"/>
                <w:sz w:val="20"/>
                <w:color w:val="1A1A1A"/>
              </w:rPr>
              <w:t xml:space="preserve">All sensors must agree before any action is taken</w:t>
            </w:r>
          </w:p>
        </w:tc>
        <w:tc>
          <w:tcPr>
            <w:tcW w:w="3360" w:type="dxa"/>
            <w:shd w:val="clear" w:color="auto" w:fill="EAF4FB"/>
            <w:tcMar>
              <w:top w:w="80" w:type="dxa"/>
              <w:left w:w="120" w:type="dxa"/>
              <w:bottom w:w="80" w:type="dxa"/>
              <w:right w:w="120" w:type="dxa"/>
            </w:tcMar>
          </w:tcPr>
          <w:p>
            <w:r>
              <w:rPr>
                <w:rFonts w:ascii="Arial"/>
                <w:sz w:val="20"/>
                <w:color w:val="1A1A1A"/>
              </w:rPr>
              <w:t xml:space="preserve">False positives and false negatives</w:t>
            </w:r>
          </w:p>
        </w:tc>
      </w:tr>
      <w:tr>
        <w:tc>
          <w:tcPr>
            <w:tcW w:w="2000" w:type="dxa"/>
            <w:shd w:val="clear" w:color="auto" w:fill="FFFFFF"/>
            <w:tcMar>
              <w:top w:w="80" w:type="dxa"/>
              <w:left w:w="120" w:type="dxa"/>
              <w:bottom w:w="80" w:type="dxa"/>
              <w:right w:w="120" w:type="dxa"/>
            </w:tcMar>
          </w:tcPr>
          <w:p>
            <w:r>
              <w:rPr>
                <w:rFonts w:ascii="Arial"/>
                <w:sz w:val="20"/>
                <w:color w:val="1A1A1A"/>
              </w:rPr>
              <w:t xml:space="preserve">Redundant Comms</w:t>
            </w:r>
          </w:p>
        </w:tc>
        <w:tc>
          <w:tcPr>
            <w:tcW w:w="4000" w:type="dxa"/>
            <w:shd w:val="clear" w:color="auto" w:fill="FFFFFF"/>
            <w:tcMar>
              <w:top w:w="80" w:type="dxa"/>
              <w:left w:w="120" w:type="dxa"/>
              <w:bottom w:w="80" w:type="dxa"/>
              <w:right w:w="120" w:type="dxa"/>
            </w:tcMar>
          </w:tcPr>
          <w:p>
            <w:r>
              <w:rPr>
                <w:rFonts w:ascii="Arial"/>
                <w:sz w:val="20"/>
                <w:color w:val="1A1A1A"/>
              </w:rPr>
              <w:t xml:space="preserve">WiFi -&gt; 4G -&gt; LoRaWAN -&gt; Edge AI failover chain</w:t>
            </w:r>
          </w:p>
        </w:tc>
        <w:tc>
          <w:tcPr>
            <w:tcW w:w="3360" w:type="dxa"/>
            <w:shd w:val="clear" w:color="auto" w:fill="FFFFFF"/>
            <w:tcMar>
              <w:top w:w="80" w:type="dxa"/>
              <w:left w:w="120" w:type="dxa"/>
              <w:bottom w:w="80" w:type="dxa"/>
              <w:right w:w="120" w:type="dxa"/>
            </w:tcMar>
          </w:tcPr>
          <w:p>
            <w:r>
              <w:rPr>
                <w:rFonts w:ascii="Arial"/>
                <w:sz w:val="20"/>
                <w:color w:val="1A1A1A"/>
              </w:rPr>
              <w:t xml:space="preserve">Communication failure causing silent system</w:t>
            </w:r>
          </w:p>
        </w:tc>
      </w:tr>
    </w:tbl>
    <w:p>
      <w:pPr>
        <w:spacing w:before="60" w:after="60"/>
      </w:pPr>
    </w:p>
    <w:p>
      <w:pPr>
        <w:spacing w:before="240" w:after="120"/>
      </w:pPr>
      <w:r>
        <w:rPr>
          <w:rFonts w:ascii="Arial"/>
          <w:b/>
          <w:sz w:val="26"/>
          <w:color w:val="1A5276"/>
          <w:u w:val="single"/>
        </w:rPr>
        <w:t>Maintenance Plan</w:t>
      </w:r>
    </w:p>
    <w:p>
      <w:pPr>
        <w:numPr>
          <w:ilvl w:val="0"/>
          <w:numId w:val="1"/>
        </w:numPr>
        <w:spacing w:before="60" w:after="60"/>
        <w:jc w:val="both"/>
      </w:pPr>
      <w:r>
        <w:rPr>
          <w:rFonts w:ascii="Arial"/>
          <w:sz w:val="22"/>
          <w:color w:val="1A1A1A"/>
        </w:rPr>
        <w:t xml:space="preserve">Sensors: Annual accuracy re-calibration and firmware update — handled remotely over-the-air for software; technician visit for physical inspection.</w:t>
      </w:r>
    </w:p>
    <w:p>
      <w:pPr>
        <w:numPr>
          <w:ilvl w:val="0"/>
          <w:numId w:val="1"/>
        </w:numPr>
        <w:spacing w:before="60" w:after="60"/>
        <w:jc w:val="both"/>
      </w:pPr>
      <w:r>
        <w:rPr>
          <w:rFonts w:ascii="Arial"/>
          <w:sz w:val="22"/>
          <w:color w:val="1A1A1A"/>
        </w:rPr>
        <w:t xml:space="preserve">Smart Valve: Annual mechanical inspection and actuator test — ensures auto shut-off reliability at all times.</w:t>
      </w:r>
    </w:p>
    <w:p>
      <w:pPr>
        <w:numPr>
          <w:ilvl w:val="0"/>
          <w:numId w:val="1"/>
        </w:numPr>
        <w:spacing w:before="60" w:after="60"/>
        <w:jc w:val="both"/>
      </w:pPr>
      <w:r>
        <w:rPr>
          <w:rFonts w:ascii="Arial"/>
          <w:sz w:val="22"/>
          <w:color w:val="1A1A1A"/>
        </w:rPr>
        <w:t xml:space="preserve">IoT Gateway: Security patches every 6 months; connectivity diagnostics run automatically daily.</w:t>
      </w:r>
    </w:p>
    <w:p>
      <w:pPr>
        <w:numPr>
          <w:ilvl w:val="0"/>
          <w:numId w:val="1"/>
        </w:numPr>
        <w:spacing w:before="60" w:after="60"/>
        <w:jc w:val="both"/>
      </w:pPr>
      <w:r>
        <w:rPr>
          <w:rFonts w:ascii="Arial"/>
          <w:sz w:val="22"/>
          <w:color w:val="1A1A1A"/>
        </w:rPr>
        <w:t xml:space="preserve">AI Models: Cloud-side retraining monthly using latest anonymized usage data — models improve continuously without any user action.</w:t>
      </w:r>
    </w:p>
    <w:p>
      <w:pPr>
        <w:numPr>
          <w:ilvl w:val="0"/>
          <w:numId w:val="1"/>
        </w:numPr>
        <w:spacing w:before="60" w:after="60"/>
        <w:jc w:val="both"/>
      </w:pPr>
      <w:r>
        <w:rPr>
          <w:rFonts w:ascii="Arial"/>
          <w:sz w:val="22"/>
          <w:color w:val="1A1A1A"/>
        </w:rPr>
        <w:t xml:space="preserve">Battery Replacement: Sensor nodes run 2 years on AA batteries — users receive an in-app reminder 30 days before estimated depletion.</w:t>
      </w:r>
    </w:p>
    <w:p>
      <w:pPr>
        <w:spacing w:before="60" w:after="60"/>
      </w:pPr>
    </w:p>
    <w:p>
      <w:pPr>
        <w:spacing w:before="240" w:after="120"/>
      </w:pPr>
      <w:r>
        <w:rPr>
          <w:rFonts w:ascii="Arial"/>
          <w:b/>
          <w:sz w:val="26"/>
          <w:color w:val="1A5276"/>
          <w:u w:val="single"/>
        </w:rPr>
        <w:t>Technical Specifications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200"/>
        <w:gridCol w:w="3000"/>
        <w:gridCol w:w="4160"/>
      </w:tblGrid>
      <w:tr>
        <w:trPr>
          <w:tblHeader/>
        </w:trPr>
        <w:tc>
          <w:tcPr>
            <w:tcW w:w="2200" w:type="dxa"/>
            <w:shd w:val="clear" w:color="auto" w:fill="1A5276"/>
            <w:tcMar>
              <w:top w:w="80" w:type="dxa"/>
              <w:left w:w="120" w:type="dxa"/>
              <w:bottom w:w="80" w:type="dxa"/>
              <w:right w:w="120" w:type="dxa"/>
            </w:tcMar>
          </w:tcPr>
          <w:p>
            <w:pPr>
              <w:jc w:val="center"/>
            </w:pPr>
            <w:r>
              <w:rPr>
                <w:rFonts w:ascii="Arial"/>
                <w:b/>
                <w:sz w:val="20"/>
                <w:color w:val="FFFFFF"/>
              </w:rPr>
              <w:t xml:space="preserve">Component</w:t>
            </w:r>
          </w:p>
        </w:tc>
        <w:tc>
          <w:tcPr>
            <w:tcW w:w="3000" w:type="dxa"/>
            <w:shd w:val="clear" w:color="auto" w:fill="1A5276"/>
            <w:tcMar>
              <w:top w:w="80" w:type="dxa"/>
              <w:left w:w="120" w:type="dxa"/>
              <w:bottom w:w="80" w:type="dxa"/>
              <w:right w:w="120" w:type="dxa"/>
            </w:tcMar>
          </w:tcPr>
          <w:p>
            <w:pPr>
              <w:jc w:val="center"/>
            </w:pPr>
            <w:r>
              <w:rPr>
                <w:rFonts w:ascii="Arial"/>
                <w:b/>
                <w:sz w:val="20"/>
                <w:color w:val="FFFFFF"/>
              </w:rPr>
              <w:t xml:space="preserve">Technical Standard</w:t>
            </w:r>
          </w:p>
        </w:tc>
        <w:tc>
          <w:tcPr>
            <w:tcW w:w="4160" w:type="dxa"/>
            <w:shd w:val="clear" w:color="auto" w:fill="1A5276"/>
            <w:tcMar>
              <w:top w:w="80" w:type="dxa"/>
              <w:left w:w="120" w:type="dxa"/>
              <w:bottom w:w="80" w:type="dxa"/>
              <w:right w:w="120" w:type="dxa"/>
            </w:tcMar>
          </w:tcPr>
          <w:p>
            <w:pPr>
              <w:jc w:val="center"/>
            </w:pPr>
            <w:r>
              <w:rPr>
                <w:rFonts w:ascii="Arial"/>
                <w:b/>
                <w:sz w:val="20"/>
                <w:color w:val="FFFFFF"/>
              </w:rPr>
              <w:t xml:space="preserve">Future Objective</w:t>
            </w:r>
          </w:p>
        </w:tc>
      </w:tr>
      <w:tr>
        <w:tc>
          <w:tcPr>
            <w:tcW w:w="2200" w:type="dxa"/>
            <w:shd w:val="clear" w:color="auto" w:fill="EAF4FB"/>
            <w:tcMar>
              <w:top w:w="80" w:type="dxa"/>
              <w:left w:w="120" w:type="dxa"/>
              <w:bottom w:w="80" w:type="dxa"/>
              <w:right w:w="120" w:type="dxa"/>
            </w:tcMar>
          </w:tcPr>
          <w:p>
            <w:r>
              <w:rPr>
                <w:rFonts w:ascii="Arial"/>
                <w:sz w:val="20"/>
                <w:color w:val="1A1A1A"/>
              </w:rPr>
              <w:t xml:space="preserve">Flow Sensors</w:t>
            </w:r>
          </w:p>
        </w:tc>
        <w:tc>
          <w:tcPr>
            <w:tcW w:w="3000" w:type="dxa"/>
            <w:shd w:val="clear" w:color="auto" w:fill="EAF4FB"/>
            <w:tcMar>
              <w:top w:w="80" w:type="dxa"/>
              <w:left w:w="120" w:type="dxa"/>
              <w:bottom w:w="80" w:type="dxa"/>
              <w:right w:w="120" w:type="dxa"/>
            </w:tcMar>
          </w:tcPr>
          <w:p>
            <w:r>
              <w:rPr>
                <w:rFonts w:ascii="Arial"/>
                <w:sz w:val="20"/>
                <w:color w:val="1A1A1A"/>
              </w:rPr>
              <w:t xml:space="preserve">Ultrasonic; +/-1% accuracy; IP67</w:t>
            </w:r>
          </w:p>
        </w:tc>
        <w:tc>
          <w:tcPr>
            <w:tcW w:w="4160" w:type="dxa"/>
            <w:shd w:val="clear" w:color="auto" w:fill="EAF4FB"/>
            <w:tcMar>
              <w:top w:w="80" w:type="dxa"/>
              <w:left w:w="120" w:type="dxa"/>
              <w:bottom w:w="80" w:type="dxa"/>
              <w:right w:w="120" w:type="dxa"/>
            </w:tcMar>
          </w:tcPr>
          <w:p>
            <w:r>
              <w:rPr>
                <w:rFonts w:ascii="Arial"/>
                <w:sz w:val="20"/>
                <w:color w:val="1A1A1A"/>
              </w:rPr>
              <w:t xml:space="preserve">Sub-0.5% billing-grade accuracy</w:t>
            </w:r>
          </w:p>
        </w:tc>
      </w:tr>
      <w:tr>
        <w:tc>
          <w:tcPr>
            <w:tcW w:w="2200" w:type="dxa"/>
            <w:shd w:val="clear" w:color="auto" w:fill="FFFFFF"/>
            <w:tcMar>
              <w:top w:w="80" w:type="dxa"/>
              <w:left w:w="120" w:type="dxa"/>
              <w:bottom w:w="80" w:type="dxa"/>
              <w:right w:w="120" w:type="dxa"/>
            </w:tcMar>
          </w:tcPr>
          <w:p>
            <w:r>
              <w:rPr>
                <w:rFonts w:ascii="Arial"/>
                <w:sz w:val="20"/>
                <w:color w:val="1A1A1A"/>
              </w:rPr>
              <w:t xml:space="preserve">Heartbeat System</w:t>
            </w:r>
          </w:p>
        </w:tc>
        <w:tc>
          <w:tcPr>
            <w:tcW w:w="3000" w:type="dxa"/>
            <w:shd w:val="clear" w:color="auto" w:fill="FFFFFF"/>
            <w:tcMar>
              <w:top w:w="80" w:type="dxa"/>
              <w:left w:w="120" w:type="dxa"/>
              <w:bottom w:w="80" w:type="dxa"/>
              <w:right w:w="120" w:type="dxa"/>
            </w:tcMar>
          </w:tcPr>
          <w:p>
            <w:r>
              <w:rPr>
                <w:rFonts w:ascii="Arial"/>
                <w:sz w:val="20"/>
                <w:color w:val="1A1A1A"/>
              </w:rPr>
              <w:t xml:space="preserve">30s ping; 2-min timeout alert</w:t>
            </w:r>
          </w:p>
        </w:tc>
        <w:tc>
          <w:tcPr>
            <w:tcW w:w="4160" w:type="dxa"/>
            <w:shd w:val="clear" w:color="auto" w:fill="FFFFFF"/>
            <w:tcMar>
              <w:top w:w="80" w:type="dxa"/>
              <w:left w:w="120" w:type="dxa"/>
              <w:bottom w:w="80" w:type="dxa"/>
              <w:right w:w="120" w:type="dxa"/>
            </w:tcMar>
          </w:tcPr>
          <w:p>
            <w:r>
              <w:rPr>
                <w:rFonts w:ascii="Arial"/>
                <w:sz w:val="20"/>
                <w:color w:val="1A1A1A"/>
              </w:rPr>
              <w:t xml:space="preserve">10s ping; sub-30s alert</w:t>
            </w:r>
          </w:p>
        </w:tc>
      </w:tr>
      <w:tr>
        <w:tc>
          <w:tcPr>
            <w:tcW w:w="2200" w:type="dxa"/>
            <w:shd w:val="clear" w:color="auto" w:fill="EAF4FB"/>
            <w:tcMar>
              <w:top w:w="80" w:type="dxa"/>
              <w:left w:w="120" w:type="dxa"/>
              <w:bottom w:w="80" w:type="dxa"/>
              <w:right w:w="120" w:type="dxa"/>
            </w:tcMar>
          </w:tcPr>
          <w:p>
            <w:r>
              <w:rPr>
                <w:rFonts w:ascii="Arial"/>
                <w:sz w:val="20"/>
                <w:color w:val="1A1A1A"/>
              </w:rPr>
              <w:t xml:space="preserve">AI Detection</w:t>
            </w:r>
          </w:p>
        </w:tc>
        <w:tc>
          <w:tcPr>
            <w:tcW w:w="3000" w:type="dxa"/>
            <w:shd w:val="clear" w:color="auto" w:fill="EAF4FB"/>
            <w:tcMar>
              <w:top w:w="80" w:type="dxa"/>
              <w:left w:w="120" w:type="dxa"/>
              <w:bottom w:w="80" w:type="dxa"/>
              <w:right w:w="120" w:type="dxa"/>
            </w:tcMar>
          </w:tcPr>
          <w:p>
            <w:r>
              <w:rPr>
                <w:rFonts w:ascii="Arial"/>
                <w:sz w:val="20"/>
                <w:color w:val="1A1A1A"/>
              </w:rPr>
              <w:t xml:space="preserve">Autoencoder + Isolation Forest; 94%+ accuracy</w:t>
            </w:r>
          </w:p>
        </w:tc>
        <w:tc>
          <w:tcPr>
            <w:tcW w:w="4160" w:type="dxa"/>
            <w:shd w:val="clear" w:color="auto" w:fill="EAF4FB"/>
            <w:tcMar>
              <w:top w:w="80" w:type="dxa"/>
              <w:left w:w="120" w:type="dxa"/>
              <w:bottom w:w="80" w:type="dxa"/>
              <w:right w:w="120" w:type="dxa"/>
            </w:tcMar>
          </w:tcPr>
          <w:p>
            <w:r>
              <w:rPr>
                <w:rFonts w:ascii="Arial"/>
                <w:sz w:val="20"/>
                <w:color w:val="1A1A1A"/>
              </w:rPr>
              <w:t xml:space="preserve">99%+ with 6 months data</w:t>
            </w:r>
          </w:p>
        </w:tc>
      </w:tr>
      <w:tr>
        <w:tc>
          <w:tcPr>
            <w:tcW w:w="2200" w:type="dxa"/>
            <w:shd w:val="clear" w:color="auto" w:fill="FFFFFF"/>
            <w:tcMar>
              <w:top w:w="80" w:type="dxa"/>
              <w:left w:w="120" w:type="dxa"/>
              <w:bottom w:w="80" w:type="dxa"/>
              <w:right w:w="120" w:type="dxa"/>
            </w:tcMar>
          </w:tcPr>
          <w:p>
            <w:r>
              <w:rPr>
                <w:rFonts w:ascii="Arial"/>
                <w:sz w:val="20"/>
                <w:color w:val="1A1A1A"/>
              </w:rPr>
              <w:t xml:space="preserve">Communication</w:t>
            </w:r>
          </w:p>
        </w:tc>
        <w:tc>
          <w:tcPr>
            <w:tcW w:w="3000" w:type="dxa"/>
            <w:shd w:val="clear" w:color="auto" w:fill="FFFFFF"/>
            <w:tcMar>
              <w:top w:w="80" w:type="dxa"/>
              <w:left w:w="120" w:type="dxa"/>
              <w:bottom w:w="80" w:type="dxa"/>
              <w:right w:w="120" w:type="dxa"/>
            </w:tcMar>
          </w:tcPr>
          <w:p>
            <w:r>
              <w:rPr>
                <w:rFonts w:ascii="Arial"/>
                <w:sz w:val="20"/>
                <w:color w:val="1A1A1A"/>
              </w:rPr>
              <w:t xml:space="preserve">WiFi &gt; 4G &gt; LoRaWAN failover (auto)</w:t>
            </w:r>
          </w:p>
        </w:tc>
        <w:tc>
          <w:tcPr>
            <w:tcW w:w="4160" w:type="dxa"/>
            <w:shd w:val="clear" w:color="auto" w:fill="FFFFFF"/>
            <w:tcMar>
              <w:top w:w="80" w:type="dxa"/>
              <w:left w:w="120" w:type="dxa"/>
              <w:bottom w:w="80" w:type="dxa"/>
              <w:right w:w="120" w:type="dxa"/>
            </w:tcMar>
          </w:tcPr>
          <w:p>
            <w:r>
              <w:rPr>
                <w:rFonts w:ascii="Arial"/>
                <w:sz w:val="20"/>
                <w:color w:val="1A1A1A"/>
              </w:rPr>
              <w:t xml:space="preserve">Satellite backup for remote areas</w:t>
            </w:r>
          </w:p>
        </w:tc>
      </w:tr>
      <w:tr>
        <w:tc>
          <w:tcPr>
            <w:tcW w:w="2200" w:type="dxa"/>
            <w:shd w:val="clear" w:color="auto" w:fill="EAF4FB"/>
            <w:tcMar>
              <w:top w:w="80" w:type="dxa"/>
              <w:left w:w="120" w:type="dxa"/>
              <w:bottom w:w="80" w:type="dxa"/>
              <w:right w:w="120" w:type="dxa"/>
            </w:tcMar>
          </w:tcPr>
          <w:p>
            <w:r>
              <w:rPr>
                <w:rFonts w:ascii="Arial"/>
                <w:sz w:val="20"/>
                <w:color w:val="1A1A1A"/>
              </w:rPr>
              <w:t xml:space="preserve">Battery Life</w:t>
            </w:r>
          </w:p>
        </w:tc>
        <w:tc>
          <w:tcPr>
            <w:tcW w:w="3000" w:type="dxa"/>
            <w:shd w:val="clear" w:color="auto" w:fill="EAF4FB"/>
            <w:tcMar>
              <w:top w:w="80" w:type="dxa"/>
              <w:left w:w="120" w:type="dxa"/>
              <w:bottom w:w="80" w:type="dxa"/>
              <w:right w:w="120" w:type="dxa"/>
            </w:tcMar>
          </w:tcPr>
          <w:p>
            <w:r>
              <w:rPr>
                <w:rFonts w:ascii="Arial"/>
                <w:sz w:val="20"/>
                <w:color w:val="1A1A1A"/>
              </w:rPr>
              <w:t xml:space="preserve">2 years (AA batteries)</w:t>
            </w:r>
          </w:p>
        </w:tc>
        <w:tc>
          <w:tcPr>
            <w:tcW w:w="4160" w:type="dxa"/>
            <w:shd w:val="clear" w:color="auto" w:fill="EAF4FB"/>
            <w:tcMar>
              <w:top w:w="80" w:type="dxa"/>
              <w:left w:w="120" w:type="dxa"/>
              <w:bottom w:w="80" w:type="dxa"/>
              <w:right w:w="120" w:type="dxa"/>
            </w:tcMar>
          </w:tcPr>
          <w:p>
            <w:r>
              <w:rPr>
                <w:rFonts w:ascii="Arial"/>
                <w:sz w:val="20"/>
                <w:color w:val="1A1A1A"/>
              </w:rPr>
              <w:t xml:space="preserve">5 years with energy harvesting</w:t>
            </w:r>
          </w:p>
        </w:tc>
      </w:tr>
      <w:tr>
        <w:tc>
          <w:tcPr>
            <w:tcW w:w="2200" w:type="dxa"/>
            <w:shd w:val="clear" w:color="auto" w:fill="FFFFFF"/>
            <w:tcMar>
              <w:top w:w="80" w:type="dxa"/>
              <w:left w:w="120" w:type="dxa"/>
              <w:bottom w:w="80" w:type="dxa"/>
              <w:right w:w="120" w:type="dxa"/>
            </w:tcMar>
          </w:tcPr>
          <w:p>
            <w:r>
              <w:rPr>
                <w:rFonts w:ascii="Arial"/>
                <w:sz w:val="20"/>
                <w:color w:val="1A1A1A"/>
              </w:rPr>
              <w:t xml:space="preserve">Data Security</w:t>
            </w:r>
          </w:p>
        </w:tc>
        <w:tc>
          <w:tcPr>
            <w:tcW w:w="3000" w:type="dxa"/>
            <w:shd w:val="clear" w:color="auto" w:fill="FFFFFF"/>
            <w:tcMar>
              <w:top w:w="80" w:type="dxa"/>
              <w:left w:w="120" w:type="dxa"/>
              <w:bottom w:w="80" w:type="dxa"/>
              <w:right w:w="120" w:type="dxa"/>
            </w:tcMar>
          </w:tcPr>
          <w:p>
            <w:r>
              <w:rPr>
                <w:rFonts w:ascii="Arial"/>
                <w:sz w:val="20"/>
                <w:color w:val="1A1A1A"/>
              </w:rPr>
              <w:t xml:space="preserve">AES-256 encryption, TLS 1.3</w:t>
            </w:r>
          </w:p>
        </w:tc>
        <w:tc>
          <w:tcPr>
            <w:tcW w:w="4160" w:type="dxa"/>
            <w:shd w:val="clear" w:color="auto" w:fill="FFFFFF"/>
            <w:tcMar>
              <w:top w:w="80" w:type="dxa"/>
              <w:left w:w="120" w:type="dxa"/>
              <w:bottom w:w="80" w:type="dxa"/>
              <w:right w:w="120" w:type="dxa"/>
            </w:tcMar>
          </w:tcPr>
          <w:p>
            <w:r>
              <w:rPr>
                <w:rFonts w:ascii="Arial"/>
                <w:sz w:val="20"/>
                <w:color w:val="1A1A1A"/>
              </w:rPr>
              <w:t xml:space="preserve">Zero-trust IoT architecture</w:t>
            </w:r>
          </w:p>
        </w:tc>
      </w:tr>
    </w:tbl>
    <w:p>
      <w:r>
        <w:br w:type="page"/>
      </w:r>
    </w:p>
    <w:p>
      <w:pPr>
        <w:jc w:val="left"/>
        <w:spacing w:before="400" w:after="200"/>
        <w:shd w:val="clear" w:color="auto" w:fill="1A5276"/>
        <w:ind w:left="160" w:right="160"/>
      </w:pPr>
      <w:r>
        <w:rPr>
          <w:rFonts w:ascii="Arial"/>
          <w:b/>
          <w:sz w:val="36"/>
          <w:color w:val="FFFFFF"/>
        </w:rPr>
        <w:t>CHAPTER 7: SALES AND CUSTOMER ENGAGEMENT</w:t>
      </w:r>
    </w:p>
    <w:p>
      <w:pPr>
        <w:spacing w:before="60" w:after="60"/>
      </w:pPr>
    </w:p>
    <w:p>
      <w:pPr>
        <w:spacing w:before="240" w:after="120"/>
      </w:pPr>
      <w:r>
        <w:rPr>
          <w:rFonts w:ascii="Arial"/>
          <w:b/>
          <w:sz w:val="26"/>
          <w:color w:val="1A5276"/>
          <w:u w:val="single"/>
        </w:rPr>
        <w:t>High-Value Target Locations</w:t>
      </w:r>
    </w:p>
    <w:p>
      <w:pPr>
        <w:numPr>
          <w:ilvl w:val="0"/>
          <w:numId w:val="1"/>
        </w:numPr>
        <w:spacing w:before="60" w:after="60"/>
        <w:jc w:val="both"/>
      </w:pPr>
      <w:r>
        <w:rPr>
          <w:rFonts w:ascii="Arial"/>
          <w:sz w:val="22"/>
          <w:color w:val="1A1A1A"/>
        </w:rPr>
        <w:t xml:space="preserve">Residential Societies: Large apartment complexes in Kochi, Thrissur, and Bengaluru — a single society sale deploys 50-200 units simultaneously.</w:t>
      </w:r>
    </w:p>
    <w:p>
      <w:pPr>
        <w:numPr>
          <w:ilvl w:val="0"/>
          <w:numId w:val="1"/>
        </w:numPr>
        <w:spacing w:before="60" w:after="60"/>
        <w:jc w:val="both"/>
      </w:pPr>
      <w:r>
        <w:rPr>
          <w:rFonts w:ascii="Arial"/>
          <w:sz w:val="22"/>
          <w:color w:val="1A1A1A"/>
        </w:rPr>
        <w:t xml:space="preserve">Hotels &amp; Resorts: Position AquaSense Pro as a cost-reduction and sustainability tool — a single hotel installation pays back in under 10 months through water savings alone.</w:t>
      </w:r>
    </w:p>
    <w:p>
      <w:pPr>
        <w:numPr>
          <w:ilvl w:val="0"/>
          <w:numId w:val="1"/>
        </w:numPr>
        <w:spacing w:before="60" w:after="60"/>
        <w:jc w:val="both"/>
      </w:pPr>
      <w:r>
        <w:rPr>
          <w:rFonts w:ascii="Arial"/>
          <w:sz w:val="22"/>
          <w:color w:val="1A1A1A"/>
        </w:rPr>
        <w:t xml:space="preserve">Industrial Estates: Kerala Industrial Development Corporation (KSIDC) estates where dozens of factories share infrastructure.</w:t>
      </w:r>
    </w:p>
    <w:p>
      <w:pPr>
        <w:numPr>
          <w:ilvl w:val="0"/>
          <w:numId w:val="1"/>
        </w:numPr>
        <w:spacing w:before="60" w:after="60"/>
        <w:jc w:val="both"/>
      </w:pPr>
      <w:r>
        <w:rPr>
          <w:rFonts w:ascii="Arial"/>
          <w:sz w:val="22"/>
          <w:color w:val="1A1A1A"/>
        </w:rPr>
        <w:t xml:space="preserve">Government Buildings: Municipal corporations and government complexes under the Smart City Mission — mandate-driven clients representing large, long-term contracts.</w:t>
      </w:r>
    </w:p>
    <w:p>
      <w:pPr>
        <w:spacing w:before="60" w:after="60"/>
      </w:pPr>
    </w:p>
    <w:p>
      <w:pPr>
        <w:spacing w:before="240" w:after="120"/>
      </w:pPr>
      <w:r>
        <w:rPr>
          <w:rFonts w:ascii="Arial"/>
          <w:b/>
          <w:sz w:val="26"/>
          <w:color w:val="1A5276"/>
          <w:u w:val="single"/>
        </w:rPr>
        <w:t>Sales Approach — Proof-of-Concept Model</w:t>
      </w:r>
    </w:p>
    <w:p>
      <w:pPr>
        <w:numPr>
          <w:ilvl w:val="0"/>
          <w:numId w:val="1"/>
        </w:numPr>
        <w:spacing w:before="60" w:after="60"/>
        <w:jc w:val="both"/>
      </w:pPr>
      <w:r>
        <w:rPr>
          <w:rFonts w:ascii="Arial"/>
          <w:sz w:val="22"/>
          <w:color w:val="1A1A1A"/>
        </w:rPr>
        <w:t xml:space="preserve">Offer a 30-day free single-zone pilot — one sensor on the main inlet, one month of AI monitoring — at zero cost to the client.</w:t>
      </w:r>
    </w:p>
    <w:p>
      <w:pPr>
        <w:numPr>
          <w:ilvl w:val="0"/>
          <w:numId w:val="1"/>
        </w:numPr>
        <w:spacing w:before="60" w:after="60"/>
        <w:jc w:val="both"/>
      </w:pPr>
      <w:r>
        <w:rPr>
          <w:rFonts w:ascii="Arial"/>
          <w:sz w:val="22"/>
          <w:color w:val="1A1A1A"/>
        </w:rPr>
        <w:t xml:space="preserve">After 30 days, the client receives a report showing exactly how much water was used, how much was wasted, and what AquaSense would have saved. This converts prospects at 3x the rate of traditional sales pitches.</w:t>
      </w:r>
    </w:p>
    <w:p>
      <w:pPr>
        <w:numPr>
          <w:ilvl w:val="0"/>
          <w:numId w:val="1"/>
        </w:numPr>
        <w:spacing w:before="60" w:after="60"/>
        <w:jc w:val="both"/>
      </w:pPr>
      <w:r>
        <w:rPr>
          <w:rFonts w:ascii="Arial"/>
          <w:sz w:val="22"/>
          <w:color w:val="1A1A1A"/>
        </w:rPr>
        <w:t xml:space="preserve">Commercial clients are shown a side-by-side cost comparison: 'Traditional water audit: Rs. 15,000 one-time. AquaSense: Rs. 1,999/month with real-time monitoring and guaranteed 30% savings.'</w:t>
      </w:r>
    </w:p>
    <w:p>
      <w:pPr>
        <w:spacing w:before="60" w:after="60"/>
      </w:pPr>
    </w:p>
    <w:p>
      <w:pPr>
        <w:spacing w:before="240" w:after="120"/>
      </w:pPr>
      <w:r>
        <w:rPr>
          <w:rFonts w:ascii="Arial"/>
          <w:b/>
          <w:sz w:val="26"/>
          <w:color w:val="1A5276"/>
          <w:u w:val="single"/>
        </w:rPr>
        <w:t>Digital Payment Options</w:t>
      </w:r>
    </w:p>
    <w:p>
      <w:pPr>
        <w:numPr>
          <w:ilvl w:val="0"/>
          <w:numId w:val="1"/>
        </w:numPr>
        <w:spacing w:before="60" w:after="60"/>
        <w:jc w:val="both"/>
      </w:pPr>
      <w:r>
        <w:rPr>
          <w:rFonts w:ascii="Arial"/>
          <w:sz w:val="22"/>
          <w:color w:val="1A1A1A"/>
        </w:rPr>
        <w:t xml:space="preserve">Subscription billing via Razorpay, UPI, and all major credit/debit cards — automatic monthly renewal with clear cancellation policy.</w:t>
      </w:r>
    </w:p>
    <w:p>
      <w:pPr>
        <w:numPr>
          <w:ilvl w:val="0"/>
          <w:numId w:val="1"/>
        </w:numPr>
        <w:spacing w:before="60" w:after="60"/>
        <w:jc w:val="both"/>
      </w:pPr>
      <w:r>
        <w:rPr>
          <w:rFonts w:ascii="Arial"/>
          <w:sz w:val="22"/>
          <w:color w:val="1A1A1A"/>
        </w:rPr>
        <w:t xml:space="preserve">Hardware kit orders fulfilled via direct website checkout with 48-hour delivery to all major Indian cities.</w:t>
      </w:r>
    </w:p>
    <w:p>
      <w:pPr>
        <w:numPr>
          <w:ilvl w:val="0"/>
          <w:numId w:val="1"/>
        </w:numPr>
        <w:spacing w:before="60" w:after="60"/>
        <w:jc w:val="both"/>
      </w:pPr>
      <w:r>
        <w:rPr>
          <w:rFonts w:ascii="Arial"/>
          <w:sz w:val="22"/>
          <w:color w:val="1A1A1A"/>
        </w:rPr>
        <w:t xml:space="preserve">B2B invoicing with 30-day payment terms for hotel chains, hospital groups, and government clients.</w:t>
      </w:r>
    </w:p>
    <w:p>
      <w:pPr>
        <w:spacing w:before="60" w:after="60"/>
      </w:pPr>
    </w:p>
    <w:p>
      <w:pPr>
        <w:spacing w:before="240" w:after="120"/>
      </w:pPr>
      <w:r>
        <w:rPr>
          <w:rFonts w:ascii="Arial"/>
          <w:b/>
          <w:sz w:val="26"/>
          <w:color w:val="1A5276"/>
          <w:u w:val="single"/>
        </w:rPr>
        <w:t>Customer Feedback &amp; Continuous Improvement</w:t>
      </w:r>
    </w:p>
    <w:p>
      <w:pPr>
        <w:numPr>
          <w:ilvl w:val="0"/>
          <w:numId w:val="1"/>
        </w:numPr>
        <w:spacing w:before="60" w:after="60"/>
        <w:jc w:val="both"/>
      </w:pPr>
      <w:r>
        <w:rPr>
          <w:rFonts w:ascii="Arial"/>
          <w:sz w:val="22"/>
          <w:color w:val="1A1A1A"/>
        </w:rPr>
        <w:t xml:space="preserve">In-app feedback: Users rate every monthly report and alert — this feedback directly improves AI accuracy through quarterly product updates.</w:t>
      </w:r>
    </w:p>
    <w:p>
      <w:pPr>
        <w:numPr>
          <w:ilvl w:val="0"/>
          <w:numId w:val="1"/>
        </w:numPr>
        <w:spacing w:before="60" w:after="60"/>
        <w:jc w:val="both"/>
      </w:pPr>
      <w:r>
        <w:rPr>
          <w:rFonts w:ascii="Arial"/>
          <w:sz w:val="22"/>
          <w:color w:val="1A1A1A"/>
        </w:rPr>
        <w:t xml:space="preserve">Quarterly NPS (Net Promoter Score) surveys: Clients scoring 9-10 are invited to record a testimonial; clients scoring below 7 receive a personal call from customer success.</w:t>
      </w:r>
    </w:p>
    <w:p>
      <w:pPr>
        <w:numPr>
          <w:ilvl w:val="0"/>
          <w:numId w:val="1"/>
        </w:numPr>
        <w:spacing w:before="60" w:after="60"/>
        <w:jc w:val="both"/>
      </w:pPr>
      <w:r>
        <w:rPr>
          <w:rFonts w:ascii="Arial"/>
          <w:sz w:val="22"/>
          <w:color w:val="1A1A1A"/>
        </w:rPr>
        <w:t xml:space="preserve">Beta tester program: Power users test new features (water quality sensors, voice alerts, AR pipe visualization) before public release — creating a community of engaged advocates.</w:t>
      </w:r>
    </w:p>
    <w:p>
      <w:pPr>
        <w:numPr>
          <w:ilvl w:val="0"/>
          <w:numId w:val="1"/>
        </w:numPr>
        <w:spacing w:before="60" w:after="60"/>
        <w:jc w:val="both"/>
      </w:pPr>
      <w:r>
        <w:rPr>
          <w:rFonts w:ascii="Arial"/>
          <w:sz w:val="22"/>
          <w:color w:val="1A1A1A"/>
        </w:rPr>
        <w:t xml:space="preserve">Annual User Conference: Online event bringing together subscribers, industry experts, and government representatives to share water conservation insights and platform roadmap.</w:t>
      </w:r>
    </w:p>
    <w:p>
      <w:r>
        <w:br w:type="page"/>
      </w:r>
    </w:p>
    <w:p>
      <w:pPr>
        <w:jc w:val="left"/>
        <w:spacing w:before="400" w:after="200"/>
        <w:shd w:val="clear" w:color="auto" w:fill="1A5276"/>
        <w:ind w:left="160" w:right="160"/>
      </w:pPr>
      <w:r>
        <w:rPr>
          <w:rFonts w:ascii="Arial"/>
          <w:b/>
          <w:sz w:val="36"/>
          <w:color w:val="FFFFFF"/>
        </w:rPr>
        <w:t>CHAPTER 8: LEGAL AND ETHICAL CONSIDERATIONS</w:t>
      </w:r>
    </w:p>
    <w:p>
      <w:pPr>
        <w:spacing w:before="60" w:after="60"/>
      </w:pPr>
    </w:p>
    <w:p>
      <w:pPr>
        <w:spacing w:before="240" w:after="120"/>
      </w:pPr>
      <w:r>
        <w:rPr>
          <w:rFonts w:ascii="Arial"/>
          <w:b/>
          <w:sz w:val="26"/>
          <w:color w:val="1A5276"/>
          <w:u w:val="single"/>
        </w:rPr>
        <w:t>Regulatory Compliance</w:t>
      </w:r>
    </w:p>
    <w:p>
      <w:pPr>
        <w:numPr>
          <w:ilvl w:val="0"/>
          <w:numId w:val="1"/>
        </w:numPr>
        <w:spacing w:before="60" w:after="60"/>
        <w:jc w:val="both"/>
      </w:pPr>
      <w:r>
        <w:rPr>
          <w:rFonts w:ascii="Arial"/>
          <w:sz w:val="22"/>
          <w:color w:val="1A1A1A"/>
        </w:rPr>
        <w:t xml:space="preserve">BIS Certification: All AquaSense IoT hardware certified under Bureau of Indian Standards (BIS) for electrical safety and electromagnetic compatibility before commercial deployment.</w:t>
      </w:r>
    </w:p>
    <w:p>
      <w:pPr>
        <w:numPr>
          <w:ilvl w:val="0"/>
          <w:numId w:val="1"/>
        </w:numPr>
        <w:spacing w:before="60" w:after="60"/>
        <w:jc w:val="both"/>
      </w:pPr>
      <w:r>
        <w:rPr>
          <w:rFonts w:ascii="Arial"/>
          <w:sz w:val="22"/>
          <w:color w:val="1A1A1A"/>
        </w:rPr>
        <w:t xml:space="preserve">TRAI &amp; WPC Compliance: The 4G SIM and LoRaWAN radio modules comply with Telecom Regulatory Authority of India (TRAI) and Wireless Planning &amp; Coordination (WPC) licensing requirements.</w:t>
      </w:r>
    </w:p>
    <w:p>
      <w:pPr>
        <w:numPr>
          <w:ilvl w:val="0"/>
          <w:numId w:val="1"/>
        </w:numPr>
        <w:spacing w:before="60" w:after="60"/>
        <w:jc w:val="both"/>
      </w:pPr>
      <w:r>
        <w:rPr>
          <w:rFonts w:ascii="Arial"/>
          <w:sz w:val="22"/>
          <w:color w:val="1A1A1A"/>
        </w:rPr>
        <w:t xml:space="preserve">Water Board Regulations: AquaSense smart valves and metering systems comply with state water board regulations for privately installed sub-metering devices.</w:t>
      </w:r>
    </w:p>
    <w:p>
      <w:pPr>
        <w:numPr>
          <w:ilvl w:val="0"/>
          <w:numId w:val="1"/>
        </w:numPr>
        <w:spacing w:before="60" w:after="60"/>
        <w:jc w:val="both"/>
      </w:pPr>
      <w:r>
        <w:rPr>
          <w:rFonts w:ascii="Arial"/>
          <w:sz w:val="22"/>
          <w:color w:val="1A1A1A"/>
        </w:rPr>
        <w:t xml:space="preserve">IT Act &amp; DPDP Act 2023: All user data processed and stored in accordance with India's Digital Personal Data Protection Act 2023 — users have the right to access, correct, and delete their data.</w:t>
      </w:r>
    </w:p>
    <w:p>
      <w:pPr>
        <w:spacing w:before="60" w:after="60"/>
      </w:pPr>
    </w:p>
    <w:p>
      <w:pPr>
        <w:spacing w:before="240" w:after="120"/>
      </w:pPr>
      <w:r>
        <w:rPr>
          <w:rFonts w:ascii="Arial"/>
          <w:b/>
          <w:sz w:val="26"/>
          <w:color w:val="1A5276"/>
          <w:u w:val="single"/>
        </w:rPr>
        <w:t>IPR Strategy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000"/>
        <w:gridCol w:w="3600"/>
        <w:gridCol w:w="3760"/>
      </w:tblGrid>
      <w:tr>
        <w:trPr>
          <w:tblHeader/>
        </w:trPr>
        <w:tc>
          <w:tcPr>
            <w:tcW w:w="2000" w:type="dxa"/>
            <w:shd w:val="clear" w:color="auto" w:fill="1A5276"/>
            <w:tcMar>
              <w:top w:w="80" w:type="dxa"/>
              <w:left w:w="120" w:type="dxa"/>
              <w:bottom w:w="80" w:type="dxa"/>
              <w:right w:w="120" w:type="dxa"/>
            </w:tcMar>
          </w:tcPr>
          <w:p>
            <w:pPr>
              <w:jc w:val="center"/>
            </w:pPr>
            <w:r>
              <w:rPr>
                <w:rFonts w:ascii="Arial"/>
                <w:b/>
                <w:sz w:val="20"/>
                <w:color w:val="FFFFFF"/>
              </w:rPr>
              <w:t xml:space="preserve">IP Category</w:t>
            </w:r>
          </w:p>
        </w:tc>
        <w:tc>
          <w:tcPr>
            <w:tcW w:w="3600" w:type="dxa"/>
            <w:shd w:val="clear" w:color="auto" w:fill="1A5276"/>
            <w:tcMar>
              <w:top w:w="80" w:type="dxa"/>
              <w:left w:w="120" w:type="dxa"/>
              <w:bottom w:w="80" w:type="dxa"/>
              <w:right w:w="120" w:type="dxa"/>
            </w:tcMar>
          </w:tcPr>
          <w:p>
            <w:pPr>
              <w:jc w:val="center"/>
            </w:pPr>
            <w:r>
              <w:rPr>
                <w:rFonts w:ascii="Arial"/>
                <w:b/>
                <w:sz w:val="20"/>
                <w:color w:val="FFFFFF"/>
              </w:rPr>
              <w:t xml:space="preserve">Asset</w:t>
            </w:r>
          </w:p>
        </w:tc>
        <w:tc>
          <w:tcPr>
            <w:tcW w:w="3760" w:type="dxa"/>
            <w:shd w:val="clear" w:color="auto" w:fill="1A5276"/>
            <w:tcMar>
              <w:top w:w="80" w:type="dxa"/>
              <w:left w:w="120" w:type="dxa"/>
              <w:bottom w:w="80" w:type="dxa"/>
              <w:right w:w="120" w:type="dxa"/>
            </w:tcMar>
          </w:tcPr>
          <w:p>
            <w:pPr>
              <w:jc w:val="center"/>
            </w:pPr>
            <w:r>
              <w:rPr>
                <w:rFonts w:ascii="Arial"/>
                <w:b/>
                <w:sz w:val="20"/>
                <w:color w:val="FFFFFF"/>
              </w:rPr>
              <w:t xml:space="preserve">Protection Method</w:t>
            </w:r>
          </w:p>
        </w:tc>
      </w:tr>
      <w:tr>
        <w:tc>
          <w:tcPr>
            <w:tcW w:w="2000" w:type="dxa"/>
            <w:shd w:val="clear" w:color="auto" w:fill="EAF4FB"/>
            <w:tcMar>
              <w:top w:w="80" w:type="dxa"/>
              <w:left w:w="120" w:type="dxa"/>
              <w:bottom w:w="80" w:type="dxa"/>
              <w:right w:w="120" w:type="dxa"/>
            </w:tcMar>
          </w:tcPr>
          <w:p>
            <w:r>
              <w:rPr>
                <w:rFonts w:ascii="Arial"/>
                <w:sz w:val="20"/>
                <w:color w:val="1A1A1A"/>
              </w:rPr>
              <w:t xml:space="preserve">Utility Patent</w:t>
            </w:r>
          </w:p>
        </w:tc>
        <w:tc>
          <w:tcPr>
            <w:tcW w:w="3600" w:type="dxa"/>
            <w:shd w:val="clear" w:color="auto" w:fill="EAF4FB"/>
            <w:tcMar>
              <w:top w:w="80" w:type="dxa"/>
              <w:left w:w="120" w:type="dxa"/>
              <w:bottom w:w="80" w:type="dxa"/>
              <w:right w:w="120" w:type="dxa"/>
            </w:tcMar>
          </w:tcPr>
          <w:p>
            <w:r>
              <w:rPr>
                <w:rFonts w:ascii="Arial"/>
                <w:sz w:val="20"/>
                <w:color w:val="1A1A1A"/>
              </w:rPr>
              <w:t xml:space="preserve">Autoencoder unknown anomaly detection method</w:t>
            </w:r>
          </w:p>
        </w:tc>
        <w:tc>
          <w:tcPr>
            <w:tcW w:w="3760" w:type="dxa"/>
            <w:shd w:val="clear" w:color="auto" w:fill="EAF4FB"/>
            <w:tcMar>
              <w:top w:w="80" w:type="dxa"/>
              <w:left w:w="120" w:type="dxa"/>
              <w:bottom w:w="80" w:type="dxa"/>
              <w:right w:w="120" w:type="dxa"/>
            </w:tcMar>
          </w:tcPr>
          <w:p>
            <w:r>
              <w:rPr>
                <w:rFonts w:ascii="Arial"/>
                <w:sz w:val="20"/>
                <w:color w:val="1A1A1A"/>
              </w:rPr>
              <w:t xml:space="preserve">Indian Patent + PCT (International)</w:t>
            </w:r>
          </w:p>
        </w:tc>
      </w:tr>
      <w:tr>
        <w:tc>
          <w:tcPr>
            <w:tcW w:w="2000" w:type="dxa"/>
            <w:shd w:val="clear" w:color="auto" w:fill="FFFFFF"/>
            <w:tcMar>
              <w:top w:w="80" w:type="dxa"/>
              <w:left w:w="120" w:type="dxa"/>
              <w:bottom w:w="80" w:type="dxa"/>
              <w:right w:w="120" w:type="dxa"/>
            </w:tcMar>
          </w:tcPr>
          <w:p>
            <w:r>
              <w:rPr>
                <w:rFonts w:ascii="Arial"/>
                <w:sz w:val="20"/>
                <w:color w:val="1A1A1A"/>
              </w:rPr>
              <w:t xml:space="preserve">Utility Patent</w:t>
            </w:r>
          </w:p>
        </w:tc>
        <w:tc>
          <w:tcPr>
            <w:tcW w:w="3600" w:type="dxa"/>
            <w:shd w:val="clear" w:color="auto" w:fill="FFFFFF"/>
            <w:tcMar>
              <w:top w:w="80" w:type="dxa"/>
              <w:left w:w="120" w:type="dxa"/>
              <w:bottom w:w="80" w:type="dxa"/>
              <w:right w:w="120" w:type="dxa"/>
            </w:tcMar>
          </w:tcPr>
          <w:p>
            <w:r>
              <w:rPr>
                <w:rFonts w:ascii="Arial"/>
                <w:sz w:val="20"/>
                <w:color w:val="1A1A1A"/>
              </w:rPr>
              <w:t xml:space="preserve">Watchdog heartbeat protocol &amp; alert logic</w:t>
            </w:r>
          </w:p>
        </w:tc>
        <w:tc>
          <w:tcPr>
            <w:tcW w:w="3760" w:type="dxa"/>
            <w:shd w:val="clear" w:color="auto" w:fill="FFFFFF"/>
            <w:tcMar>
              <w:top w:w="80" w:type="dxa"/>
              <w:left w:w="120" w:type="dxa"/>
              <w:bottom w:w="80" w:type="dxa"/>
              <w:right w:w="120" w:type="dxa"/>
            </w:tcMar>
          </w:tcPr>
          <w:p>
            <w:r>
              <w:rPr>
                <w:rFonts w:ascii="Arial"/>
                <w:sz w:val="20"/>
                <w:color w:val="1A1A1A"/>
              </w:rPr>
              <w:t xml:space="preserve">Indian Patent</w:t>
            </w:r>
          </w:p>
        </w:tc>
      </w:tr>
      <w:tr>
        <w:tc>
          <w:tcPr>
            <w:tcW w:w="2000" w:type="dxa"/>
            <w:shd w:val="clear" w:color="auto" w:fill="EAF4FB"/>
            <w:tcMar>
              <w:top w:w="80" w:type="dxa"/>
              <w:left w:w="120" w:type="dxa"/>
              <w:bottom w:w="80" w:type="dxa"/>
              <w:right w:w="120" w:type="dxa"/>
            </w:tcMar>
          </w:tcPr>
          <w:p>
            <w:r>
              <w:rPr>
                <w:rFonts w:ascii="Arial"/>
                <w:sz w:val="20"/>
                <w:color w:val="1A1A1A"/>
              </w:rPr>
              <w:t xml:space="preserve">Utility Patent</w:t>
            </w:r>
          </w:p>
        </w:tc>
        <w:tc>
          <w:tcPr>
            <w:tcW w:w="3600" w:type="dxa"/>
            <w:shd w:val="clear" w:color="auto" w:fill="EAF4FB"/>
            <w:tcMar>
              <w:top w:w="80" w:type="dxa"/>
              <w:left w:w="120" w:type="dxa"/>
              <w:bottom w:w="80" w:type="dxa"/>
              <w:right w:w="120" w:type="dxa"/>
            </w:tcMar>
          </w:tcPr>
          <w:p>
            <w:r>
              <w:rPr>
                <w:rFonts w:ascii="Arial"/>
                <w:sz w:val="20"/>
                <w:color w:val="1A1A1A"/>
              </w:rPr>
              <w:t xml:space="preserve">Multi-sensor cross-validation engine</w:t>
            </w:r>
          </w:p>
        </w:tc>
        <w:tc>
          <w:tcPr>
            <w:tcW w:w="3760" w:type="dxa"/>
            <w:shd w:val="clear" w:color="auto" w:fill="EAF4FB"/>
            <w:tcMar>
              <w:top w:w="80" w:type="dxa"/>
              <w:left w:w="120" w:type="dxa"/>
              <w:bottom w:w="80" w:type="dxa"/>
              <w:right w:w="120" w:type="dxa"/>
            </w:tcMar>
          </w:tcPr>
          <w:p>
            <w:r>
              <w:rPr>
                <w:rFonts w:ascii="Arial"/>
                <w:sz w:val="20"/>
                <w:color w:val="1A1A1A"/>
              </w:rPr>
              <w:t xml:space="preserve">Indian Patent</w:t>
            </w:r>
          </w:p>
        </w:tc>
      </w:tr>
      <w:tr>
        <w:tc>
          <w:tcPr>
            <w:tcW w:w="2000" w:type="dxa"/>
            <w:shd w:val="clear" w:color="auto" w:fill="FFFFFF"/>
            <w:tcMar>
              <w:top w:w="80" w:type="dxa"/>
              <w:left w:w="120" w:type="dxa"/>
              <w:bottom w:w="80" w:type="dxa"/>
              <w:right w:w="120" w:type="dxa"/>
            </w:tcMar>
          </w:tcPr>
          <w:p>
            <w:r>
              <w:rPr>
                <w:rFonts w:ascii="Arial"/>
                <w:sz w:val="20"/>
                <w:color w:val="1A1A1A"/>
              </w:rPr>
              <w:t xml:space="preserve">Utility Patent</w:t>
            </w:r>
          </w:p>
        </w:tc>
        <w:tc>
          <w:tcPr>
            <w:tcW w:w="3600" w:type="dxa"/>
            <w:shd w:val="clear" w:color="auto" w:fill="FFFFFF"/>
            <w:tcMar>
              <w:top w:w="80" w:type="dxa"/>
              <w:left w:w="120" w:type="dxa"/>
              <w:bottom w:w="80" w:type="dxa"/>
              <w:right w:w="120" w:type="dxa"/>
            </w:tcMar>
          </w:tcPr>
          <w:p>
            <w:r>
              <w:rPr>
                <w:rFonts w:ascii="Arial"/>
                <w:sz w:val="20"/>
                <w:color w:val="1A1A1A"/>
              </w:rPr>
              <w:t xml:space="preserve">Redundant comms failover protocol</w:t>
            </w:r>
          </w:p>
        </w:tc>
        <w:tc>
          <w:tcPr>
            <w:tcW w:w="3760" w:type="dxa"/>
            <w:shd w:val="clear" w:color="auto" w:fill="FFFFFF"/>
            <w:tcMar>
              <w:top w:w="80" w:type="dxa"/>
              <w:left w:w="120" w:type="dxa"/>
              <w:bottom w:w="80" w:type="dxa"/>
              <w:right w:w="120" w:type="dxa"/>
            </w:tcMar>
          </w:tcPr>
          <w:p>
            <w:r>
              <w:rPr>
                <w:rFonts w:ascii="Arial"/>
                <w:sz w:val="20"/>
                <w:color w:val="1A1A1A"/>
              </w:rPr>
              <w:t xml:space="preserve">Patent / Defensive Publication</w:t>
            </w:r>
          </w:p>
        </w:tc>
      </w:tr>
      <w:tr>
        <w:tc>
          <w:tcPr>
            <w:tcW w:w="2000" w:type="dxa"/>
            <w:shd w:val="clear" w:color="auto" w:fill="EAF4FB"/>
            <w:tcMar>
              <w:top w:w="80" w:type="dxa"/>
              <w:left w:w="120" w:type="dxa"/>
              <w:bottom w:w="80" w:type="dxa"/>
              <w:right w:w="120" w:type="dxa"/>
            </w:tcMar>
          </w:tcPr>
          <w:p>
            <w:r>
              <w:rPr>
                <w:rFonts w:ascii="Arial"/>
                <w:sz w:val="20"/>
                <w:color w:val="1A1A1A"/>
              </w:rPr>
              <w:t xml:space="preserve">Trade Secret</w:t>
            </w:r>
          </w:p>
        </w:tc>
        <w:tc>
          <w:tcPr>
            <w:tcW w:w="3600" w:type="dxa"/>
            <w:shd w:val="clear" w:color="auto" w:fill="EAF4FB"/>
            <w:tcMar>
              <w:top w:w="80" w:type="dxa"/>
              <w:left w:w="120" w:type="dxa"/>
              <w:bottom w:w="80" w:type="dxa"/>
              <w:right w:w="120" w:type="dxa"/>
            </w:tcMar>
          </w:tcPr>
          <w:p>
            <w:r>
              <w:rPr>
                <w:rFonts w:ascii="Arial"/>
                <w:sz w:val="20"/>
                <w:color w:val="1A1A1A"/>
              </w:rPr>
              <w:t xml:space="preserve">Trained AI models + calibration thresholds</w:t>
            </w:r>
          </w:p>
        </w:tc>
        <w:tc>
          <w:tcPr>
            <w:tcW w:w="3760" w:type="dxa"/>
            <w:shd w:val="clear" w:color="auto" w:fill="EAF4FB"/>
            <w:tcMar>
              <w:top w:w="80" w:type="dxa"/>
              <w:left w:w="120" w:type="dxa"/>
              <w:bottom w:w="80" w:type="dxa"/>
              <w:right w:w="120" w:type="dxa"/>
            </w:tcMar>
          </w:tcPr>
          <w:p>
            <w:r>
              <w:rPr>
                <w:rFonts w:ascii="Arial"/>
                <w:sz w:val="20"/>
                <w:color w:val="1A1A1A"/>
              </w:rPr>
              <w:t xml:space="preserve">Confidentiality + Access Controls</w:t>
            </w:r>
          </w:p>
        </w:tc>
      </w:tr>
      <w:tr>
        <w:tc>
          <w:tcPr>
            <w:tcW w:w="2000" w:type="dxa"/>
            <w:shd w:val="clear" w:color="auto" w:fill="FFFFFF"/>
            <w:tcMar>
              <w:top w:w="80" w:type="dxa"/>
              <w:left w:w="120" w:type="dxa"/>
              <w:bottom w:w="80" w:type="dxa"/>
              <w:right w:w="120" w:type="dxa"/>
            </w:tcMar>
          </w:tcPr>
          <w:p>
            <w:r>
              <w:rPr>
                <w:rFonts w:ascii="Arial"/>
                <w:sz w:val="20"/>
                <w:color w:val="1A1A1A"/>
              </w:rPr>
              <w:t xml:space="preserve">Copyright</w:t>
            </w:r>
          </w:p>
        </w:tc>
        <w:tc>
          <w:tcPr>
            <w:tcW w:w="3600" w:type="dxa"/>
            <w:shd w:val="clear" w:color="auto" w:fill="FFFFFF"/>
            <w:tcMar>
              <w:top w:w="80" w:type="dxa"/>
              <w:left w:w="120" w:type="dxa"/>
              <w:bottom w:w="80" w:type="dxa"/>
              <w:right w:w="120" w:type="dxa"/>
            </w:tcMar>
          </w:tcPr>
          <w:p>
            <w:r>
              <w:rPr>
                <w:rFonts w:ascii="Arial"/>
                <w:sz w:val="20"/>
                <w:color w:val="1A1A1A"/>
              </w:rPr>
              <w:t xml:space="preserve">Mobile app, dashboard, and platform code</w:t>
            </w:r>
          </w:p>
        </w:tc>
        <w:tc>
          <w:tcPr>
            <w:tcW w:w="3760" w:type="dxa"/>
            <w:shd w:val="clear" w:color="auto" w:fill="FFFFFF"/>
            <w:tcMar>
              <w:top w:w="80" w:type="dxa"/>
              <w:left w:w="120" w:type="dxa"/>
              <w:bottom w:w="80" w:type="dxa"/>
              <w:right w:w="120" w:type="dxa"/>
            </w:tcMar>
          </w:tcPr>
          <w:p>
            <w:r>
              <w:rPr>
                <w:rFonts w:ascii="Arial"/>
                <w:sz w:val="20"/>
                <w:color w:val="1A1A1A"/>
              </w:rPr>
              <w:t xml:space="preserve">Automatic Copyright (India)</w:t>
            </w:r>
          </w:p>
        </w:tc>
      </w:tr>
      <w:tr>
        <w:tc>
          <w:tcPr>
            <w:tcW w:w="2000" w:type="dxa"/>
            <w:shd w:val="clear" w:color="auto" w:fill="EAF4FB"/>
            <w:tcMar>
              <w:top w:w="80" w:type="dxa"/>
              <w:left w:w="120" w:type="dxa"/>
              <w:bottom w:w="80" w:type="dxa"/>
              <w:right w:w="120" w:type="dxa"/>
            </w:tcMar>
          </w:tcPr>
          <w:p>
            <w:r>
              <w:rPr>
                <w:rFonts w:ascii="Arial"/>
                <w:sz w:val="20"/>
                <w:color w:val="1A1A1A"/>
              </w:rPr>
              <w:t xml:space="preserve">Trademark</w:t>
            </w:r>
          </w:p>
        </w:tc>
        <w:tc>
          <w:tcPr>
            <w:tcW w:w="3600" w:type="dxa"/>
            <w:shd w:val="clear" w:color="auto" w:fill="EAF4FB"/>
            <w:tcMar>
              <w:top w:w="80" w:type="dxa"/>
              <w:left w:w="120" w:type="dxa"/>
              <w:bottom w:w="80" w:type="dxa"/>
              <w:right w:w="120" w:type="dxa"/>
            </w:tcMar>
          </w:tcPr>
          <w:p>
            <w:r>
              <w:rPr>
                <w:rFonts w:ascii="Arial"/>
                <w:sz w:val="20"/>
                <w:color w:val="1A1A1A"/>
              </w:rPr>
              <w:t xml:space="preserve">AquaSense name, logo &amp; tagline</w:t>
            </w:r>
          </w:p>
        </w:tc>
        <w:tc>
          <w:tcPr>
            <w:tcW w:w="3760" w:type="dxa"/>
            <w:shd w:val="clear" w:color="auto" w:fill="EAF4FB"/>
            <w:tcMar>
              <w:top w:w="80" w:type="dxa"/>
              <w:left w:w="120" w:type="dxa"/>
              <w:bottom w:w="80" w:type="dxa"/>
              <w:right w:w="120" w:type="dxa"/>
            </w:tcMar>
          </w:tcPr>
          <w:p>
            <w:r>
              <w:rPr>
                <w:rFonts w:ascii="Arial"/>
                <w:sz w:val="20"/>
                <w:color w:val="1A1A1A"/>
              </w:rPr>
              <w:t xml:space="preserve">Registered Trademark (India)</w:t>
            </w:r>
          </w:p>
        </w:tc>
      </w:tr>
    </w:tbl>
    <w:p>
      <w:pPr>
        <w:spacing w:before="60" w:after="60"/>
      </w:pPr>
    </w:p>
    <w:p>
      <w:pPr>
        <w:spacing w:before="240" w:after="120"/>
      </w:pPr>
      <w:r>
        <w:rPr>
          <w:rFonts w:ascii="Arial"/>
          <w:b/>
          <w:sz w:val="26"/>
          <w:color w:val="1A5276"/>
          <w:u w:val="single"/>
        </w:rPr>
        <w:t>Fair Pricing &amp; Ethical Sourcing</w:t>
      </w:r>
    </w:p>
    <w:p>
      <w:pPr>
        <w:numPr>
          <w:ilvl w:val="0"/>
          <w:numId w:val="1"/>
        </w:numPr>
        <w:spacing w:before="60" w:after="60"/>
        <w:jc w:val="both"/>
      </w:pPr>
      <w:r>
        <w:rPr>
          <w:rFonts w:ascii="Arial"/>
          <w:sz w:val="22"/>
          <w:color w:val="1A1A1A"/>
        </w:rPr>
        <w:t xml:space="preserve">Transparent pricing: All subscription plans clearly published with no hidden fees. Clients can cancel at any time with a full refund for unused subscription days.</w:t>
      </w:r>
    </w:p>
    <w:p>
      <w:pPr>
        <w:numPr>
          <w:ilvl w:val="0"/>
          <w:numId w:val="1"/>
        </w:numPr>
        <w:spacing w:before="60" w:after="60"/>
        <w:jc w:val="both"/>
      </w:pPr>
      <w:r>
        <w:rPr>
          <w:rFonts w:ascii="Arial"/>
          <w:sz w:val="22"/>
          <w:color w:val="1A1A1A"/>
        </w:rPr>
        <w:t xml:space="preserve">Ethical hardware sourcing: IoT sensors and components sourced from manufacturers with documented fair labor practices and RoHS (Restriction of Hazardous Substances) compliance.</w:t>
      </w:r>
    </w:p>
    <w:p>
      <w:pPr>
        <w:numPr>
          <w:ilvl w:val="0"/>
          <w:numId w:val="1"/>
        </w:numPr>
        <w:spacing w:before="60" w:after="60"/>
        <w:jc w:val="both"/>
      </w:pPr>
      <w:r>
        <w:rPr>
          <w:rFonts w:ascii="Arial"/>
          <w:sz w:val="22"/>
          <w:color w:val="1A1A1A"/>
        </w:rPr>
        <w:t xml:space="preserve">Equitable access: The AquaSense Home plan at Rs. 199/month is deliberately priced to be accessible to middle-income Indian households — not just premium clients.</w:t>
      </w:r>
    </w:p>
    <w:p>
      <w:pPr>
        <w:spacing w:before="60" w:after="60"/>
      </w:pPr>
    </w:p>
    <w:p>
      <w:pPr>
        <w:spacing w:before="240" w:after="120"/>
      </w:pPr>
      <w:r>
        <w:rPr>
          <w:rFonts w:ascii="Arial"/>
          <w:b/>
          <w:sz w:val="26"/>
          <w:color w:val="1A5276"/>
          <w:u w:val="single"/>
        </w:rPr>
        <w:t>Eco-Friendly Practices</w:t>
      </w:r>
    </w:p>
    <w:p>
      <w:pPr>
        <w:numPr>
          <w:ilvl w:val="0"/>
          <w:numId w:val="1"/>
        </w:numPr>
        <w:spacing w:before="60" w:after="60"/>
        <w:jc w:val="both"/>
      </w:pPr>
      <w:r>
        <w:rPr>
          <w:rFonts w:ascii="Arial"/>
          <w:sz w:val="22"/>
          <w:color w:val="1A1A1A"/>
        </w:rPr>
        <w:t xml:space="preserve">Packaging: All AquaSense hardware kits shipped in 100% recycled cardboard packaging with zero single-use plastic.</w:t>
      </w:r>
    </w:p>
    <w:p>
      <w:pPr>
        <w:numPr>
          <w:ilvl w:val="0"/>
          <w:numId w:val="1"/>
        </w:numPr>
        <w:spacing w:before="60" w:after="60"/>
        <w:jc w:val="both"/>
      </w:pPr>
      <w:r>
        <w:rPr>
          <w:rFonts w:ascii="Arial"/>
          <w:sz w:val="22"/>
          <w:color w:val="1A1A1A"/>
        </w:rPr>
        <w:t xml:space="preserve">Energy efficiency: Ultra-low-power IoT sensors — a single AA battery lasts 2 years, reducing electronic waste compared to frequently-charged rechargeable alternatives.</w:t>
      </w:r>
    </w:p>
    <w:p>
      <w:pPr>
        <w:numPr>
          <w:ilvl w:val="0"/>
          <w:numId w:val="1"/>
        </w:numPr>
        <w:spacing w:before="60" w:after="60"/>
        <w:jc w:val="both"/>
      </w:pPr>
      <w:r>
        <w:rPr>
          <w:rFonts w:ascii="Arial"/>
          <w:sz w:val="22"/>
          <w:color w:val="1A1A1A"/>
        </w:rPr>
        <w:t xml:space="preserve">Data privacy: User water consumption data is never sold to third parties. Only anonymized, aggregated data is used for AI model improvement — clearly disclosed in Terms of Service.</w:t>
      </w:r>
    </w:p>
    <w:p>
      <w:pPr>
        <w:numPr>
          <w:ilvl w:val="0"/>
          <w:numId w:val="1"/>
        </w:numPr>
        <w:spacing w:before="60" w:after="60"/>
        <w:jc w:val="both"/>
      </w:pPr>
      <w:r>
        <w:rPr>
          <w:rFonts w:ascii="Arial"/>
          <w:sz w:val="22"/>
          <w:color w:val="1A1A1A"/>
        </w:rPr>
        <w:t xml:space="preserve">Carbon footprint: Cloud infrastructure runs on AWS regions with renewable energy commitments. AquaSense aims for carbon-neutral cloud operations by 2027.</w:t>
      </w:r>
    </w:p>
    <w:p>
      <w:r>
        <w:br w:type="page"/>
      </w:r>
    </w:p>
    <w:p>
      <w:pPr>
        <w:jc w:val="left"/>
        <w:spacing w:before="400" w:after="200"/>
        <w:shd w:val="clear" w:color="auto" w:fill="1A5276"/>
        <w:ind w:left="160" w:right="160"/>
      </w:pPr>
      <w:r>
        <w:rPr>
          <w:rFonts w:ascii="Arial"/>
          <w:b/>
          <w:sz w:val="36"/>
          <w:color w:val="FFFFFF"/>
        </w:rPr>
        <w:t>CHAPTER 9: EVALUATION AND FUTURE GROWTH</w:t>
      </w:r>
    </w:p>
    <w:p>
      <w:pPr>
        <w:spacing w:before="60" w:after="60"/>
      </w:pPr>
    </w:p>
    <w:p>
      <w:pPr>
        <w:spacing w:before="240" w:after="120"/>
      </w:pPr>
      <w:r>
        <w:rPr>
          <w:rFonts w:ascii="Arial"/>
          <w:b/>
          <w:sz w:val="26"/>
          <w:color w:val="1A5276"/>
          <w:u w:val="single"/>
        </w:rPr>
        <w:t>Monitoring &amp; Performance Tracking</w:t>
      </w:r>
    </w:p>
    <w:p>
      <w:pPr>
        <w:numPr>
          <w:ilvl w:val="0"/>
          <w:numId w:val="1"/>
        </w:numPr>
        <w:spacing w:before="60" w:after="60"/>
        <w:jc w:val="both"/>
      </w:pPr>
      <w:r>
        <w:rPr>
          <w:rFonts w:ascii="Arial"/>
          <w:sz w:val="22"/>
          <w:color w:val="1A1A1A"/>
        </w:rPr>
        <w:t xml:space="preserve">Sales data: Monthly dashboard tracking subscriber count, churn rate, ARPU (Average Revenue Per User), and geographic distribution — reviewed weekly by the operations team.</w:t>
      </w:r>
    </w:p>
    <w:p>
      <w:pPr>
        <w:numPr>
          <w:ilvl w:val="0"/>
          <w:numId w:val="1"/>
        </w:numPr>
        <w:spacing w:before="60" w:after="60"/>
        <w:jc w:val="both"/>
      </w:pPr>
      <w:r>
        <w:rPr>
          <w:rFonts w:ascii="Arial"/>
          <w:sz w:val="22"/>
          <w:color w:val="1A1A1A"/>
        </w:rPr>
        <w:t xml:space="preserve">Customer feedback: In-app monthly report ratings, NPS scores, and support ticket categories analyzed quarterly to prioritize product improvements.</w:t>
      </w:r>
    </w:p>
    <w:p>
      <w:pPr>
        <w:numPr>
          <w:ilvl w:val="0"/>
          <w:numId w:val="1"/>
        </w:numPr>
        <w:spacing w:before="60" w:after="60"/>
        <w:jc w:val="both"/>
      </w:pPr>
      <w:r>
        <w:rPr>
          <w:rFonts w:ascii="Arial"/>
          <w:sz w:val="22"/>
          <w:color w:val="1A1A1A"/>
        </w:rPr>
        <w:t xml:space="preserve">AI performance: Autoencoder anomaly detection model accuracy evaluated monthly — retraining triggered automatically if accuracy drops below 92%.</w:t>
      </w:r>
    </w:p>
    <w:p>
      <w:pPr>
        <w:numPr>
          <w:ilvl w:val="0"/>
          <w:numId w:val="1"/>
        </w:numPr>
        <w:spacing w:before="60" w:after="60"/>
        <w:jc w:val="both"/>
      </w:pPr>
      <w:r>
        <w:rPr>
          <w:rFonts w:ascii="Arial"/>
          <w:sz w:val="22"/>
          <w:color w:val="1A1A1A"/>
        </w:rPr>
        <w:t xml:space="preserve">Watchdog reliability: False positive rate (unnecessary alerts) and false negative rate (missed actual failures) tracked weekly — target is less than 0.5% false positive and less than 0.1% false negative.</w:t>
      </w:r>
    </w:p>
    <w:p>
      <w:pPr>
        <w:spacing w:before="60" w:after="60"/>
      </w:pPr>
    </w:p>
    <w:p>
      <w:pPr>
        <w:spacing w:before="240" w:after="120"/>
      </w:pPr>
      <w:r>
        <w:rPr>
          <w:rFonts w:ascii="Arial"/>
          <w:b/>
          <w:sz w:val="26"/>
          <w:color w:val="1A5276"/>
          <w:u w:val="single"/>
        </w:rPr>
        <w:t>Expansion Opportunities in High-Traffic Areas</w:t>
      </w:r>
    </w:p>
    <w:p>
      <w:pPr>
        <w:numPr>
          <w:ilvl w:val="0"/>
          <w:numId w:val="1"/>
        </w:numPr>
        <w:spacing w:before="60" w:after="60"/>
        <w:jc w:val="both"/>
      </w:pPr>
      <w:r>
        <w:rPr>
          <w:rFonts w:ascii="Arial"/>
          <w:sz w:val="22"/>
          <w:color w:val="1A1A1A"/>
        </w:rPr>
        <w:t xml:space="preserve">Phase 1 — Kerala (Year 1): Kochi, Thrissur, Trivandrum residential and hospitality market — initial pilot and proof-of-concept phase.</w:t>
      </w:r>
    </w:p>
    <w:p>
      <w:pPr>
        <w:numPr>
          <w:ilvl w:val="0"/>
          <w:numId w:val="1"/>
        </w:numPr>
        <w:spacing w:before="60" w:after="60"/>
        <w:jc w:val="both"/>
      </w:pPr>
      <w:r>
        <w:rPr>
          <w:rFonts w:ascii="Arial"/>
          <w:sz w:val="22"/>
          <w:color w:val="1A1A1A"/>
        </w:rPr>
        <w:t xml:space="preserve">Phase 2 — South India (Year 2): Chennai, Bengaluru, Hyderabad — targeting water-stressed cities with high IoT adoption and commercial real estate density.</w:t>
      </w:r>
    </w:p>
    <w:p>
      <w:pPr>
        <w:numPr>
          <w:ilvl w:val="0"/>
          <w:numId w:val="1"/>
        </w:numPr>
        <w:spacing w:before="60" w:after="60"/>
        <w:jc w:val="both"/>
      </w:pPr>
      <w:r>
        <w:rPr>
          <w:rFonts w:ascii="Arial"/>
          <w:sz w:val="22"/>
          <w:color w:val="1A1A1A"/>
        </w:rPr>
        <w:t xml:space="preserve">Phase 3 — Pan-India Municipal (Year 3): Smart City Mission contracts with state governments and DISCOM utilities for Non-Revenue Water reduction programs.</w:t>
      </w:r>
    </w:p>
    <w:p>
      <w:pPr>
        <w:numPr>
          <w:ilvl w:val="0"/>
          <w:numId w:val="1"/>
        </w:numPr>
        <w:spacing w:before="60" w:after="60"/>
        <w:jc w:val="both"/>
      </w:pPr>
      <w:r>
        <w:rPr>
          <w:rFonts w:ascii="Arial"/>
          <w:sz w:val="22"/>
          <w:color w:val="1A1A1A"/>
        </w:rPr>
        <w:t xml:space="preserve">Phase 4 — International (Year 4+): Southeast Asian markets (Vietnam, Bangladesh, Indonesia) with similar water stress profiles and growing smart home adoption.</w:t>
      </w:r>
    </w:p>
    <w:p>
      <w:pPr>
        <w:spacing w:before="60" w:after="60"/>
      </w:pPr>
    </w:p>
    <w:p>
      <w:pPr>
        <w:spacing w:before="240" w:after="120"/>
      </w:pPr>
      <w:r>
        <w:rPr>
          <w:rFonts w:ascii="Arial"/>
          <w:b/>
          <w:sz w:val="26"/>
          <w:color w:val="1A5276"/>
          <w:u w:val="single"/>
        </w:rPr>
        <w:t>Product Variations &amp; Future Additions</w:t>
      </w:r>
    </w:p>
    <w:p>
      <w:pPr>
        <w:numPr>
          <w:ilvl w:val="0"/>
          <w:numId w:val="1"/>
        </w:numPr>
        <w:spacing w:before="60" w:after="60"/>
        <w:jc w:val="both"/>
      </w:pPr>
      <w:r>
        <w:rPr>
          <w:rFonts w:ascii="Arial"/>
          <w:sz w:val="22"/>
          <w:color w:val="1A1A1A"/>
        </w:rPr>
        <w:t xml:space="preserve">Water Quality Monitoring: Integrate turbidity and pH sensors to detect contamination events — transforming AquaSense from a quantity monitor into a full water health platform.</w:t>
      </w:r>
    </w:p>
    <w:p>
      <w:pPr>
        <w:numPr>
          <w:ilvl w:val="0"/>
          <w:numId w:val="1"/>
        </w:numPr>
        <w:spacing w:before="60" w:after="60"/>
        <w:jc w:val="both"/>
      </w:pPr>
      <w:r>
        <w:rPr>
          <w:rFonts w:ascii="Arial"/>
          <w:sz w:val="22"/>
          <w:color w:val="1A1A1A"/>
        </w:rPr>
        <w:t xml:space="preserve">Voice Assistant Integration: Add Alexa and Google Home compatibility — users can ask 'How much water did I use today?' or 'Close the garden tap' via voice command.</w:t>
      </w:r>
    </w:p>
    <w:p>
      <w:pPr>
        <w:numPr>
          <w:ilvl w:val="0"/>
          <w:numId w:val="1"/>
        </w:numPr>
        <w:spacing w:before="60" w:after="60"/>
        <w:jc w:val="both"/>
      </w:pPr>
      <w:r>
        <w:rPr>
          <w:rFonts w:ascii="Arial"/>
          <w:sz w:val="22"/>
          <w:color w:val="1A1A1A"/>
        </w:rPr>
        <w:t xml:space="preserve">Acoustic Leak Detection: Next-generation sensors using pipe vibration analysis to detect micro-leaks weeks before they become visible — the earliest possible warning system.</w:t>
      </w:r>
    </w:p>
    <w:p>
      <w:pPr>
        <w:numPr>
          <w:ilvl w:val="0"/>
          <w:numId w:val="1"/>
        </w:numPr>
        <w:spacing w:before="60" w:after="60"/>
        <w:jc w:val="both"/>
      </w:pPr>
      <w:r>
        <w:rPr>
          <w:rFonts w:ascii="Arial"/>
          <w:sz w:val="22"/>
          <w:color w:val="1A1A1A"/>
        </w:rPr>
        <w:t xml:space="preserve">Community Benchmarking Dashboard: Anonymized neighbourhood-level water usage comparisons — households can see how their consumption compares to similar homes and earn conservation badges monthly.</w:t>
      </w:r>
    </w:p>
    <w:p>
      <w:pPr>
        <w:numPr>
          <w:ilvl w:val="0"/>
          <w:numId w:val="1"/>
        </w:numPr>
        <w:spacing w:before="60" w:after="60"/>
        <w:jc w:val="both"/>
      </w:pPr>
      <w:r>
        <w:rPr>
          <w:rFonts w:ascii="Arial"/>
          <w:sz w:val="22"/>
          <w:color w:val="1A1A1A"/>
        </w:rPr>
        <w:t xml:space="preserve">Peer-to-Peer Water Trading: A blockchain-based module allowing users with excess rainwater harvesting to sell it directly to neighbours — creating a distributed water marketplace.</w:t>
      </w:r>
    </w:p>
    <w:p>
      <w:pPr>
        <w:spacing w:before="60" w:after="60"/>
      </w:pPr>
    </w:p>
    <w:p>
      <w:pPr>
        <w:spacing w:before="240" w:after="120"/>
      </w:pPr>
      <w:r>
        <w:rPr>
          <w:rFonts w:ascii="Arial"/>
          <w:b/>
          <w:sz w:val="26"/>
          <w:color w:val="1A5276"/>
          <w:u w:val="single"/>
        </w:rPr>
        <w:t>Future Growth Strategy</w:t>
      </w:r>
    </w:p>
    <w:p>
      <w:pPr>
        <w:numPr>
          <w:ilvl w:val="0"/>
          <w:numId w:val="1"/>
        </w:numPr>
        <w:spacing w:before="60" w:after="60"/>
        <w:jc w:val="both"/>
      </w:pPr>
      <w:r>
        <w:rPr>
          <w:rFonts w:ascii="Arial"/>
          <w:sz w:val="22"/>
          <w:color w:val="1A1A1A"/>
        </w:rPr>
        <w:t xml:space="preserve">Consider adding coconut water-flavored subscription tiers — just kidding. Seriously: explore bundling AquaSense with solar panel installation packages as a 'Green Home' bundle covering both energy and water.</w:t>
      </w:r>
    </w:p>
    <w:p>
      <w:pPr>
        <w:numPr>
          <w:ilvl w:val="0"/>
          <w:numId w:val="1"/>
        </w:numPr>
        <w:spacing w:before="60" w:after="60"/>
        <w:jc w:val="both"/>
      </w:pPr>
      <w:r>
        <w:rPr>
          <w:rFonts w:ascii="Arial"/>
          <w:sz w:val="22"/>
          <w:color w:val="1A1A1A"/>
        </w:rPr>
        <w:t xml:space="preserve">Agricultural expansion: Partner with Kerala Agricultural University to deploy AquaSense for precision irrigation monitoring — detecting pump failures and pipe leaks in farm infrastructure.</w:t>
      </w:r>
    </w:p>
    <w:p>
      <w:pPr>
        <w:numPr>
          <w:ilvl w:val="0"/>
          <w:numId w:val="1"/>
        </w:numPr>
        <w:spacing w:before="60" w:after="60"/>
        <w:jc w:val="both"/>
      </w:pPr>
      <w:r>
        <w:rPr>
          <w:rFonts w:ascii="Arial"/>
          <w:sz w:val="22"/>
          <w:color w:val="1A1A1A"/>
        </w:rPr>
        <w:t xml:space="preserve">Healthcare expansion: Deploy in hospitals where water supply interruptions are safety-critical — AquaSense's fault-tolerant framework ensures zero silent failures in medical facilities.</w:t>
      </w:r>
    </w:p>
    <w:p>
      <w:r>
        <w:br w:type="page"/>
      </w:r>
    </w:p>
    <w:p>
      <w:pPr>
        <w:jc w:val="left"/>
        <w:spacing w:before="400" w:after="200"/>
        <w:shd w:val="clear" w:color="auto" w:fill="1A5276"/>
        <w:ind w:left="160" w:right="160"/>
      </w:pPr>
      <w:r>
        <w:rPr>
          <w:rFonts w:ascii="Arial"/>
          <w:b/>
          <w:sz w:val="36"/>
          <w:color w:val="FFFFFF"/>
        </w:rPr>
        <w:t>CHAPTER 10: CONCLUSION</w:t>
      </w:r>
    </w:p>
    <w:p>
      <w:pPr>
        <w:spacing w:before="60" w:after="60"/>
      </w:pPr>
    </w:p>
    <w:p>
      <w:pPr>
        <w:spacing w:before="80" w:after="80" w:line="276" w:lineRule="auto"/>
        <w:jc w:val="both"/>
      </w:pPr>
      <w:r>
        <w:rPr>
          <w:rFonts w:ascii="Arial"/>
          <w:sz w:val="22"/>
          <w:color w:val="1A1A1A"/>
        </w:rPr>
        <w:t xml:space="preserve">AquaSense — the Smart Water Usage Monitoring System — represents a comprehensive, technically sound, and commercially compelling solution to two of the most urgent challenges in modern water management: undetected water wastage and silent IoT system failure caused by unknown external interference.</w:t>
      </w:r>
    </w:p>
    <w:p>
      <w:pPr>
        <w:spacing w:before="60" w:after="60"/>
      </w:pPr>
    </w:p>
    <w:p>
      <w:pPr>
        <w:spacing w:before="80" w:after="80" w:line="276" w:lineRule="auto"/>
        <w:jc w:val="both"/>
      </w:pPr>
      <w:r>
        <w:rPr>
          <w:rFonts w:ascii="Arial"/>
          <w:sz w:val="22"/>
          <w:color w:val="1A1A1A"/>
        </w:rPr>
        <w:t xml:space="preserve">The business idea directly addresses a real, documented engineering gap identified during previous IoT project work — when a process is interrupted by an unknown external source, traditional systems cannot detect what caused it. AquaSense solves this through a first-of-its-kind Fault Tolerance &amp; Resilience Framework combining Autoencoder Neural Network anomaly detection, a Watchdog Heartbeat System, Multi-Sensor Cross-Validation, and Redundant Power &amp; Communication Backup with Edge AI. Together, these four mechanisms ensure the system NEVER fails silently.</w:t>
      </w:r>
    </w:p>
    <w:p>
      <w:pPr>
        <w:spacing w:before="60" w:after="60"/>
      </w:pPr>
    </w:p>
    <w:p>
      <w:pPr>
        <w:spacing w:before="80" w:after="80" w:line="276" w:lineRule="auto"/>
        <w:jc w:val="both"/>
      </w:pPr>
      <w:r>
        <w:rPr>
          <w:rFonts w:ascii="Arial"/>
          <w:sz w:val="22"/>
          <w:color w:val="1A1A1A"/>
        </w:rPr>
        <w:t xml:space="preserve">The market opportunity is substantial and well-validated: the global Smart Water Management market grows from USD 18 billion (2025) to USD 42 billion (2030), with India expanding at 40%+ CAGR. Customer surveys confirm that 65% of households have experienced undetected leaks and 71% of commercial IoT users specifically fear silent system failure — both of which AquaSense directly addresses.</w:t>
      </w:r>
    </w:p>
    <w:p>
      <w:pPr>
        <w:spacing w:before="60" w:after="60"/>
      </w:pPr>
    </w:p>
    <w:p>
      <w:pPr>
        <w:spacing w:before="80" w:after="80" w:line="276" w:lineRule="auto"/>
        <w:jc w:val="both"/>
      </w:pPr>
      <w:r>
        <w:rPr>
          <w:rFonts w:ascii="Arial"/>
          <w:sz w:val="22"/>
          <w:color w:val="1A1A1A"/>
        </w:rPr>
        <w:t xml:space="preserve">The business plan demonstrates a clear path to commercialization: a seed investment of Rs. 40 Lakhs funds 18 months of operations, with profitability in Year 1 and revenues scaling to Rs. 6 Crores by Year 3. Pricing starts at Rs. 199/month — accessible to middle-income households — while delivering client ROI of 200-750% annually through water bill savings alone.</w:t>
      </w:r>
    </w:p>
    <w:p>
      <w:pPr>
        <w:spacing w:before="60" w:after="60"/>
      </w:pPr>
    </w:p>
    <w:p>
      <w:pPr>
        <w:spacing w:before="80" w:after="80" w:line="276" w:lineRule="auto"/>
        <w:jc w:val="both"/>
      </w:pPr>
      <w:r>
        <w:rPr>
          <w:rFonts w:ascii="Arial"/>
          <w:sz w:val="22"/>
          <w:color w:val="1A1A1A"/>
        </w:rPr>
        <w:t xml:space="preserve">The branding, marketing, and sales strategy is built on proof over promises — free trials, side-by-side savings comparisons, and data-driven demonstrations. The legal and ethical framework ensures full regulatory compliance, transparent pricing, fair sourcing, and responsible use of user data under India's DPDP Act 2023.</w:t>
      </w:r>
    </w:p>
    <w:p>
      <w:pPr>
        <w:spacing w:before="60" w:after="60"/>
      </w:pPr>
    </w:p>
    <w:p>
      <w:pPr>
        <w:spacing w:before="80" w:after="80" w:line="276" w:lineRule="auto"/>
        <w:jc w:val="both"/>
      </w:pPr>
      <w:r>
        <w:rPr>
          <w:rFonts w:ascii="Arial"/>
          <w:sz w:val="22"/>
          <w:color w:val="1A1A1A"/>
        </w:rPr>
        <w:t xml:space="preserve">Looking ahead, AquaSense has clear expansion paths into agriculture, healthcare, data centers, and international markets, along with a compelling product roadmap including water quality monitoring, acoustic leak detection, and community water benchmarking.</w:t>
      </w:r>
    </w:p>
    <w:p>
      <w:pPr>
        <w:spacing w:before="60" w:after="60"/>
      </w:pPr>
    </w:p>
    <w:tbl>
      <w:tblPr>
        <w:tblW w:w="9360" w:type="dxa"/>
        <w:tblBorders>
          <w:top w:val="single" w:sz="4" w:space="0" w:color="AAAAAA"/>
          <w:left w:val="single" w:sz="4" w:space="0" w:color="AAAAAA"/>
          <w:bottom w:val="single" w:sz="4" w:space="0" w:color="AAAAAA"/>
          <w:right w:val="single" w:sz="4" w:space="0" w:color="AAAAAA"/>
        </w:tblBorders>
      </w:tblPr>
      <w:tblGrid>
        <w:gridCol w:w="9360"/>
      </w:tblGrid>
      <w:tr>
        <w:tc>
          <w:tcPr>
            <w:tcW w:w="9360" w:type="dxa"/>
            <w:shd w:val="clear" w:color="auto" w:fill="D5F5E3"/>
            <w:tcMar>
              <w:top w:w="120" w:type="dxa"/>
              <w:left w:w="200" w:type="dxa"/>
              <w:bottom w:w="120" w:type="dxa"/>
              <w:right w:w="200" w:type="dxa"/>
            </w:tcMar>
          </w:tcPr>
          <w:p>
            <w:r>
              <w:rPr>
                <w:rFonts w:ascii="Arial"/>
                <w:b/>
                <w:sz w:val="22"/>
                <w:color w:val="1E8449"/>
              </w:rPr>
              <w:t>Final Statement</w:t>
            </w:r>
          </w:p>
          <w:p>
            <w:pPr>
              <w:jc w:val="both"/>
            </w:pPr>
            <w:r>
              <w:rPr>
                <w:rFonts w:ascii="Arial"/>
                <w:sz w:val="21"/>
                <w:color w:val="1A1A1A"/>
              </w:rPr>
              <w:t xml:space="preserve">AquaSense is not just a water monitoring product — it is a platform for intelligent, fault-tolerant resource management. Every drop is tracked. Every fault is detected. Every user is always informed. This is the future of water management in India, and AquaSense is built to lead it.</w:t>
            </w:r>
          </w:p>
        </w:tc>
      </w:tr>
    </w:tbl>
    <w:p>
      <w:pPr>
        <w:spacing w:before="60" w:after="60"/>
      </w:pPr>
    </w:p>
    <w:p>
      <w:pPr>
        <w:spacing w:before="80" w:after="80" w:line="276" w:lineRule="auto"/>
        <w:jc w:val="both"/>
      </w:pPr>
      <w:r>
        <w:rPr>
          <w:rFonts w:ascii="Arial"/>
          <w:sz w:val="22"/>
          <w:color w:val="1A1A1A"/>
        </w:rPr>
        <w:t xml:space="preserve">This project demonstrates the practical application of computer science, IoT engineering, AI research, and entrepreneurial thinking in building a technology business that solves real, documented engineering problems — creating measurable value for users, communities, and the environment.</w:t>
      </w:r>
    </w:p>
    <w:sectPr>
      <w:footerReference w:type="default" r:id="rId8"/>
      <w:footerReference w:type="even" r:id="rId8"/>
      <w:footerReference w:type="first" r:id="rId8"/>
      <w:pgSz w:w="11910" w:h="16845"/>
      <w:pgMar w:top="1440" w:right="1800" w:bottom="1800" w:left="1800" w:header="851"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mo">
    <w:panose1 w:val="020B0604020202020204"/>
    <w:charset w:val="00"/>
    <w:family w:val="auto"/>
    <w:pitch w:val="variable"/>
  </w:font>
  <w:font w:name="Arial Bold">
    <w:panose1 w:val="020B0704020202020204"/>
    <w:charset w:val="00"/>
    <w:family w:val="auto"/>
    <w:pitch w:val="variable"/>
  </w:font>
  <w:font w:name="Arial">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r="http://schemas.openxmlformats.org/officeDocument/2006/relationships" xml:space="preserve">
  <w:p>
    <w:pPr>
      <w:jc w:val="right"/>
      <w:pBdr>
        <w:top w:val="single" w:sz="6" w:space="4" w:color="2E86C1"/>
      </w:pBdr>
      <w:rPr>
        <w:rFonts w:ascii="Arial" w:hAnsi="Arial"/>
        <w:b/>
        <w:sz w:val="18"/>
        <w:color w:val="1A5276"/>
      </w:rPr>
    </w:pPr>
    <w:r>
      <w:rPr>
        <w:rFonts w:ascii="Arial" w:hAnsi="Arial"/>
        <w:b/>
        <w:sz w:val="18"/>
        <w:color w:val="1A5276"/>
      </w:rPr>
      <w:t xml:space="preserve">AquaSense  </w:t>
    </w:r>
    <w:r>
      <w:rPr>
        <w:rFonts w:ascii="Arial" w:hAnsi="Arial"/>
        <w:b/>
        <w:sz w:val="18"/>
        <w:color w:val="2E86C1"/>
      </w:rPr>
      <w:fldChar w:fldCharType="begin"/>
    </w:r>
    <w:r>
      <w:rPr>
        <w:rFonts w:ascii="Arial" w:hAnsi="Arial"/>
        <w:b/>
        <w:sz w:val="18"/>
        <w:color w:val="2E86C1"/>
      </w:rPr>
      <w:instrText xml:space="preserve"> PAGE \* MERGEFORMAT </w:instrText>
    </w:r>
    <w:r>
      <w:rPr>
        <w:rFonts w:ascii="Arial" w:hAnsi="Arial"/>
        <w:b/>
        <w:sz w:val="18"/>
        <w:color w:val="2E86C1"/>
      </w:rPr>
      <w:fldChar w:fldCharType="separate"/>
    </w:r>
    <w:r>
      <w:rPr>
        <w:rFonts w:ascii="Arial" w:hAnsi="Arial"/>
        <w:b/>
        <w:sz w:val="18"/>
        <w:color w:val="2E86C1"/>
      </w:rPr>
      <w:t>01</w:t>
    </w:r>
    <w:r>
      <w:rPr>
        <w:rFonts w:ascii="Arial" w:hAnsi="Arial"/>
        <w:b/>
        <w:sz w:val="18"/>
        <w:color w:val="2E86C1"/>
      </w:rPr>
      <w:fldChar w:fldCharType="end"/>
    </w:r>
    <w:r>
      <w:rPr>
        <w:rFonts w:ascii="Arial" w:hAnsi="Arial"/>
        <w:b/>
        <w:sz w:val="18"/>
        <w:color w:val="1A5276"/>
      </w:rPr>
      <w:t>/26</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8">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image" Target="media/5.png"/><Relationship Id="rId4" Type="http://schemas.openxmlformats.org/officeDocument/2006/relationships/image" Target="media/2.jpe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Template>Normal.eit</Template>
  <TotalTime>2</TotalTime>
  <Application>Office</Application>
  <Pages>32</Pages>
  <Words>4049</Words>
  <Characters>24250</Characters>
  <Lines>1514</Lines>
  <Paragraphs>678</Paragraphs>
  <CharactersWithSpaces>29024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AquaSense_Final.docx</dc:title>
  <dc:creator>Apache POI</dc:creator>
  <cp:lastModifiedBy>Mobile phone user</cp:lastModifiedBy>
  <cp:revision>0</cp:revision>
  <dcterms:created xsi:type="dcterms:W3CDTF">2026-03-22T16:27:43Z</dcterms:created>
  <dcterms:modified xsi:type="dcterms:W3CDTF">2026-03-22T14:00:27Z</dcterms:modified>
</cp:coreProperties>
</file>