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CA171" w14:textId="11B8EA44" w:rsidR="002D54BA" w:rsidRDefault="007F309F" w:rsidP="007F309F">
      <w:pPr>
        <w:pStyle w:val="Titre1"/>
        <w:jc w:val="both"/>
      </w:pPr>
      <w:r>
        <w:t>Ciseaux génétiques</w:t>
      </w:r>
    </w:p>
    <w:p w14:paraId="4492F0B8" w14:textId="196770F4" w:rsidR="00F67AFF" w:rsidRPr="007F309F" w:rsidRDefault="007F309F" w:rsidP="007F309F">
      <w:pPr>
        <w:jc w:val="both"/>
        <w:rPr>
          <w:rFonts w:ascii="Arial" w:hAnsi="Arial" w:cs="Arial"/>
        </w:rPr>
      </w:pPr>
      <w:r w:rsidRPr="007F309F">
        <w:rPr>
          <w:rFonts w:ascii="Arial" w:hAnsi="Arial" w:cs="Arial"/>
          <w:b/>
          <w:bCs/>
        </w:rPr>
        <w:t>Cas9</w:t>
      </w:r>
      <w:r w:rsidRPr="007F309F">
        <w:rPr>
          <w:rFonts w:ascii="Arial" w:hAnsi="Arial" w:cs="Arial"/>
        </w:rPr>
        <w:t xml:space="preserve"> (</w:t>
      </w:r>
      <w:hyperlink r:id="rId7" w:tooltip="CRISPR" w:history="1">
        <w:r w:rsidRPr="007F309F">
          <w:rPr>
            <w:rStyle w:val="Lienhypertexte"/>
            <w:rFonts w:ascii="Arial" w:hAnsi="Arial" w:cs="Arial"/>
            <w:color w:val="auto"/>
            <w:u w:val="none"/>
          </w:rPr>
          <w:t>CRISPR</w:t>
        </w:r>
      </w:hyperlink>
      <w:r w:rsidRPr="007F309F">
        <w:rPr>
          <w:rStyle w:val="lang-en"/>
          <w:rFonts w:ascii="Arial" w:hAnsi="Arial" w:cs="Arial"/>
        </w:rPr>
        <w:t xml:space="preserve"> associated protein 9</w:t>
      </w:r>
      <w:r w:rsidRPr="007F309F">
        <w:rPr>
          <w:rFonts w:ascii="Arial" w:hAnsi="Arial" w:cs="Arial"/>
        </w:rPr>
        <w:t xml:space="preserve">) est une </w:t>
      </w:r>
      <w:hyperlink r:id="rId8" w:tooltip="Protéine" w:history="1">
        <w:r w:rsidRPr="007F309F">
          <w:rPr>
            <w:rStyle w:val="Lienhypertexte"/>
            <w:rFonts w:ascii="Arial" w:hAnsi="Arial" w:cs="Arial"/>
            <w:color w:val="auto"/>
            <w:u w:val="none"/>
          </w:rPr>
          <w:t>protéine</w:t>
        </w:r>
      </w:hyperlink>
      <w:r w:rsidRPr="007F309F">
        <w:rPr>
          <w:rFonts w:ascii="Arial" w:hAnsi="Arial" w:cs="Arial"/>
        </w:rPr>
        <w:t xml:space="preserve"> d'origine </w:t>
      </w:r>
      <w:hyperlink r:id="rId9" w:tooltip="Bactérie" w:history="1">
        <w:r w:rsidRPr="007F309F">
          <w:rPr>
            <w:rStyle w:val="Lienhypertexte"/>
            <w:rFonts w:ascii="Arial" w:hAnsi="Arial" w:cs="Arial"/>
            <w:color w:val="auto"/>
            <w:u w:val="none"/>
          </w:rPr>
          <w:t>bactérienne</w:t>
        </w:r>
      </w:hyperlink>
      <w:r w:rsidRPr="007F309F">
        <w:rPr>
          <w:rFonts w:ascii="Arial" w:hAnsi="Arial" w:cs="Arial"/>
        </w:rPr>
        <w:t xml:space="preserve"> aux propriétés </w:t>
      </w:r>
      <w:hyperlink r:id="rId10" w:tooltip="Anti-viral" w:history="1">
        <w:r w:rsidRPr="007F309F">
          <w:rPr>
            <w:rStyle w:val="Lienhypertexte"/>
            <w:rFonts w:ascii="Arial" w:hAnsi="Arial" w:cs="Arial"/>
            <w:color w:val="auto"/>
            <w:u w:val="none"/>
          </w:rPr>
          <w:t>anti-virales</w:t>
        </w:r>
      </w:hyperlink>
      <w:r w:rsidRPr="007F309F">
        <w:rPr>
          <w:rFonts w:ascii="Arial" w:hAnsi="Arial" w:cs="Arial"/>
        </w:rPr>
        <w:t>. Sa capacité à couper l'</w:t>
      </w:r>
      <w:hyperlink r:id="rId11" w:tooltip="ADN" w:history="1">
        <w:r w:rsidRPr="007F309F">
          <w:rPr>
            <w:rStyle w:val="Lienhypertexte"/>
            <w:rFonts w:ascii="Arial" w:hAnsi="Arial" w:cs="Arial"/>
            <w:color w:val="auto"/>
            <w:u w:val="none"/>
          </w:rPr>
          <w:t>ADN</w:t>
        </w:r>
      </w:hyperlink>
      <w:r w:rsidRPr="007F309F">
        <w:rPr>
          <w:rFonts w:ascii="Arial" w:hAnsi="Arial" w:cs="Arial"/>
        </w:rPr>
        <w:t xml:space="preserve"> au niveau de séquences spécifiques en a fait un outil de </w:t>
      </w:r>
      <w:hyperlink r:id="rId12" w:tooltip="Biologie moléculaire" w:history="1">
        <w:r w:rsidRPr="007F309F">
          <w:rPr>
            <w:rStyle w:val="Lienhypertexte"/>
            <w:rFonts w:ascii="Arial" w:hAnsi="Arial" w:cs="Arial"/>
            <w:color w:val="auto"/>
            <w:u w:val="none"/>
          </w:rPr>
          <w:t>biologie moléculaire</w:t>
        </w:r>
      </w:hyperlink>
      <w:r w:rsidRPr="007F309F">
        <w:rPr>
          <w:rFonts w:ascii="Arial" w:hAnsi="Arial" w:cs="Arial"/>
        </w:rPr>
        <w:t xml:space="preserve"> </w:t>
      </w:r>
      <w:r w:rsidRPr="007F309F">
        <w:rPr>
          <w:rFonts w:ascii="Arial" w:hAnsi="Arial" w:cs="Arial"/>
        </w:rPr>
        <w:t>aux vastes perspecti</w:t>
      </w:r>
      <w:r>
        <w:rPr>
          <w:rFonts w:ascii="Arial" w:hAnsi="Arial" w:cs="Arial"/>
        </w:rPr>
        <w:t>ves</w:t>
      </w:r>
      <w:r w:rsidRPr="007F309F">
        <w:rPr>
          <w:rFonts w:ascii="Arial" w:hAnsi="Arial" w:cs="Arial"/>
        </w:rPr>
        <w:t xml:space="preserve"> d'utilisation.</w:t>
      </w:r>
      <w:r w:rsidRPr="007F309F">
        <w:rPr>
          <w:rFonts w:ascii="Arial" w:hAnsi="Arial" w:cs="Arial"/>
        </w:rPr>
        <w:t xml:space="preserve"> </w:t>
      </w:r>
    </w:p>
    <w:p w14:paraId="15055CD6" w14:textId="733D5E51" w:rsidR="007F309F" w:rsidRPr="007F309F" w:rsidRDefault="007F309F" w:rsidP="007F309F">
      <w:pPr>
        <w:jc w:val="both"/>
        <w:rPr>
          <w:rFonts w:ascii="Arial" w:hAnsi="Arial" w:cs="Arial"/>
        </w:rPr>
      </w:pPr>
      <w:r w:rsidRPr="007F309F">
        <w:rPr>
          <w:rFonts w:ascii="Arial" w:hAnsi="Arial" w:cs="Arial"/>
        </w:rPr>
        <w:t>Depuis sa découverte, la protéine Cas9 a été largement utilisée comme outil d'</w:t>
      </w:r>
      <w:hyperlink r:id="rId13" w:tooltip="Génomique" w:history="1">
        <w:r w:rsidRPr="007F309F">
          <w:rPr>
            <w:rStyle w:val="Lienhypertexte"/>
            <w:rFonts w:ascii="Arial" w:hAnsi="Arial" w:cs="Arial"/>
            <w:color w:val="auto"/>
            <w:u w:val="none"/>
          </w:rPr>
          <w:t>ingénierie du génome</w:t>
        </w:r>
      </w:hyperlink>
      <w:r w:rsidRPr="007F309F">
        <w:rPr>
          <w:rFonts w:ascii="Arial" w:hAnsi="Arial" w:cs="Arial"/>
        </w:rPr>
        <w:t xml:space="preserve"> pour produire des ruptures du double brin d’ADN ciblé. Ces cassures peuvent conduire à l’</w:t>
      </w:r>
      <w:hyperlink r:id="rId14" w:tooltip="Extinction de gène" w:history="1">
        <w:r w:rsidRPr="007F309F">
          <w:rPr>
            <w:rStyle w:val="Lienhypertexte"/>
            <w:rFonts w:ascii="Arial" w:hAnsi="Arial" w:cs="Arial"/>
            <w:color w:val="auto"/>
            <w:u w:val="none"/>
          </w:rPr>
          <w:t>inactivation de gènes</w:t>
        </w:r>
      </w:hyperlink>
      <w:r w:rsidRPr="007F309F">
        <w:rPr>
          <w:rFonts w:ascii="Arial" w:hAnsi="Arial" w:cs="Arial"/>
        </w:rPr>
        <w:t xml:space="preserve"> ou à l'introduction de gènes hétérologues par </w:t>
      </w:r>
      <w:hyperlink r:id="rId15" w:tooltip="Jonction d'extrémités non homologues" w:history="1">
        <w:r w:rsidRPr="007F309F">
          <w:rPr>
            <w:rStyle w:val="Lienhypertexte"/>
            <w:rFonts w:ascii="Arial" w:hAnsi="Arial" w:cs="Arial"/>
            <w:color w:val="auto"/>
            <w:u w:val="none"/>
          </w:rPr>
          <w:t>jonction d'extrémités non homologues</w:t>
        </w:r>
      </w:hyperlink>
      <w:r w:rsidRPr="007F309F">
        <w:rPr>
          <w:rFonts w:ascii="Arial" w:hAnsi="Arial" w:cs="Arial"/>
        </w:rPr>
        <w:t xml:space="preserve"> ou par </w:t>
      </w:r>
      <w:hyperlink r:id="rId16" w:tooltip="Recombinaison homologue" w:history="1">
        <w:r w:rsidRPr="007F309F">
          <w:rPr>
            <w:rStyle w:val="Lienhypertexte"/>
            <w:rFonts w:ascii="Arial" w:hAnsi="Arial" w:cs="Arial"/>
            <w:color w:val="auto"/>
            <w:u w:val="none"/>
          </w:rPr>
          <w:t>recombinaison homologue</w:t>
        </w:r>
      </w:hyperlink>
      <w:r w:rsidRPr="007F309F">
        <w:rPr>
          <w:rFonts w:ascii="Arial" w:hAnsi="Arial" w:cs="Arial"/>
        </w:rPr>
        <w:t xml:space="preserve"> chez de nombreux organismes.</w:t>
      </w:r>
      <w:r w:rsidR="006E286F">
        <w:rPr>
          <w:rFonts w:ascii="Arial" w:hAnsi="Arial" w:cs="Arial"/>
        </w:rPr>
        <w:t xml:space="preserve"> </w:t>
      </w:r>
      <w:r w:rsidRPr="007F309F">
        <w:rPr>
          <w:rFonts w:ascii="Arial" w:hAnsi="Arial" w:cs="Arial"/>
        </w:rPr>
        <w:t xml:space="preserve">En octobre 2020, le </w:t>
      </w:r>
      <w:hyperlink r:id="rId17" w:tooltip="Prix Nobel de chimie" w:history="1">
        <w:r w:rsidRPr="007F309F">
          <w:rPr>
            <w:rStyle w:val="Lienhypertexte"/>
            <w:rFonts w:ascii="Arial" w:hAnsi="Arial" w:cs="Arial"/>
            <w:color w:val="auto"/>
            <w:u w:val="none"/>
          </w:rPr>
          <w:t>prix Nobel de chimie</w:t>
        </w:r>
      </w:hyperlink>
      <w:r w:rsidRPr="007F309F">
        <w:rPr>
          <w:rFonts w:ascii="Arial" w:hAnsi="Arial" w:cs="Arial"/>
        </w:rPr>
        <w:t xml:space="preserve"> a été attribué à </w:t>
      </w:r>
      <w:hyperlink r:id="rId18" w:tooltip="Emmanuelle Charpentier" w:history="1">
        <w:r w:rsidRPr="007F309F">
          <w:rPr>
            <w:rStyle w:val="Lienhypertexte"/>
            <w:rFonts w:ascii="Arial" w:hAnsi="Arial" w:cs="Arial"/>
            <w:color w:val="auto"/>
            <w:u w:val="none"/>
          </w:rPr>
          <w:t>Emmanuelle Charpentier</w:t>
        </w:r>
      </w:hyperlink>
      <w:r w:rsidRPr="007F309F">
        <w:rPr>
          <w:rFonts w:ascii="Arial" w:hAnsi="Arial" w:cs="Arial"/>
        </w:rPr>
        <w:t xml:space="preserve"> et </w:t>
      </w:r>
      <w:hyperlink r:id="rId19" w:tooltip="Jennifer Doudna" w:history="1">
        <w:r w:rsidRPr="007F309F">
          <w:rPr>
            <w:rStyle w:val="Lienhypertexte"/>
            <w:rFonts w:ascii="Arial" w:hAnsi="Arial" w:cs="Arial"/>
            <w:color w:val="auto"/>
            <w:u w:val="none"/>
          </w:rPr>
          <w:t>Jennifer Doudna</w:t>
        </w:r>
      </w:hyperlink>
      <w:r w:rsidRPr="007F309F">
        <w:rPr>
          <w:rFonts w:ascii="Arial" w:hAnsi="Arial" w:cs="Arial"/>
        </w:rPr>
        <w:t xml:space="preserve"> pour le développement d'une méthode d'édition du génome, en l’occurrence, le système d'édition CRISPR-Cas9</w:t>
      </w:r>
    </w:p>
    <w:p w14:paraId="09C74C1F" w14:textId="1731F980" w:rsidR="007F309F" w:rsidRPr="007F309F" w:rsidRDefault="007F309F" w:rsidP="007F309F">
      <w:pPr>
        <w:jc w:val="both"/>
        <w:rPr>
          <w:rFonts w:ascii="Arial" w:hAnsi="Arial" w:cs="Arial"/>
        </w:rPr>
      </w:pPr>
      <w:r w:rsidRPr="007F309F">
        <w:rPr>
          <w:rFonts w:ascii="Arial" w:hAnsi="Arial" w:cs="Arial"/>
        </w:rPr>
        <w:t xml:space="preserve">Grâce à CRISPR-Cas9, une équipe américaine a réussi à rendre un </w:t>
      </w:r>
      <w:hyperlink r:id="rId20" w:tooltip="Moustique" w:history="1">
        <w:r w:rsidRPr="007F309F">
          <w:rPr>
            <w:rStyle w:val="Lienhypertexte"/>
            <w:rFonts w:ascii="Arial" w:hAnsi="Arial" w:cs="Arial"/>
            <w:color w:val="auto"/>
            <w:u w:val="none"/>
          </w:rPr>
          <w:t>moustique</w:t>
        </w:r>
      </w:hyperlink>
      <w:r w:rsidRPr="007F309F">
        <w:rPr>
          <w:rFonts w:ascii="Arial" w:hAnsi="Arial" w:cs="Arial"/>
        </w:rPr>
        <w:t xml:space="preserve"> résistant au </w:t>
      </w:r>
      <w:hyperlink r:id="rId21" w:tooltip="Paludisme" w:history="1">
        <w:r w:rsidRPr="007F309F">
          <w:rPr>
            <w:rStyle w:val="Lienhypertexte"/>
            <w:rFonts w:ascii="Arial" w:hAnsi="Arial" w:cs="Arial"/>
            <w:color w:val="auto"/>
            <w:u w:val="none"/>
          </w:rPr>
          <w:t>paludisme</w:t>
        </w:r>
      </w:hyperlink>
      <w:r w:rsidRPr="007F309F">
        <w:rPr>
          <w:rFonts w:ascii="Arial" w:hAnsi="Arial" w:cs="Arial"/>
        </w:rPr>
        <w:t xml:space="preserve"> et prévoit de le libérer dans la nature pour transmettre ce gène de résistance à l'ensemble de l'espèce évitant ainsi les 500 000 victimes humaines annuelles liées à cette maladie. </w:t>
      </w:r>
    </w:p>
    <w:p w14:paraId="3DBFF497" w14:textId="72433415" w:rsidR="007F309F" w:rsidRPr="007F309F" w:rsidRDefault="007F309F" w:rsidP="007F309F">
      <w:pPr>
        <w:jc w:val="both"/>
        <w:rPr>
          <w:rFonts w:ascii="Arial" w:hAnsi="Arial" w:cs="Arial"/>
        </w:rPr>
      </w:pPr>
      <w:r w:rsidRPr="007F309F">
        <w:rPr>
          <w:rFonts w:ascii="Arial" w:hAnsi="Arial" w:cs="Arial"/>
        </w:rPr>
        <w:t xml:space="preserve">CRISPR-Cas9 ouvre également la voie à de nombreuses solutions de </w:t>
      </w:r>
      <w:hyperlink r:id="rId22" w:tooltip="Thérapie génique" w:history="1">
        <w:r w:rsidRPr="007F309F">
          <w:rPr>
            <w:rStyle w:val="Lienhypertexte"/>
            <w:rFonts w:ascii="Arial" w:hAnsi="Arial" w:cs="Arial"/>
            <w:color w:val="auto"/>
            <w:u w:val="none"/>
          </w:rPr>
          <w:t>thérapie génique</w:t>
        </w:r>
      </w:hyperlink>
      <w:r w:rsidRPr="007F309F">
        <w:rPr>
          <w:rFonts w:ascii="Arial" w:hAnsi="Arial" w:cs="Arial"/>
        </w:rPr>
        <w:t xml:space="preserve"> telles que la guérison du </w:t>
      </w:r>
      <w:hyperlink r:id="rId23" w:tooltip="Cancer" w:history="1">
        <w:r w:rsidRPr="007F309F">
          <w:rPr>
            <w:rStyle w:val="Lienhypertexte"/>
            <w:rFonts w:ascii="Arial" w:hAnsi="Arial" w:cs="Arial"/>
            <w:color w:val="auto"/>
            <w:u w:val="none"/>
          </w:rPr>
          <w:t>cancer</w:t>
        </w:r>
      </w:hyperlink>
      <w:r w:rsidRPr="007F309F">
        <w:rPr>
          <w:rFonts w:ascii="Arial" w:hAnsi="Arial" w:cs="Arial"/>
        </w:rPr>
        <w:t xml:space="preserve">, de la </w:t>
      </w:r>
      <w:hyperlink r:id="rId24" w:tooltip="Mucoviscidose" w:history="1">
        <w:r w:rsidRPr="007F309F">
          <w:rPr>
            <w:rStyle w:val="Lienhypertexte"/>
            <w:rFonts w:ascii="Arial" w:hAnsi="Arial" w:cs="Arial"/>
            <w:color w:val="auto"/>
            <w:u w:val="none"/>
          </w:rPr>
          <w:t>mucoviscidose</w:t>
        </w:r>
      </w:hyperlink>
      <w:r w:rsidRPr="007F309F">
        <w:rPr>
          <w:rFonts w:ascii="Arial" w:hAnsi="Arial" w:cs="Arial"/>
        </w:rPr>
        <w:t>, de l'</w:t>
      </w:r>
      <w:hyperlink r:id="rId25" w:tooltip="Hémophilie" w:history="1">
        <w:r w:rsidRPr="007F309F">
          <w:rPr>
            <w:rStyle w:val="Lienhypertexte"/>
            <w:rFonts w:ascii="Arial" w:hAnsi="Arial" w:cs="Arial"/>
            <w:color w:val="auto"/>
            <w:u w:val="none"/>
          </w:rPr>
          <w:t>hémophilie</w:t>
        </w:r>
      </w:hyperlink>
      <w:r w:rsidRPr="007F309F">
        <w:rPr>
          <w:rFonts w:ascii="Arial" w:hAnsi="Arial" w:cs="Arial"/>
        </w:rPr>
        <w:t xml:space="preserve"> ou </w:t>
      </w:r>
      <w:hyperlink r:id="rId26" w:tooltip="Maladie d'Alzheimer" w:history="1">
        <w:r w:rsidRPr="007F309F">
          <w:rPr>
            <w:rStyle w:val="Lienhypertexte"/>
            <w:rFonts w:ascii="Arial" w:hAnsi="Arial" w:cs="Arial"/>
            <w:color w:val="auto"/>
            <w:u w:val="none"/>
          </w:rPr>
          <w:t>Alzheimer</w:t>
        </w:r>
      </w:hyperlink>
      <w:r w:rsidRPr="007F309F">
        <w:rPr>
          <w:rFonts w:ascii="Arial" w:hAnsi="Arial" w:cs="Arial"/>
        </w:rPr>
        <w:t xml:space="preserve">. En somme, « rendre les humains plus résistants » et rallonger notre espérance de vie. En mai 2017, les premiers tests de lutte contre le </w:t>
      </w:r>
      <w:hyperlink r:id="rId27" w:tooltip="SIDA" w:history="1">
        <w:r w:rsidRPr="007F309F">
          <w:rPr>
            <w:rStyle w:val="Lienhypertexte"/>
            <w:rFonts w:ascii="Arial" w:hAnsi="Arial" w:cs="Arial"/>
            <w:color w:val="auto"/>
            <w:u w:val="none"/>
          </w:rPr>
          <w:t>SIDA</w:t>
        </w:r>
      </w:hyperlink>
      <w:r w:rsidRPr="007F309F">
        <w:rPr>
          <w:rFonts w:ascii="Arial" w:hAnsi="Arial" w:cs="Arial"/>
        </w:rPr>
        <w:t xml:space="preserve"> effectués sur des souris ont été concluants</w:t>
      </w:r>
    </w:p>
    <w:p w14:paraId="68819C76" w14:textId="322D11DE" w:rsidR="00E71370" w:rsidRDefault="006E286F" w:rsidP="006E286F">
      <w:pPr>
        <w:jc w:val="center"/>
      </w:pPr>
      <w:r>
        <w:rPr>
          <w:noProof/>
        </w:rPr>
        <w:drawing>
          <wp:inline distT="0" distB="0" distL="0" distR="0" wp14:anchorId="7ECFA860" wp14:editId="0220C7DE">
            <wp:extent cx="4693112" cy="4505325"/>
            <wp:effectExtent l="0" t="0" r="0" b="0"/>
            <wp:docPr id="1" name="Image 1" descr="CRISPR-Cas9: The Gene Editing Tool Changing the Wor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ISPR-Cas9: The Gene Editing Tool Changing the Worl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860" cy="4514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1370">
      <w:headerReference w:type="default" r:id="rId29"/>
      <w:footerReference w:type="default" r:id="rId3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5B7F8" w14:textId="77777777" w:rsidR="009963DA" w:rsidRDefault="009963DA" w:rsidP="00B33482">
      <w:pPr>
        <w:spacing w:after="0" w:line="240" w:lineRule="auto"/>
      </w:pPr>
      <w:r>
        <w:separator/>
      </w:r>
    </w:p>
  </w:endnote>
  <w:endnote w:type="continuationSeparator" w:id="0">
    <w:p w14:paraId="2ABC6150" w14:textId="77777777" w:rsidR="009963DA" w:rsidRDefault="009963DA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A2497" w14:textId="77777777" w:rsidR="009963DA" w:rsidRDefault="009963DA" w:rsidP="00B33482">
      <w:pPr>
        <w:spacing w:after="0" w:line="240" w:lineRule="auto"/>
      </w:pPr>
      <w:r>
        <w:separator/>
      </w:r>
    </w:p>
  </w:footnote>
  <w:footnote w:type="continuationSeparator" w:id="0">
    <w:p w14:paraId="057293E1" w14:textId="77777777" w:rsidR="009963DA" w:rsidRDefault="009963DA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2D71EFB6" w:rsidR="00B33482" w:rsidRPr="00F67AFF" w:rsidRDefault="007F309F" w:rsidP="00F67AFF">
    <w:pPr>
      <w:pStyle w:val="En-tte"/>
    </w:pPr>
    <w:r>
      <w:t>BIO – ciseaux génétiques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556088">
    <w:abstractNumId w:val="1"/>
  </w:num>
  <w:num w:numId="2" w16cid:durableId="581375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275575"/>
    <w:rsid w:val="002D54BA"/>
    <w:rsid w:val="003618C1"/>
    <w:rsid w:val="003A01AC"/>
    <w:rsid w:val="003D5A98"/>
    <w:rsid w:val="005C020A"/>
    <w:rsid w:val="006E286F"/>
    <w:rsid w:val="00757B00"/>
    <w:rsid w:val="007B298A"/>
    <w:rsid w:val="007E575E"/>
    <w:rsid w:val="007F309F"/>
    <w:rsid w:val="00832021"/>
    <w:rsid w:val="008E7FE0"/>
    <w:rsid w:val="009963DA"/>
    <w:rsid w:val="00B33482"/>
    <w:rsid w:val="00B84C30"/>
    <w:rsid w:val="00B94464"/>
    <w:rsid w:val="00BF3640"/>
    <w:rsid w:val="00E016DE"/>
    <w:rsid w:val="00E033D8"/>
    <w:rsid w:val="00E71370"/>
    <w:rsid w:val="00F33AE1"/>
    <w:rsid w:val="00F67AFF"/>
    <w:rsid w:val="00F7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semiHidden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lang-en">
    <w:name w:val="lang-en"/>
    <w:basedOn w:val="Policepardfaut"/>
    <w:rsid w:val="007F30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0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wikipedia.org/wiki/Prot%C3%A9ine" TargetMode="External"/><Relationship Id="rId13" Type="http://schemas.openxmlformats.org/officeDocument/2006/relationships/hyperlink" Target="https://fr.wikipedia.org/wiki/G%C3%A9nomique" TargetMode="External"/><Relationship Id="rId18" Type="http://schemas.openxmlformats.org/officeDocument/2006/relationships/hyperlink" Target="https://fr.wikipedia.org/wiki/Emmanuelle_Charpentier" TargetMode="External"/><Relationship Id="rId26" Type="http://schemas.openxmlformats.org/officeDocument/2006/relationships/hyperlink" Target="https://fr.wikipedia.org/wiki/Maladie_d%27Alzheime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r.wikipedia.org/wiki/Paludisme" TargetMode="External"/><Relationship Id="rId7" Type="http://schemas.openxmlformats.org/officeDocument/2006/relationships/hyperlink" Target="https://fr.wikipedia.org/wiki/CRISPR" TargetMode="External"/><Relationship Id="rId12" Type="http://schemas.openxmlformats.org/officeDocument/2006/relationships/hyperlink" Target="https://fr.wikipedia.org/wiki/Biologie_mol%C3%A9culaire" TargetMode="External"/><Relationship Id="rId17" Type="http://schemas.openxmlformats.org/officeDocument/2006/relationships/hyperlink" Target="https://fr.wikipedia.org/wiki/Prix_Nobel_de_chimie" TargetMode="External"/><Relationship Id="rId25" Type="http://schemas.openxmlformats.org/officeDocument/2006/relationships/hyperlink" Target="https://fr.wikipedia.org/wiki/H%C3%A9mophilie" TargetMode="External"/><Relationship Id="rId2" Type="http://schemas.openxmlformats.org/officeDocument/2006/relationships/styles" Target="styles.xml"/><Relationship Id="rId16" Type="http://schemas.openxmlformats.org/officeDocument/2006/relationships/hyperlink" Target="https://fr.wikipedia.org/wiki/Recombinaison_homologue" TargetMode="External"/><Relationship Id="rId20" Type="http://schemas.openxmlformats.org/officeDocument/2006/relationships/hyperlink" Target="https://fr.wikipedia.org/wiki/Moustique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r.wikipedia.org/wiki/ADN" TargetMode="External"/><Relationship Id="rId24" Type="http://schemas.openxmlformats.org/officeDocument/2006/relationships/hyperlink" Target="https://fr.wikipedia.org/wiki/Mucoviscidose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fr.wikipedia.org/wiki/Jonction_d%27extr%C3%A9mit%C3%A9s_non_homologues" TargetMode="External"/><Relationship Id="rId23" Type="http://schemas.openxmlformats.org/officeDocument/2006/relationships/hyperlink" Target="https://fr.wikipedia.org/wiki/Cancer" TargetMode="External"/><Relationship Id="rId28" Type="http://schemas.openxmlformats.org/officeDocument/2006/relationships/image" Target="media/image1.jpeg"/><Relationship Id="rId10" Type="http://schemas.openxmlformats.org/officeDocument/2006/relationships/hyperlink" Target="https://fr.wikipedia.org/wiki/Anti-viral" TargetMode="External"/><Relationship Id="rId19" Type="http://schemas.openxmlformats.org/officeDocument/2006/relationships/hyperlink" Target="https://fr.wikipedia.org/wiki/Jennifer_Doudna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Bact%C3%A9rie" TargetMode="External"/><Relationship Id="rId14" Type="http://schemas.openxmlformats.org/officeDocument/2006/relationships/hyperlink" Target="https://fr.wikipedia.org/wiki/Extinction_de_g%C3%A8ne" TargetMode="External"/><Relationship Id="rId22" Type="http://schemas.openxmlformats.org/officeDocument/2006/relationships/hyperlink" Target="https://fr.wikipedia.org/wiki/Th%C3%A9rapie_g%C3%A9nique" TargetMode="External"/><Relationship Id="rId27" Type="http://schemas.openxmlformats.org/officeDocument/2006/relationships/hyperlink" Target="https://fr.wikipedia.org/wiki/SIDA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491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</cp:lastModifiedBy>
  <cp:revision>20</cp:revision>
  <dcterms:created xsi:type="dcterms:W3CDTF">2022-11-21T18:39:00Z</dcterms:created>
  <dcterms:modified xsi:type="dcterms:W3CDTF">2022-11-27T17:25:00Z</dcterms:modified>
</cp:coreProperties>
</file>