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823F8" w14:textId="355C7F9D" w:rsidR="00B33482" w:rsidRDefault="00F5783B" w:rsidP="00E016DE">
      <w:pPr>
        <w:pStyle w:val="Titre1"/>
        <w:jc w:val="both"/>
      </w:pPr>
      <w:bookmarkStart w:id="0" w:name="_Toc133067135"/>
      <w:r>
        <w:t>Système immunitaire</w:t>
      </w:r>
      <w:bookmarkEnd w:id="0"/>
    </w:p>
    <w:sdt>
      <w:sdtPr>
        <w:id w:val="469020064"/>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19104713" w14:textId="6C7EDBC3" w:rsidR="00141E77" w:rsidRDefault="00141E77">
          <w:pPr>
            <w:pStyle w:val="En-ttedetabledesmatires"/>
          </w:pPr>
          <w:r>
            <w:t>Table des matières</w:t>
          </w:r>
        </w:p>
        <w:p w14:paraId="53730E7D" w14:textId="1D19A5D9" w:rsidR="00141E77" w:rsidRDefault="00141E77">
          <w:pPr>
            <w:pStyle w:val="TM1"/>
            <w:tabs>
              <w:tab w:val="right" w:leader="dot" w:pos="9062"/>
            </w:tabs>
            <w:rPr>
              <w:noProof/>
            </w:rPr>
          </w:pPr>
          <w:r>
            <w:fldChar w:fldCharType="begin"/>
          </w:r>
          <w:r>
            <w:instrText xml:space="preserve"> TOC \o "1-3" \h \z \u </w:instrText>
          </w:r>
          <w:r>
            <w:fldChar w:fldCharType="separate"/>
          </w:r>
          <w:hyperlink w:anchor="_Toc133067135" w:history="1">
            <w:r w:rsidRPr="0095442A">
              <w:rPr>
                <w:rStyle w:val="Lienhypertexte"/>
                <w:noProof/>
              </w:rPr>
              <w:t>Système immunitaire</w:t>
            </w:r>
            <w:r>
              <w:rPr>
                <w:noProof/>
                <w:webHidden/>
              </w:rPr>
              <w:tab/>
            </w:r>
            <w:r>
              <w:rPr>
                <w:noProof/>
                <w:webHidden/>
              </w:rPr>
              <w:fldChar w:fldCharType="begin"/>
            </w:r>
            <w:r>
              <w:rPr>
                <w:noProof/>
                <w:webHidden/>
              </w:rPr>
              <w:instrText xml:space="preserve"> PAGEREF _Toc133067135 \h </w:instrText>
            </w:r>
            <w:r>
              <w:rPr>
                <w:noProof/>
                <w:webHidden/>
              </w:rPr>
            </w:r>
            <w:r>
              <w:rPr>
                <w:noProof/>
                <w:webHidden/>
              </w:rPr>
              <w:fldChar w:fldCharType="separate"/>
            </w:r>
            <w:r>
              <w:rPr>
                <w:noProof/>
                <w:webHidden/>
              </w:rPr>
              <w:t>1</w:t>
            </w:r>
            <w:r>
              <w:rPr>
                <w:noProof/>
                <w:webHidden/>
              </w:rPr>
              <w:fldChar w:fldCharType="end"/>
            </w:r>
          </w:hyperlink>
        </w:p>
        <w:p w14:paraId="7FFFC219" w14:textId="19ED3E83" w:rsidR="00141E77" w:rsidRDefault="00141E77">
          <w:pPr>
            <w:pStyle w:val="TM2"/>
            <w:tabs>
              <w:tab w:val="right" w:leader="dot" w:pos="9062"/>
            </w:tabs>
            <w:rPr>
              <w:noProof/>
            </w:rPr>
          </w:pPr>
          <w:hyperlink w:anchor="_Toc133067136" w:history="1">
            <w:r w:rsidRPr="0095442A">
              <w:rPr>
                <w:rStyle w:val="Lienhypertexte"/>
                <w:b/>
                <w:bCs/>
                <w:noProof/>
              </w:rPr>
              <w:t>Introduction</w:t>
            </w:r>
            <w:r>
              <w:rPr>
                <w:noProof/>
                <w:webHidden/>
              </w:rPr>
              <w:tab/>
            </w:r>
            <w:r>
              <w:rPr>
                <w:noProof/>
                <w:webHidden/>
              </w:rPr>
              <w:fldChar w:fldCharType="begin"/>
            </w:r>
            <w:r>
              <w:rPr>
                <w:noProof/>
                <w:webHidden/>
              </w:rPr>
              <w:instrText xml:space="preserve"> PAGEREF _Toc133067136 \h </w:instrText>
            </w:r>
            <w:r>
              <w:rPr>
                <w:noProof/>
                <w:webHidden/>
              </w:rPr>
            </w:r>
            <w:r>
              <w:rPr>
                <w:noProof/>
                <w:webHidden/>
              </w:rPr>
              <w:fldChar w:fldCharType="separate"/>
            </w:r>
            <w:r>
              <w:rPr>
                <w:noProof/>
                <w:webHidden/>
              </w:rPr>
              <w:t>1</w:t>
            </w:r>
            <w:r>
              <w:rPr>
                <w:noProof/>
                <w:webHidden/>
              </w:rPr>
              <w:fldChar w:fldCharType="end"/>
            </w:r>
          </w:hyperlink>
        </w:p>
        <w:p w14:paraId="11C6407B" w14:textId="49045328" w:rsidR="00141E77" w:rsidRDefault="00141E77">
          <w:pPr>
            <w:pStyle w:val="TM2"/>
            <w:tabs>
              <w:tab w:val="right" w:leader="dot" w:pos="9062"/>
            </w:tabs>
            <w:rPr>
              <w:noProof/>
            </w:rPr>
          </w:pPr>
          <w:hyperlink w:anchor="_Toc133067137" w:history="1">
            <w:r w:rsidRPr="0095442A">
              <w:rPr>
                <w:rStyle w:val="Lienhypertexte"/>
                <w:b/>
                <w:bCs/>
                <w:noProof/>
              </w:rPr>
              <w:t>Cellules du système immunitaire</w:t>
            </w:r>
            <w:r>
              <w:rPr>
                <w:noProof/>
                <w:webHidden/>
              </w:rPr>
              <w:tab/>
            </w:r>
            <w:r>
              <w:rPr>
                <w:noProof/>
                <w:webHidden/>
              </w:rPr>
              <w:fldChar w:fldCharType="begin"/>
            </w:r>
            <w:r>
              <w:rPr>
                <w:noProof/>
                <w:webHidden/>
              </w:rPr>
              <w:instrText xml:space="preserve"> PAGEREF _Toc133067137 \h </w:instrText>
            </w:r>
            <w:r>
              <w:rPr>
                <w:noProof/>
                <w:webHidden/>
              </w:rPr>
            </w:r>
            <w:r>
              <w:rPr>
                <w:noProof/>
                <w:webHidden/>
              </w:rPr>
              <w:fldChar w:fldCharType="separate"/>
            </w:r>
            <w:r>
              <w:rPr>
                <w:noProof/>
                <w:webHidden/>
              </w:rPr>
              <w:t>1</w:t>
            </w:r>
            <w:r>
              <w:rPr>
                <w:noProof/>
                <w:webHidden/>
              </w:rPr>
              <w:fldChar w:fldCharType="end"/>
            </w:r>
          </w:hyperlink>
        </w:p>
        <w:p w14:paraId="7DA46AD9" w14:textId="3B46D907" w:rsidR="00141E77" w:rsidRDefault="00141E77">
          <w:pPr>
            <w:pStyle w:val="TM3"/>
            <w:tabs>
              <w:tab w:val="right" w:leader="dot" w:pos="9062"/>
            </w:tabs>
            <w:rPr>
              <w:noProof/>
            </w:rPr>
          </w:pPr>
          <w:hyperlink w:anchor="_Toc133067138" w:history="1">
            <w:r w:rsidRPr="0095442A">
              <w:rPr>
                <w:rStyle w:val="Lienhypertexte"/>
                <w:b/>
                <w:bCs/>
                <w:noProof/>
              </w:rPr>
              <w:t>Lignée lymphocytaire</w:t>
            </w:r>
            <w:r>
              <w:rPr>
                <w:noProof/>
                <w:webHidden/>
              </w:rPr>
              <w:tab/>
            </w:r>
            <w:r>
              <w:rPr>
                <w:noProof/>
                <w:webHidden/>
              </w:rPr>
              <w:fldChar w:fldCharType="begin"/>
            </w:r>
            <w:r>
              <w:rPr>
                <w:noProof/>
                <w:webHidden/>
              </w:rPr>
              <w:instrText xml:space="preserve"> PAGEREF _Toc133067138 \h </w:instrText>
            </w:r>
            <w:r>
              <w:rPr>
                <w:noProof/>
                <w:webHidden/>
              </w:rPr>
            </w:r>
            <w:r>
              <w:rPr>
                <w:noProof/>
                <w:webHidden/>
              </w:rPr>
              <w:fldChar w:fldCharType="separate"/>
            </w:r>
            <w:r>
              <w:rPr>
                <w:noProof/>
                <w:webHidden/>
              </w:rPr>
              <w:t>2</w:t>
            </w:r>
            <w:r>
              <w:rPr>
                <w:noProof/>
                <w:webHidden/>
              </w:rPr>
              <w:fldChar w:fldCharType="end"/>
            </w:r>
          </w:hyperlink>
        </w:p>
        <w:p w14:paraId="27A40191" w14:textId="59BB2F94" w:rsidR="00141E77" w:rsidRDefault="00141E77">
          <w:pPr>
            <w:pStyle w:val="TM3"/>
            <w:tabs>
              <w:tab w:val="right" w:leader="dot" w:pos="9062"/>
            </w:tabs>
            <w:rPr>
              <w:noProof/>
            </w:rPr>
          </w:pPr>
          <w:hyperlink w:anchor="_Toc133067139" w:history="1">
            <w:r w:rsidRPr="0095442A">
              <w:rPr>
                <w:rStyle w:val="Lienhypertexte"/>
                <w:b/>
                <w:bCs/>
                <w:noProof/>
              </w:rPr>
              <w:t>Lignée myélocytaire</w:t>
            </w:r>
            <w:r>
              <w:rPr>
                <w:noProof/>
                <w:webHidden/>
              </w:rPr>
              <w:tab/>
            </w:r>
            <w:r>
              <w:rPr>
                <w:noProof/>
                <w:webHidden/>
              </w:rPr>
              <w:fldChar w:fldCharType="begin"/>
            </w:r>
            <w:r>
              <w:rPr>
                <w:noProof/>
                <w:webHidden/>
              </w:rPr>
              <w:instrText xml:space="preserve"> PAGEREF _Toc133067139 \h </w:instrText>
            </w:r>
            <w:r>
              <w:rPr>
                <w:noProof/>
                <w:webHidden/>
              </w:rPr>
            </w:r>
            <w:r>
              <w:rPr>
                <w:noProof/>
                <w:webHidden/>
              </w:rPr>
              <w:fldChar w:fldCharType="separate"/>
            </w:r>
            <w:r>
              <w:rPr>
                <w:noProof/>
                <w:webHidden/>
              </w:rPr>
              <w:t>2</w:t>
            </w:r>
            <w:r>
              <w:rPr>
                <w:noProof/>
                <w:webHidden/>
              </w:rPr>
              <w:fldChar w:fldCharType="end"/>
            </w:r>
          </w:hyperlink>
        </w:p>
        <w:p w14:paraId="59DCDF88" w14:textId="00541E5E" w:rsidR="00141E77" w:rsidRDefault="00141E77">
          <w:pPr>
            <w:pStyle w:val="TM2"/>
            <w:tabs>
              <w:tab w:val="right" w:leader="dot" w:pos="9062"/>
            </w:tabs>
            <w:rPr>
              <w:noProof/>
            </w:rPr>
          </w:pPr>
          <w:hyperlink w:anchor="_Toc133067140" w:history="1">
            <w:r w:rsidRPr="0095442A">
              <w:rPr>
                <w:rStyle w:val="Lienhypertexte"/>
                <w:b/>
                <w:bCs/>
                <w:noProof/>
              </w:rPr>
              <w:t>Mécanismes de défense</w:t>
            </w:r>
            <w:r>
              <w:rPr>
                <w:noProof/>
                <w:webHidden/>
              </w:rPr>
              <w:tab/>
            </w:r>
            <w:r>
              <w:rPr>
                <w:noProof/>
                <w:webHidden/>
              </w:rPr>
              <w:fldChar w:fldCharType="begin"/>
            </w:r>
            <w:r>
              <w:rPr>
                <w:noProof/>
                <w:webHidden/>
              </w:rPr>
              <w:instrText xml:space="preserve"> PAGEREF _Toc133067140 \h </w:instrText>
            </w:r>
            <w:r>
              <w:rPr>
                <w:noProof/>
                <w:webHidden/>
              </w:rPr>
            </w:r>
            <w:r>
              <w:rPr>
                <w:noProof/>
                <w:webHidden/>
              </w:rPr>
              <w:fldChar w:fldCharType="separate"/>
            </w:r>
            <w:r>
              <w:rPr>
                <w:noProof/>
                <w:webHidden/>
              </w:rPr>
              <w:t>3</w:t>
            </w:r>
            <w:r>
              <w:rPr>
                <w:noProof/>
                <w:webHidden/>
              </w:rPr>
              <w:fldChar w:fldCharType="end"/>
            </w:r>
          </w:hyperlink>
        </w:p>
        <w:p w14:paraId="097845AB" w14:textId="5EB02CBC" w:rsidR="00141E77" w:rsidRDefault="00141E77">
          <w:pPr>
            <w:pStyle w:val="TM2"/>
            <w:tabs>
              <w:tab w:val="right" w:leader="dot" w:pos="9062"/>
            </w:tabs>
            <w:rPr>
              <w:noProof/>
            </w:rPr>
          </w:pPr>
          <w:hyperlink w:anchor="_Toc133067141" w:history="1">
            <w:r w:rsidRPr="0095442A">
              <w:rPr>
                <w:rStyle w:val="Lienhypertexte"/>
                <w:b/>
                <w:bCs/>
                <w:noProof/>
              </w:rPr>
              <w:t>Mécanismes de défense non spécifique (innée)</w:t>
            </w:r>
            <w:r>
              <w:rPr>
                <w:noProof/>
                <w:webHidden/>
              </w:rPr>
              <w:tab/>
            </w:r>
            <w:r>
              <w:rPr>
                <w:noProof/>
                <w:webHidden/>
              </w:rPr>
              <w:fldChar w:fldCharType="begin"/>
            </w:r>
            <w:r>
              <w:rPr>
                <w:noProof/>
                <w:webHidden/>
              </w:rPr>
              <w:instrText xml:space="preserve"> PAGEREF _Toc133067141 \h </w:instrText>
            </w:r>
            <w:r>
              <w:rPr>
                <w:noProof/>
                <w:webHidden/>
              </w:rPr>
            </w:r>
            <w:r>
              <w:rPr>
                <w:noProof/>
                <w:webHidden/>
              </w:rPr>
              <w:fldChar w:fldCharType="separate"/>
            </w:r>
            <w:r>
              <w:rPr>
                <w:noProof/>
                <w:webHidden/>
              </w:rPr>
              <w:t>4</w:t>
            </w:r>
            <w:r>
              <w:rPr>
                <w:noProof/>
                <w:webHidden/>
              </w:rPr>
              <w:fldChar w:fldCharType="end"/>
            </w:r>
          </w:hyperlink>
        </w:p>
        <w:p w14:paraId="66155BC1" w14:textId="2050939E" w:rsidR="00141E77" w:rsidRDefault="00141E77">
          <w:pPr>
            <w:pStyle w:val="TM3"/>
            <w:tabs>
              <w:tab w:val="right" w:leader="dot" w:pos="9062"/>
            </w:tabs>
            <w:rPr>
              <w:noProof/>
            </w:rPr>
          </w:pPr>
          <w:hyperlink w:anchor="_Toc133067142" w:history="1">
            <w:r w:rsidRPr="0095442A">
              <w:rPr>
                <w:rStyle w:val="Lienhypertexte"/>
                <w:b/>
                <w:bCs/>
                <w:noProof/>
              </w:rPr>
              <w:t>Barrière anatomique</w:t>
            </w:r>
            <w:r>
              <w:rPr>
                <w:noProof/>
                <w:webHidden/>
              </w:rPr>
              <w:tab/>
            </w:r>
            <w:r>
              <w:rPr>
                <w:noProof/>
                <w:webHidden/>
              </w:rPr>
              <w:fldChar w:fldCharType="begin"/>
            </w:r>
            <w:r>
              <w:rPr>
                <w:noProof/>
                <w:webHidden/>
              </w:rPr>
              <w:instrText xml:space="preserve"> PAGEREF _Toc133067142 \h </w:instrText>
            </w:r>
            <w:r>
              <w:rPr>
                <w:noProof/>
                <w:webHidden/>
              </w:rPr>
            </w:r>
            <w:r>
              <w:rPr>
                <w:noProof/>
                <w:webHidden/>
              </w:rPr>
              <w:fldChar w:fldCharType="separate"/>
            </w:r>
            <w:r>
              <w:rPr>
                <w:noProof/>
                <w:webHidden/>
              </w:rPr>
              <w:t>4</w:t>
            </w:r>
            <w:r>
              <w:rPr>
                <w:noProof/>
                <w:webHidden/>
              </w:rPr>
              <w:fldChar w:fldCharType="end"/>
            </w:r>
          </w:hyperlink>
        </w:p>
        <w:p w14:paraId="5C6DE283" w14:textId="5D3DB9F5" w:rsidR="00141E77" w:rsidRDefault="00141E77">
          <w:pPr>
            <w:pStyle w:val="TM3"/>
            <w:tabs>
              <w:tab w:val="right" w:leader="dot" w:pos="9062"/>
            </w:tabs>
            <w:rPr>
              <w:noProof/>
            </w:rPr>
          </w:pPr>
          <w:hyperlink w:anchor="_Toc133067143" w:history="1">
            <w:r w:rsidRPr="0095442A">
              <w:rPr>
                <w:rStyle w:val="Lienhypertexte"/>
                <w:b/>
                <w:bCs/>
                <w:noProof/>
              </w:rPr>
              <w:t>Interféron</w:t>
            </w:r>
            <w:r>
              <w:rPr>
                <w:noProof/>
                <w:webHidden/>
              </w:rPr>
              <w:tab/>
            </w:r>
            <w:r>
              <w:rPr>
                <w:noProof/>
                <w:webHidden/>
              </w:rPr>
              <w:fldChar w:fldCharType="begin"/>
            </w:r>
            <w:r>
              <w:rPr>
                <w:noProof/>
                <w:webHidden/>
              </w:rPr>
              <w:instrText xml:space="preserve"> PAGEREF _Toc133067143 \h </w:instrText>
            </w:r>
            <w:r>
              <w:rPr>
                <w:noProof/>
                <w:webHidden/>
              </w:rPr>
            </w:r>
            <w:r>
              <w:rPr>
                <w:noProof/>
                <w:webHidden/>
              </w:rPr>
              <w:fldChar w:fldCharType="separate"/>
            </w:r>
            <w:r>
              <w:rPr>
                <w:noProof/>
                <w:webHidden/>
              </w:rPr>
              <w:t>5</w:t>
            </w:r>
            <w:r>
              <w:rPr>
                <w:noProof/>
                <w:webHidden/>
              </w:rPr>
              <w:fldChar w:fldCharType="end"/>
            </w:r>
          </w:hyperlink>
        </w:p>
        <w:p w14:paraId="7E97AEE7" w14:textId="1C09CD73" w:rsidR="00141E77" w:rsidRDefault="00141E77">
          <w:pPr>
            <w:pStyle w:val="TM3"/>
            <w:tabs>
              <w:tab w:val="right" w:leader="dot" w:pos="9062"/>
            </w:tabs>
            <w:rPr>
              <w:noProof/>
            </w:rPr>
          </w:pPr>
          <w:hyperlink w:anchor="_Toc133067144" w:history="1">
            <w:r w:rsidRPr="0095442A">
              <w:rPr>
                <w:rStyle w:val="Lienhypertexte"/>
                <w:b/>
                <w:bCs/>
                <w:noProof/>
              </w:rPr>
              <w:t>Inflammation</w:t>
            </w:r>
            <w:r>
              <w:rPr>
                <w:noProof/>
                <w:webHidden/>
              </w:rPr>
              <w:tab/>
            </w:r>
            <w:r>
              <w:rPr>
                <w:noProof/>
                <w:webHidden/>
              </w:rPr>
              <w:fldChar w:fldCharType="begin"/>
            </w:r>
            <w:r>
              <w:rPr>
                <w:noProof/>
                <w:webHidden/>
              </w:rPr>
              <w:instrText xml:space="preserve"> PAGEREF _Toc133067144 \h </w:instrText>
            </w:r>
            <w:r>
              <w:rPr>
                <w:noProof/>
                <w:webHidden/>
              </w:rPr>
            </w:r>
            <w:r>
              <w:rPr>
                <w:noProof/>
                <w:webHidden/>
              </w:rPr>
              <w:fldChar w:fldCharType="separate"/>
            </w:r>
            <w:r>
              <w:rPr>
                <w:noProof/>
                <w:webHidden/>
              </w:rPr>
              <w:t>6</w:t>
            </w:r>
            <w:r>
              <w:rPr>
                <w:noProof/>
                <w:webHidden/>
              </w:rPr>
              <w:fldChar w:fldCharType="end"/>
            </w:r>
          </w:hyperlink>
        </w:p>
        <w:p w14:paraId="1C1DC2AA" w14:textId="68D6F1B4" w:rsidR="00141E77" w:rsidRDefault="00141E77">
          <w:pPr>
            <w:pStyle w:val="TM3"/>
            <w:tabs>
              <w:tab w:val="right" w:leader="dot" w:pos="9062"/>
            </w:tabs>
            <w:rPr>
              <w:noProof/>
            </w:rPr>
          </w:pPr>
          <w:hyperlink w:anchor="_Toc133067145" w:history="1">
            <w:r w:rsidRPr="0095442A">
              <w:rPr>
                <w:rStyle w:val="Lienhypertexte"/>
                <w:b/>
                <w:bCs/>
                <w:noProof/>
              </w:rPr>
              <w:t>Système de reconnaissance des pathogènes (PRR)</w:t>
            </w:r>
            <w:r>
              <w:rPr>
                <w:noProof/>
                <w:webHidden/>
              </w:rPr>
              <w:tab/>
            </w:r>
            <w:r>
              <w:rPr>
                <w:noProof/>
                <w:webHidden/>
              </w:rPr>
              <w:fldChar w:fldCharType="begin"/>
            </w:r>
            <w:r>
              <w:rPr>
                <w:noProof/>
                <w:webHidden/>
              </w:rPr>
              <w:instrText xml:space="preserve"> PAGEREF _Toc133067145 \h </w:instrText>
            </w:r>
            <w:r>
              <w:rPr>
                <w:noProof/>
                <w:webHidden/>
              </w:rPr>
            </w:r>
            <w:r>
              <w:rPr>
                <w:noProof/>
                <w:webHidden/>
              </w:rPr>
              <w:fldChar w:fldCharType="separate"/>
            </w:r>
            <w:r>
              <w:rPr>
                <w:noProof/>
                <w:webHidden/>
              </w:rPr>
              <w:t>6</w:t>
            </w:r>
            <w:r>
              <w:rPr>
                <w:noProof/>
                <w:webHidden/>
              </w:rPr>
              <w:fldChar w:fldCharType="end"/>
            </w:r>
          </w:hyperlink>
        </w:p>
        <w:p w14:paraId="3CC1B938" w14:textId="63DE1526" w:rsidR="00141E77" w:rsidRDefault="00141E77">
          <w:pPr>
            <w:pStyle w:val="TM3"/>
            <w:tabs>
              <w:tab w:val="right" w:leader="dot" w:pos="9062"/>
            </w:tabs>
            <w:rPr>
              <w:noProof/>
            </w:rPr>
          </w:pPr>
          <w:hyperlink w:anchor="_Toc133067146" w:history="1">
            <w:r w:rsidRPr="0095442A">
              <w:rPr>
                <w:rStyle w:val="Lienhypertexte"/>
                <w:b/>
                <w:bCs/>
                <w:noProof/>
              </w:rPr>
              <w:t>Cellules effectrices de l'immunité innée</w:t>
            </w:r>
            <w:r>
              <w:rPr>
                <w:noProof/>
                <w:webHidden/>
              </w:rPr>
              <w:tab/>
            </w:r>
            <w:r>
              <w:rPr>
                <w:noProof/>
                <w:webHidden/>
              </w:rPr>
              <w:fldChar w:fldCharType="begin"/>
            </w:r>
            <w:r>
              <w:rPr>
                <w:noProof/>
                <w:webHidden/>
              </w:rPr>
              <w:instrText xml:space="preserve"> PAGEREF _Toc133067146 \h </w:instrText>
            </w:r>
            <w:r>
              <w:rPr>
                <w:noProof/>
                <w:webHidden/>
              </w:rPr>
            </w:r>
            <w:r>
              <w:rPr>
                <w:noProof/>
                <w:webHidden/>
              </w:rPr>
              <w:fldChar w:fldCharType="separate"/>
            </w:r>
            <w:r>
              <w:rPr>
                <w:noProof/>
                <w:webHidden/>
              </w:rPr>
              <w:t>7</w:t>
            </w:r>
            <w:r>
              <w:rPr>
                <w:noProof/>
                <w:webHidden/>
              </w:rPr>
              <w:fldChar w:fldCharType="end"/>
            </w:r>
          </w:hyperlink>
        </w:p>
        <w:p w14:paraId="6EEB5B6E" w14:textId="67D50D14" w:rsidR="00141E77" w:rsidRDefault="00141E77">
          <w:pPr>
            <w:pStyle w:val="TM3"/>
            <w:tabs>
              <w:tab w:val="right" w:leader="dot" w:pos="9062"/>
            </w:tabs>
            <w:rPr>
              <w:noProof/>
            </w:rPr>
          </w:pPr>
          <w:hyperlink w:anchor="_Toc133067147" w:history="1">
            <w:r w:rsidRPr="0095442A">
              <w:rPr>
                <w:rStyle w:val="Lienhypertexte"/>
                <w:b/>
                <w:bCs/>
                <w:noProof/>
              </w:rPr>
              <w:t>Cellules résidentes dans le tissu sous épithéliales</w:t>
            </w:r>
            <w:r>
              <w:rPr>
                <w:noProof/>
                <w:webHidden/>
              </w:rPr>
              <w:tab/>
            </w:r>
            <w:r>
              <w:rPr>
                <w:noProof/>
                <w:webHidden/>
              </w:rPr>
              <w:fldChar w:fldCharType="begin"/>
            </w:r>
            <w:r>
              <w:rPr>
                <w:noProof/>
                <w:webHidden/>
              </w:rPr>
              <w:instrText xml:space="preserve"> PAGEREF _Toc133067147 \h </w:instrText>
            </w:r>
            <w:r>
              <w:rPr>
                <w:noProof/>
                <w:webHidden/>
              </w:rPr>
            </w:r>
            <w:r>
              <w:rPr>
                <w:noProof/>
                <w:webHidden/>
              </w:rPr>
              <w:fldChar w:fldCharType="separate"/>
            </w:r>
            <w:r>
              <w:rPr>
                <w:noProof/>
                <w:webHidden/>
              </w:rPr>
              <w:t>7</w:t>
            </w:r>
            <w:r>
              <w:rPr>
                <w:noProof/>
                <w:webHidden/>
              </w:rPr>
              <w:fldChar w:fldCharType="end"/>
            </w:r>
          </w:hyperlink>
        </w:p>
        <w:p w14:paraId="561F6CBE" w14:textId="5160E63C" w:rsidR="00141E77" w:rsidRDefault="00141E77">
          <w:pPr>
            <w:pStyle w:val="TM3"/>
            <w:tabs>
              <w:tab w:val="right" w:leader="dot" w:pos="9062"/>
            </w:tabs>
            <w:rPr>
              <w:noProof/>
            </w:rPr>
          </w:pPr>
          <w:hyperlink w:anchor="_Toc133067148" w:history="1">
            <w:r w:rsidRPr="0095442A">
              <w:rPr>
                <w:rStyle w:val="Lienhypertexte"/>
                <w:b/>
                <w:bCs/>
                <w:noProof/>
              </w:rPr>
              <w:t>Macrophage</w:t>
            </w:r>
            <w:r>
              <w:rPr>
                <w:noProof/>
                <w:webHidden/>
              </w:rPr>
              <w:tab/>
            </w:r>
            <w:r>
              <w:rPr>
                <w:noProof/>
                <w:webHidden/>
              </w:rPr>
              <w:fldChar w:fldCharType="begin"/>
            </w:r>
            <w:r>
              <w:rPr>
                <w:noProof/>
                <w:webHidden/>
              </w:rPr>
              <w:instrText xml:space="preserve"> PAGEREF _Toc133067148 \h </w:instrText>
            </w:r>
            <w:r>
              <w:rPr>
                <w:noProof/>
                <w:webHidden/>
              </w:rPr>
            </w:r>
            <w:r>
              <w:rPr>
                <w:noProof/>
                <w:webHidden/>
              </w:rPr>
              <w:fldChar w:fldCharType="separate"/>
            </w:r>
            <w:r>
              <w:rPr>
                <w:noProof/>
                <w:webHidden/>
              </w:rPr>
              <w:t>7</w:t>
            </w:r>
            <w:r>
              <w:rPr>
                <w:noProof/>
                <w:webHidden/>
              </w:rPr>
              <w:fldChar w:fldCharType="end"/>
            </w:r>
          </w:hyperlink>
        </w:p>
        <w:p w14:paraId="0E9B9084" w14:textId="06B44B99" w:rsidR="00141E77" w:rsidRDefault="00141E77">
          <w:pPr>
            <w:pStyle w:val="TM3"/>
            <w:tabs>
              <w:tab w:val="right" w:leader="dot" w:pos="9062"/>
            </w:tabs>
            <w:rPr>
              <w:noProof/>
            </w:rPr>
          </w:pPr>
          <w:hyperlink w:anchor="_Toc133067149" w:history="1">
            <w:r w:rsidRPr="0095442A">
              <w:rPr>
                <w:rStyle w:val="Lienhypertexte"/>
                <w:b/>
                <w:bCs/>
                <w:noProof/>
              </w:rPr>
              <w:t>Mastocyte</w:t>
            </w:r>
            <w:r>
              <w:rPr>
                <w:noProof/>
                <w:webHidden/>
              </w:rPr>
              <w:tab/>
            </w:r>
            <w:r>
              <w:rPr>
                <w:noProof/>
                <w:webHidden/>
              </w:rPr>
              <w:fldChar w:fldCharType="begin"/>
            </w:r>
            <w:r>
              <w:rPr>
                <w:noProof/>
                <w:webHidden/>
              </w:rPr>
              <w:instrText xml:space="preserve"> PAGEREF _Toc133067149 \h </w:instrText>
            </w:r>
            <w:r>
              <w:rPr>
                <w:noProof/>
                <w:webHidden/>
              </w:rPr>
            </w:r>
            <w:r>
              <w:rPr>
                <w:noProof/>
                <w:webHidden/>
              </w:rPr>
              <w:fldChar w:fldCharType="separate"/>
            </w:r>
            <w:r>
              <w:rPr>
                <w:noProof/>
                <w:webHidden/>
              </w:rPr>
              <w:t>7</w:t>
            </w:r>
            <w:r>
              <w:rPr>
                <w:noProof/>
                <w:webHidden/>
              </w:rPr>
              <w:fldChar w:fldCharType="end"/>
            </w:r>
          </w:hyperlink>
        </w:p>
        <w:p w14:paraId="0103C31E" w14:textId="3B35AC45" w:rsidR="00141E77" w:rsidRDefault="00141E77">
          <w:pPr>
            <w:pStyle w:val="TM3"/>
            <w:tabs>
              <w:tab w:val="right" w:leader="dot" w:pos="9062"/>
            </w:tabs>
            <w:rPr>
              <w:noProof/>
            </w:rPr>
          </w:pPr>
          <w:hyperlink w:anchor="_Toc133067150" w:history="1">
            <w:r w:rsidRPr="0095442A">
              <w:rPr>
                <w:rStyle w:val="Lienhypertexte"/>
                <w:b/>
                <w:bCs/>
                <w:noProof/>
              </w:rPr>
              <w:t>Cellule dendritique</w:t>
            </w:r>
            <w:r>
              <w:rPr>
                <w:noProof/>
                <w:webHidden/>
              </w:rPr>
              <w:tab/>
            </w:r>
            <w:r>
              <w:rPr>
                <w:noProof/>
                <w:webHidden/>
              </w:rPr>
              <w:fldChar w:fldCharType="begin"/>
            </w:r>
            <w:r>
              <w:rPr>
                <w:noProof/>
                <w:webHidden/>
              </w:rPr>
              <w:instrText xml:space="preserve"> PAGEREF _Toc133067150 \h </w:instrText>
            </w:r>
            <w:r>
              <w:rPr>
                <w:noProof/>
                <w:webHidden/>
              </w:rPr>
            </w:r>
            <w:r>
              <w:rPr>
                <w:noProof/>
                <w:webHidden/>
              </w:rPr>
              <w:fldChar w:fldCharType="separate"/>
            </w:r>
            <w:r>
              <w:rPr>
                <w:noProof/>
                <w:webHidden/>
              </w:rPr>
              <w:t>7</w:t>
            </w:r>
            <w:r>
              <w:rPr>
                <w:noProof/>
                <w:webHidden/>
              </w:rPr>
              <w:fldChar w:fldCharType="end"/>
            </w:r>
          </w:hyperlink>
        </w:p>
        <w:p w14:paraId="0860FAFE" w14:textId="0DA4AD1E" w:rsidR="00141E77" w:rsidRDefault="00141E77">
          <w:pPr>
            <w:pStyle w:val="TM3"/>
            <w:tabs>
              <w:tab w:val="right" w:leader="dot" w:pos="9062"/>
            </w:tabs>
            <w:rPr>
              <w:noProof/>
            </w:rPr>
          </w:pPr>
          <w:hyperlink w:anchor="_Toc133067151" w:history="1">
            <w:r w:rsidRPr="0095442A">
              <w:rPr>
                <w:rStyle w:val="Lienhypertexte"/>
                <w:b/>
                <w:bCs/>
                <w:noProof/>
              </w:rPr>
              <w:t>Leucocyte neutrophile</w:t>
            </w:r>
            <w:r>
              <w:rPr>
                <w:noProof/>
                <w:webHidden/>
              </w:rPr>
              <w:tab/>
            </w:r>
            <w:r>
              <w:rPr>
                <w:noProof/>
                <w:webHidden/>
              </w:rPr>
              <w:fldChar w:fldCharType="begin"/>
            </w:r>
            <w:r>
              <w:rPr>
                <w:noProof/>
                <w:webHidden/>
              </w:rPr>
              <w:instrText xml:space="preserve"> PAGEREF _Toc133067151 \h </w:instrText>
            </w:r>
            <w:r>
              <w:rPr>
                <w:noProof/>
                <w:webHidden/>
              </w:rPr>
            </w:r>
            <w:r>
              <w:rPr>
                <w:noProof/>
                <w:webHidden/>
              </w:rPr>
              <w:fldChar w:fldCharType="separate"/>
            </w:r>
            <w:r>
              <w:rPr>
                <w:noProof/>
                <w:webHidden/>
              </w:rPr>
              <w:t>7</w:t>
            </w:r>
            <w:r>
              <w:rPr>
                <w:noProof/>
                <w:webHidden/>
              </w:rPr>
              <w:fldChar w:fldCharType="end"/>
            </w:r>
          </w:hyperlink>
        </w:p>
        <w:p w14:paraId="0B899262" w14:textId="32F6E497" w:rsidR="00141E77" w:rsidRDefault="00141E77">
          <w:pPr>
            <w:pStyle w:val="TM3"/>
            <w:tabs>
              <w:tab w:val="right" w:leader="dot" w:pos="9062"/>
            </w:tabs>
            <w:rPr>
              <w:noProof/>
            </w:rPr>
          </w:pPr>
          <w:hyperlink w:anchor="_Toc133067152" w:history="1">
            <w:r w:rsidRPr="0095442A">
              <w:rPr>
                <w:rStyle w:val="Lienhypertexte"/>
                <w:b/>
                <w:bCs/>
                <w:noProof/>
              </w:rPr>
              <w:t>Leucocyte éosinophile</w:t>
            </w:r>
            <w:r>
              <w:rPr>
                <w:noProof/>
                <w:webHidden/>
              </w:rPr>
              <w:tab/>
            </w:r>
            <w:r>
              <w:rPr>
                <w:noProof/>
                <w:webHidden/>
              </w:rPr>
              <w:fldChar w:fldCharType="begin"/>
            </w:r>
            <w:r>
              <w:rPr>
                <w:noProof/>
                <w:webHidden/>
              </w:rPr>
              <w:instrText xml:space="preserve"> PAGEREF _Toc133067152 \h </w:instrText>
            </w:r>
            <w:r>
              <w:rPr>
                <w:noProof/>
                <w:webHidden/>
              </w:rPr>
            </w:r>
            <w:r>
              <w:rPr>
                <w:noProof/>
                <w:webHidden/>
              </w:rPr>
              <w:fldChar w:fldCharType="separate"/>
            </w:r>
            <w:r>
              <w:rPr>
                <w:noProof/>
                <w:webHidden/>
              </w:rPr>
              <w:t>8</w:t>
            </w:r>
            <w:r>
              <w:rPr>
                <w:noProof/>
                <w:webHidden/>
              </w:rPr>
              <w:fldChar w:fldCharType="end"/>
            </w:r>
          </w:hyperlink>
        </w:p>
        <w:p w14:paraId="37C169BE" w14:textId="14846391" w:rsidR="00141E77" w:rsidRDefault="00141E77">
          <w:pPr>
            <w:pStyle w:val="TM3"/>
            <w:tabs>
              <w:tab w:val="right" w:leader="dot" w:pos="9062"/>
            </w:tabs>
            <w:rPr>
              <w:noProof/>
            </w:rPr>
          </w:pPr>
          <w:hyperlink w:anchor="_Toc133067153" w:history="1">
            <w:r w:rsidRPr="0095442A">
              <w:rPr>
                <w:rStyle w:val="Lienhypertexte"/>
                <w:b/>
                <w:bCs/>
                <w:noProof/>
              </w:rPr>
              <w:t>Leucocyte basophile</w:t>
            </w:r>
            <w:r>
              <w:rPr>
                <w:noProof/>
                <w:webHidden/>
              </w:rPr>
              <w:tab/>
            </w:r>
            <w:r>
              <w:rPr>
                <w:noProof/>
                <w:webHidden/>
              </w:rPr>
              <w:fldChar w:fldCharType="begin"/>
            </w:r>
            <w:r>
              <w:rPr>
                <w:noProof/>
                <w:webHidden/>
              </w:rPr>
              <w:instrText xml:space="preserve"> PAGEREF _Toc133067153 \h </w:instrText>
            </w:r>
            <w:r>
              <w:rPr>
                <w:noProof/>
                <w:webHidden/>
              </w:rPr>
            </w:r>
            <w:r>
              <w:rPr>
                <w:noProof/>
                <w:webHidden/>
              </w:rPr>
              <w:fldChar w:fldCharType="separate"/>
            </w:r>
            <w:r>
              <w:rPr>
                <w:noProof/>
                <w:webHidden/>
              </w:rPr>
              <w:t>8</w:t>
            </w:r>
            <w:r>
              <w:rPr>
                <w:noProof/>
                <w:webHidden/>
              </w:rPr>
              <w:fldChar w:fldCharType="end"/>
            </w:r>
          </w:hyperlink>
        </w:p>
        <w:p w14:paraId="12027FB2" w14:textId="61B56526" w:rsidR="00141E77" w:rsidRDefault="00141E77">
          <w:pPr>
            <w:pStyle w:val="TM3"/>
            <w:tabs>
              <w:tab w:val="right" w:leader="dot" w:pos="9062"/>
            </w:tabs>
            <w:rPr>
              <w:noProof/>
            </w:rPr>
          </w:pPr>
          <w:hyperlink w:anchor="_Toc133067154" w:history="1">
            <w:r w:rsidRPr="0095442A">
              <w:rPr>
                <w:rStyle w:val="Lienhypertexte"/>
                <w:b/>
                <w:bCs/>
                <w:noProof/>
              </w:rPr>
              <w:t>Monocyte</w:t>
            </w:r>
            <w:r>
              <w:rPr>
                <w:noProof/>
                <w:webHidden/>
              </w:rPr>
              <w:tab/>
            </w:r>
            <w:r>
              <w:rPr>
                <w:noProof/>
                <w:webHidden/>
              </w:rPr>
              <w:fldChar w:fldCharType="begin"/>
            </w:r>
            <w:r>
              <w:rPr>
                <w:noProof/>
                <w:webHidden/>
              </w:rPr>
              <w:instrText xml:space="preserve"> PAGEREF _Toc133067154 \h </w:instrText>
            </w:r>
            <w:r>
              <w:rPr>
                <w:noProof/>
                <w:webHidden/>
              </w:rPr>
            </w:r>
            <w:r>
              <w:rPr>
                <w:noProof/>
                <w:webHidden/>
              </w:rPr>
              <w:fldChar w:fldCharType="separate"/>
            </w:r>
            <w:r>
              <w:rPr>
                <w:noProof/>
                <w:webHidden/>
              </w:rPr>
              <w:t>8</w:t>
            </w:r>
            <w:r>
              <w:rPr>
                <w:noProof/>
                <w:webHidden/>
              </w:rPr>
              <w:fldChar w:fldCharType="end"/>
            </w:r>
          </w:hyperlink>
        </w:p>
        <w:p w14:paraId="04E98D69" w14:textId="6666AE96" w:rsidR="00141E77" w:rsidRDefault="00141E77">
          <w:pPr>
            <w:pStyle w:val="TM3"/>
            <w:tabs>
              <w:tab w:val="right" w:leader="dot" w:pos="9062"/>
            </w:tabs>
            <w:rPr>
              <w:noProof/>
            </w:rPr>
          </w:pPr>
          <w:hyperlink w:anchor="_Toc133067155" w:history="1">
            <w:r w:rsidRPr="0095442A">
              <w:rPr>
                <w:rStyle w:val="Lienhypertexte"/>
                <w:b/>
                <w:bCs/>
                <w:noProof/>
              </w:rPr>
              <w:t>Mécanisme général du système inné</w:t>
            </w:r>
            <w:r>
              <w:rPr>
                <w:noProof/>
                <w:webHidden/>
              </w:rPr>
              <w:tab/>
            </w:r>
            <w:r>
              <w:rPr>
                <w:noProof/>
                <w:webHidden/>
              </w:rPr>
              <w:fldChar w:fldCharType="begin"/>
            </w:r>
            <w:r>
              <w:rPr>
                <w:noProof/>
                <w:webHidden/>
              </w:rPr>
              <w:instrText xml:space="preserve"> PAGEREF _Toc133067155 \h </w:instrText>
            </w:r>
            <w:r>
              <w:rPr>
                <w:noProof/>
                <w:webHidden/>
              </w:rPr>
            </w:r>
            <w:r>
              <w:rPr>
                <w:noProof/>
                <w:webHidden/>
              </w:rPr>
              <w:fldChar w:fldCharType="separate"/>
            </w:r>
            <w:r>
              <w:rPr>
                <w:noProof/>
                <w:webHidden/>
              </w:rPr>
              <w:t>8</w:t>
            </w:r>
            <w:r>
              <w:rPr>
                <w:noProof/>
                <w:webHidden/>
              </w:rPr>
              <w:fldChar w:fldCharType="end"/>
            </w:r>
          </w:hyperlink>
        </w:p>
        <w:p w14:paraId="0EE29C09" w14:textId="4E85855A" w:rsidR="00141E77" w:rsidRDefault="00141E77">
          <w:pPr>
            <w:pStyle w:val="TM2"/>
            <w:tabs>
              <w:tab w:val="right" w:leader="dot" w:pos="9062"/>
            </w:tabs>
            <w:rPr>
              <w:noProof/>
            </w:rPr>
          </w:pPr>
          <w:hyperlink w:anchor="_Toc133067156" w:history="1">
            <w:r w:rsidRPr="0095442A">
              <w:rPr>
                <w:rStyle w:val="Lienhypertexte"/>
                <w:b/>
                <w:bCs/>
                <w:noProof/>
              </w:rPr>
              <w:t>Mécanismes de défense spécifique (adaptative)</w:t>
            </w:r>
            <w:r>
              <w:rPr>
                <w:noProof/>
                <w:webHidden/>
              </w:rPr>
              <w:tab/>
            </w:r>
            <w:r>
              <w:rPr>
                <w:noProof/>
                <w:webHidden/>
              </w:rPr>
              <w:fldChar w:fldCharType="begin"/>
            </w:r>
            <w:r>
              <w:rPr>
                <w:noProof/>
                <w:webHidden/>
              </w:rPr>
              <w:instrText xml:space="preserve"> PAGEREF _Toc133067156 \h </w:instrText>
            </w:r>
            <w:r>
              <w:rPr>
                <w:noProof/>
                <w:webHidden/>
              </w:rPr>
            </w:r>
            <w:r>
              <w:rPr>
                <w:noProof/>
                <w:webHidden/>
              </w:rPr>
              <w:fldChar w:fldCharType="separate"/>
            </w:r>
            <w:r>
              <w:rPr>
                <w:noProof/>
                <w:webHidden/>
              </w:rPr>
              <w:t>9</w:t>
            </w:r>
            <w:r>
              <w:rPr>
                <w:noProof/>
                <w:webHidden/>
              </w:rPr>
              <w:fldChar w:fldCharType="end"/>
            </w:r>
          </w:hyperlink>
        </w:p>
        <w:p w14:paraId="2688C32A" w14:textId="4A515D36" w:rsidR="00141E77" w:rsidRDefault="00141E77">
          <w:pPr>
            <w:pStyle w:val="TM3"/>
            <w:tabs>
              <w:tab w:val="right" w:leader="dot" w:pos="9062"/>
            </w:tabs>
            <w:rPr>
              <w:noProof/>
            </w:rPr>
          </w:pPr>
          <w:hyperlink w:anchor="_Toc133067157" w:history="1">
            <w:r w:rsidRPr="0095442A">
              <w:rPr>
                <w:rStyle w:val="Lienhypertexte"/>
                <w:b/>
                <w:bCs/>
                <w:noProof/>
              </w:rPr>
              <w:t>Organes lymphoïdes</w:t>
            </w:r>
            <w:r>
              <w:rPr>
                <w:noProof/>
                <w:webHidden/>
              </w:rPr>
              <w:tab/>
            </w:r>
            <w:r>
              <w:rPr>
                <w:noProof/>
                <w:webHidden/>
              </w:rPr>
              <w:fldChar w:fldCharType="begin"/>
            </w:r>
            <w:r>
              <w:rPr>
                <w:noProof/>
                <w:webHidden/>
              </w:rPr>
              <w:instrText xml:space="preserve"> PAGEREF _Toc133067157 \h </w:instrText>
            </w:r>
            <w:r>
              <w:rPr>
                <w:noProof/>
                <w:webHidden/>
              </w:rPr>
            </w:r>
            <w:r>
              <w:rPr>
                <w:noProof/>
                <w:webHidden/>
              </w:rPr>
              <w:fldChar w:fldCharType="separate"/>
            </w:r>
            <w:r>
              <w:rPr>
                <w:noProof/>
                <w:webHidden/>
              </w:rPr>
              <w:t>10</w:t>
            </w:r>
            <w:r>
              <w:rPr>
                <w:noProof/>
                <w:webHidden/>
              </w:rPr>
              <w:fldChar w:fldCharType="end"/>
            </w:r>
          </w:hyperlink>
        </w:p>
        <w:p w14:paraId="67B3D715" w14:textId="30639177" w:rsidR="00141E77" w:rsidRDefault="00141E77">
          <w:pPr>
            <w:pStyle w:val="TM3"/>
            <w:tabs>
              <w:tab w:val="right" w:leader="dot" w:pos="9062"/>
            </w:tabs>
            <w:rPr>
              <w:noProof/>
            </w:rPr>
          </w:pPr>
          <w:hyperlink w:anchor="_Toc133067158" w:history="1">
            <w:r w:rsidRPr="0095442A">
              <w:rPr>
                <w:rStyle w:val="Lienhypertexte"/>
                <w:b/>
                <w:bCs/>
                <w:noProof/>
              </w:rPr>
              <w:t>Lymphocyte B</w:t>
            </w:r>
            <w:r>
              <w:rPr>
                <w:noProof/>
                <w:webHidden/>
              </w:rPr>
              <w:tab/>
            </w:r>
            <w:r>
              <w:rPr>
                <w:noProof/>
                <w:webHidden/>
              </w:rPr>
              <w:fldChar w:fldCharType="begin"/>
            </w:r>
            <w:r>
              <w:rPr>
                <w:noProof/>
                <w:webHidden/>
              </w:rPr>
              <w:instrText xml:space="preserve"> PAGEREF _Toc133067158 \h </w:instrText>
            </w:r>
            <w:r>
              <w:rPr>
                <w:noProof/>
                <w:webHidden/>
              </w:rPr>
            </w:r>
            <w:r>
              <w:rPr>
                <w:noProof/>
                <w:webHidden/>
              </w:rPr>
              <w:fldChar w:fldCharType="separate"/>
            </w:r>
            <w:r>
              <w:rPr>
                <w:noProof/>
                <w:webHidden/>
              </w:rPr>
              <w:t>10</w:t>
            </w:r>
            <w:r>
              <w:rPr>
                <w:noProof/>
                <w:webHidden/>
              </w:rPr>
              <w:fldChar w:fldCharType="end"/>
            </w:r>
          </w:hyperlink>
        </w:p>
        <w:p w14:paraId="794F1CA3" w14:textId="736AC8C5" w:rsidR="00141E77" w:rsidRDefault="00141E77">
          <w:pPr>
            <w:pStyle w:val="TM3"/>
            <w:tabs>
              <w:tab w:val="right" w:leader="dot" w:pos="9062"/>
            </w:tabs>
            <w:rPr>
              <w:noProof/>
            </w:rPr>
          </w:pPr>
          <w:hyperlink w:anchor="_Toc133067159" w:history="1">
            <w:r w:rsidRPr="0095442A">
              <w:rPr>
                <w:rStyle w:val="Lienhypertexte"/>
                <w:b/>
                <w:bCs/>
                <w:noProof/>
              </w:rPr>
              <w:t>Anticorps ou immunoglobulines</w:t>
            </w:r>
            <w:r>
              <w:rPr>
                <w:noProof/>
                <w:webHidden/>
              </w:rPr>
              <w:tab/>
            </w:r>
            <w:r>
              <w:rPr>
                <w:noProof/>
                <w:webHidden/>
              </w:rPr>
              <w:fldChar w:fldCharType="begin"/>
            </w:r>
            <w:r>
              <w:rPr>
                <w:noProof/>
                <w:webHidden/>
              </w:rPr>
              <w:instrText xml:space="preserve"> PAGEREF _Toc133067159 \h </w:instrText>
            </w:r>
            <w:r>
              <w:rPr>
                <w:noProof/>
                <w:webHidden/>
              </w:rPr>
            </w:r>
            <w:r>
              <w:rPr>
                <w:noProof/>
                <w:webHidden/>
              </w:rPr>
              <w:fldChar w:fldCharType="separate"/>
            </w:r>
            <w:r>
              <w:rPr>
                <w:noProof/>
                <w:webHidden/>
              </w:rPr>
              <w:t>10</w:t>
            </w:r>
            <w:r>
              <w:rPr>
                <w:noProof/>
                <w:webHidden/>
              </w:rPr>
              <w:fldChar w:fldCharType="end"/>
            </w:r>
          </w:hyperlink>
        </w:p>
        <w:p w14:paraId="6B0A9B83" w14:textId="76705605" w:rsidR="00141E77" w:rsidRDefault="00141E77">
          <w:pPr>
            <w:pStyle w:val="TM3"/>
            <w:tabs>
              <w:tab w:val="right" w:leader="dot" w:pos="9062"/>
            </w:tabs>
            <w:rPr>
              <w:noProof/>
            </w:rPr>
          </w:pPr>
          <w:hyperlink w:anchor="_Toc133067160" w:history="1">
            <w:r w:rsidRPr="0095442A">
              <w:rPr>
                <w:rStyle w:val="Lienhypertexte"/>
                <w:b/>
                <w:bCs/>
                <w:noProof/>
              </w:rPr>
              <w:t>Lymphocyte T</w:t>
            </w:r>
            <w:r>
              <w:rPr>
                <w:noProof/>
                <w:webHidden/>
              </w:rPr>
              <w:tab/>
            </w:r>
            <w:r>
              <w:rPr>
                <w:noProof/>
                <w:webHidden/>
              </w:rPr>
              <w:fldChar w:fldCharType="begin"/>
            </w:r>
            <w:r>
              <w:rPr>
                <w:noProof/>
                <w:webHidden/>
              </w:rPr>
              <w:instrText xml:space="preserve"> PAGEREF _Toc133067160 \h </w:instrText>
            </w:r>
            <w:r>
              <w:rPr>
                <w:noProof/>
                <w:webHidden/>
              </w:rPr>
            </w:r>
            <w:r>
              <w:rPr>
                <w:noProof/>
                <w:webHidden/>
              </w:rPr>
              <w:fldChar w:fldCharType="separate"/>
            </w:r>
            <w:r>
              <w:rPr>
                <w:noProof/>
                <w:webHidden/>
              </w:rPr>
              <w:t>11</w:t>
            </w:r>
            <w:r>
              <w:rPr>
                <w:noProof/>
                <w:webHidden/>
              </w:rPr>
              <w:fldChar w:fldCharType="end"/>
            </w:r>
          </w:hyperlink>
        </w:p>
        <w:p w14:paraId="10FCEC00" w14:textId="769EDA1C" w:rsidR="00141E77" w:rsidRDefault="00141E77">
          <w:pPr>
            <w:pStyle w:val="TM3"/>
            <w:tabs>
              <w:tab w:val="right" w:leader="dot" w:pos="9062"/>
            </w:tabs>
            <w:rPr>
              <w:noProof/>
            </w:rPr>
          </w:pPr>
          <w:hyperlink w:anchor="_Toc133067161" w:history="1">
            <w:r w:rsidRPr="0095442A">
              <w:rPr>
                <w:rStyle w:val="Lienhypertexte"/>
                <w:b/>
                <w:bCs/>
                <w:noProof/>
              </w:rPr>
              <w:t>Les deux types de complexe majeur d'histocompatibilité</w:t>
            </w:r>
            <w:r>
              <w:rPr>
                <w:noProof/>
                <w:webHidden/>
              </w:rPr>
              <w:tab/>
            </w:r>
            <w:r>
              <w:rPr>
                <w:noProof/>
                <w:webHidden/>
              </w:rPr>
              <w:fldChar w:fldCharType="begin"/>
            </w:r>
            <w:r>
              <w:rPr>
                <w:noProof/>
                <w:webHidden/>
              </w:rPr>
              <w:instrText xml:space="preserve"> PAGEREF _Toc133067161 \h </w:instrText>
            </w:r>
            <w:r>
              <w:rPr>
                <w:noProof/>
                <w:webHidden/>
              </w:rPr>
            </w:r>
            <w:r>
              <w:rPr>
                <w:noProof/>
                <w:webHidden/>
              </w:rPr>
              <w:fldChar w:fldCharType="separate"/>
            </w:r>
            <w:r>
              <w:rPr>
                <w:noProof/>
                <w:webHidden/>
              </w:rPr>
              <w:t>12</w:t>
            </w:r>
            <w:r>
              <w:rPr>
                <w:noProof/>
                <w:webHidden/>
              </w:rPr>
              <w:fldChar w:fldCharType="end"/>
            </w:r>
          </w:hyperlink>
        </w:p>
        <w:p w14:paraId="51F675C5" w14:textId="6784EB45" w:rsidR="00141E77" w:rsidRDefault="00141E77">
          <w:pPr>
            <w:pStyle w:val="TM3"/>
            <w:tabs>
              <w:tab w:val="right" w:leader="dot" w:pos="9062"/>
            </w:tabs>
            <w:rPr>
              <w:noProof/>
            </w:rPr>
          </w:pPr>
          <w:hyperlink w:anchor="_Toc133067162" w:history="1">
            <w:r w:rsidRPr="0095442A">
              <w:rPr>
                <w:rStyle w:val="Lienhypertexte"/>
                <w:b/>
                <w:bCs/>
                <w:noProof/>
              </w:rPr>
              <w:t>Mécanisme général de l'immunité adaptative</w:t>
            </w:r>
            <w:r>
              <w:rPr>
                <w:noProof/>
                <w:webHidden/>
              </w:rPr>
              <w:tab/>
            </w:r>
            <w:r>
              <w:rPr>
                <w:noProof/>
                <w:webHidden/>
              </w:rPr>
              <w:fldChar w:fldCharType="begin"/>
            </w:r>
            <w:r>
              <w:rPr>
                <w:noProof/>
                <w:webHidden/>
              </w:rPr>
              <w:instrText xml:space="preserve"> PAGEREF _Toc133067162 \h </w:instrText>
            </w:r>
            <w:r>
              <w:rPr>
                <w:noProof/>
                <w:webHidden/>
              </w:rPr>
            </w:r>
            <w:r>
              <w:rPr>
                <w:noProof/>
                <w:webHidden/>
              </w:rPr>
              <w:fldChar w:fldCharType="separate"/>
            </w:r>
            <w:r>
              <w:rPr>
                <w:noProof/>
                <w:webHidden/>
              </w:rPr>
              <w:t>12</w:t>
            </w:r>
            <w:r>
              <w:rPr>
                <w:noProof/>
                <w:webHidden/>
              </w:rPr>
              <w:fldChar w:fldCharType="end"/>
            </w:r>
          </w:hyperlink>
        </w:p>
        <w:p w14:paraId="7710E220" w14:textId="410B90F1" w:rsidR="00141E77" w:rsidRDefault="00141E77">
          <w:pPr>
            <w:pStyle w:val="TM3"/>
            <w:tabs>
              <w:tab w:val="right" w:leader="dot" w:pos="9062"/>
            </w:tabs>
            <w:rPr>
              <w:noProof/>
            </w:rPr>
          </w:pPr>
          <w:hyperlink w:anchor="_Toc133067163" w:history="1">
            <w:r w:rsidRPr="0095442A">
              <w:rPr>
                <w:rStyle w:val="Lienhypertexte"/>
                <w:b/>
                <w:bCs/>
                <w:noProof/>
              </w:rPr>
              <w:t>Tableau de synthèse (immunité adaptative)</w:t>
            </w:r>
            <w:r>
              <w:rPr>
                <w:noProof/>
                <w:webHidden/>
              </w:rPr>
              <w:tab/>
            </w:r>
            <w:r>
              <w:rPr>
                <w:noProof/>
                <w:webHidden/>
              </w:rPr>
              <w:fldChar w:fldCharType="begin"/>
            </w:r>
            <w:r>
              <w:rPr>
                <w:noProof/>
                <w:webHidden/>
              </w:rPr>
              <w:instrText xml:space="preserve"> PAGEREF _Toc133067163 \h </w:instrText>
            </w:r>
            <w:r>
              <w:rPr>
                <w:noProof/>
                <w:webHidden/>
              </w:rPr>
            </w:r>
            <w:r>
              <w:rPr>
                <w:noProof/>
                <w:webHidden/>
              </w:rPr>
              <w:fldChar w:fldCharType="separate"/>
            </w:r>
            <w:r>
              <w:rPr>
                <w:noProof/>
                <w:webHidden/>
              </w:rPr>
              <w:t>14</w:t>
            </w:r>
            <w:r>
              <w:rPr>
                <w:noProof/>
                <w:webHidden/>
              </w:rPr>
              <w:fldChar w:fldCharType="end"/>
            </w:r>
          </w:hyperlink>
        </w:p>
        <w:p w14:paraId="5DBFE47A" w14:textId="5161A2D3" w:rsidR="00141E77" w:rsidRDefault="00141E77">
          <w:pPr>
            <w:pStyle w:val="TM2"/>
            <w:tabs>
              <w:tab w:val="right" w:leader="dot" w:pos="9062"/>
            </w:tabs>
            <w:rPr>
              <w:noProof/>
            </w:rPr>
          </w:pPr>
          <w:hyperlink w:anchor="_Toc133067164" w:history="1">
            <w:r w:rsidRPr="0095442A">
              <w:rPr>
                <w:rStyle w:val="Lienhypertexte"/>
                <w:b/>
                <w:bCs/>
                <w:noProof/>
              </w:rPr>
              <w:t>Mémoire immunologique</w:t>
            </w:r>
            <w:r>
              <w:rPr>
                <w:noProof/>
                <w:webHidden/>
              </w:rPr>
              <w:tab/>
            </w:r>
            <w:r>
              <w:rPr>
                <w:noProof/>
                <w:webHidden/>
              </w:rPr>
              <w:fldChar w:fldCharType="begin"/>
            </w:r>
            <w:r>
              <w:rPr>
                <w:noProof/>
                <w:webHidden/>
              </w:rPr>
              <w:instrText xml:space="preserve"> PAGEREF _Toc133067164 \h </w:instrText>
            </w:r>
            <w:r>
              <w:rPr>
                <w:noProof/>
                <w:webHidden/>
              </w:rPr>
            </w:r>
            <w:r>
              <w:rPr>
                <w:noProof/>
                <w:webHidden/>
              </w:rPr>
              <w:fldChar w:fldCharType="separate"/>
            </w:r>
            <w:r>
              <w:rPr>
                <w:noProof/>
                <w:webHidden/>
              </w:rPr>
              <w:t>14</w:t>
            </w:r>
            <w:r>
              <w:rPr>
                <w:noProof/>
                <w:webHidden/>
              </w:rPr>
              <w:fldChar w:fldCharType="end"/>
            </w:r>
          </w:hyperlink>
        </w:p>
        <w:p w14:paraId="208360F9" w14:textId="29B05378" w:rsidR="00141E77" w:rsidRDefault="00141E77">
          <w:r>
            <w:rPr>
              <w:b/>
              <w:bCs/>
            </w:rPr>
            <w:fldChar w:fldCharType="end"/>
          </w:r>
        </w:p>
      </w:sdtContent>
    </w:sdt>
    <w:p w14:paraId="23ECA171" w14:textId="73D83C5A" w:rsidR="002D54BA" w:rsidRPr="00F5783B" w:rsidRDefault="003D5A98" w:rsidP="003D5A98">
      <w:pPr>
        <w:pStyle w:val="Titre2"/>
        <w:rPr>
          <w:b/>
          <w:bCs/>
        </w:rPr>
      </w:pPr>
      <w:bookmarkStart w:id="1" w:name="_Toc133067136"/>
      <w:r w:rsidRPr="00F5783B">
        <w:rPr>
          <w:b/>
          <w:bCs/>
        </w:rPr>
        <w:lastRenderedPageBreak/>
        <w:t>Introduction</w:t>
      </w:r>
      <w:bookmarkEnd w:id="1"/>
    </w:p>
    <w:p w14:paraId="6CEF846A" w14:textId="5A819EE8" w:rsidR="009124B5" w:rsidRDefault="009124B5" w:rsidP="008C46B9">
      <w:pPr>
        <w:jc w:val="both"/>
      </w:pPr>
      <w:r>
        <w:t>Le </w:t>
      </w:r>
      <w:r w:rsidRPr="008C46B9">
        <w:t>système immunitaire1</w:t>
      </w:r>
      <w:r>
        <w:t> d'un </w:t>
      </w:r>
      <w:r w:rsidRPr="008C46B9">
        <w:t>organisme</w:t>
      </w:r>
      <w:r>
        <w:t> est un </w:t>
      </w:r>
      <w:r w:rsidRPr="008C46B9">
        <w:t>système biologique</w:t>
      </w:r>
      <w:r>
        <w:t> complexe constitué d'un ensemble coordonné d'éléments de reconnaissance et de défense qui discrimine le </w:t>
      </w:r>
      <w:r w:rsidRPr="008C46B9">
        <w:t>soi</w:t>
      </w:r>
      <w:r>
        <w:t> du non-soi. Ce qui est reconnu comme non-soi est détruit.</w:t>
      </w:r>
    </w:p>
    <w:p w14:paraId="3BB7BE49" w14:textId="334B44DE" w:rsidR="009124B5" w:rsidRPr="008C46B9" w:rsidRDefault="009124B5" w:rsidP="008C46B9">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8C46B9">
        <w:rPr>
          <w:rFonts w:asciiTheme="minorHAnsi" w:eastAsiaTheme="minorHAnsi" w:hAnsiTheme="minorHAnsi" w:cstheme="minorBidi"/>
          <w:sz w:val="22"/>
          <w:szCs w:val="22"/>
          <w:lang w:eastAsia="en-US"/>
        </w:rPr>
        <w:t>Il protège l'organisme des agents pathogènes : virus, bactéries, parasites, certaines particules ou molécules « étrangères » (dont certains poisons), mais est responsable du phénomène de rejet de greffe.</w:t>
      </w:r>
    </w:p>
    <w:p w14:paraId="130BC007" w14:textId="7D02663C" w:rsidR="009124B5" w:rsidRPr="008C46B9" w:rsidRDefault="009124B5" w:rsidP="008C46B9">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8C46B9">
        <w:rPr>
          <w:rFonts w:asciiTheme="minorHAnsi" w:eastAsiaTheme="minorHAnsi" w:hAnsiTheme="minorHAnsi" w:cstheme="minorBidi"/>
          <w:sz w:val="22"/>
          <w:szCs w:val="22"/>
          <w:lang w:eastAsia="en-US"/>
        </w:rPr>
        <w:t>Il est hérité à la naissance, mais autonome, adaptatif et doué d'une grande plasticité, il évolue ensuite au gré des contacts qu'il a avec des microbes ou substances environnementales étrangères au corps.</w:t>
      </w:r>
    </w:p>
    <w:p w14:paraId="44D28749" w14:textId="77777777" w:rsidR="009124B5" w:rsidRPr="008C46B9" w:rsidRDefault="009124B5" w:rsidP="008C46B9">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8C46B9">
        <w:rPr>
          <w:rFonts w:asciiTheme="minorHAnsi" w:eastAsiaTheme="minorHAnsi" w:hAnsiTheme="minorHAnsi" w:cstheme="minorBidi"/>
          <w:sz w:val="22"/>
          <w:szCs w:val="22"/>
          <w:lang w:eastAsia="en-US"/>
        </w:rPr>
        <w:t>On dénombre plusieurs types de systèmes immunitaires parmi les espèces animales, et généralement plusieurs mécanismes immunitaires collaborent au sein d'un même organisme.</w:t>
      </w:r>
    </w:p>
    <w:p w14:paraId="5B9CE4F1" w14:textId="62329093" w:rsidR="009124B5" w:rsidRPr="008C46B9" w:rsidRDefault="009124B5" w:rsidP="008C46B9">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8C46B9">
        <w:rPr>
          <w:rFonts w:asciiTheme="minorHAnsi" w:eastAsiaTheme="minorHAnsi" w:hAnsiTheme="minorHAnsi" w:cstheme="minorBidi"/>
          <w:sz w:val="22"/>
          <w:szCs w:val="22"/>
          <w:lang w:eastAsia="en-US"/>
        </w:rPr>
        <w:t>Pour de nombreuses espèces, dont les mammifères, le système est constitué de 3 couches. Ses principaux effecteurs sont les cellules immunitaires appelées leucocytes (ou globules blancs) produites par des cellules souches, au sein de la moelle osseuse rouge. Cette séparation en trois couches n’empêche pas une interaction très importante des couches entre elles:</w:t>
      </w:r>
    </w:p>
    <w:p w14:paraId="2D07E132" w14:textId="4CC78371" w:rsidR="009124B5" w:rsidRPr="008C46B9" w:rsidRDefault="009124B5" w:rsidP="008C46B9">
      <w:pPr>
        <w:pStyle w:val="Paragraphedeliste"/>
        <w:numPr>
          <w:ilvl w:val="0"/>
          <w:numId w:val="11"/>
        </w:numPr>
        <w:shd w:val="clear" w:color="auto" w:fill="FFFFFF"/>
        <w:spacing w:before="100" w:beforeAutospacing="1" w:after="24" w:line="240" w:lineRule="auto"/>
        <w:jc w:val="both"/>
      </w:pPr>
      <w:r w:rsidRPr="008C46B9">
        <w:t>La barrière épithéliale comme la protection de la peau et les muqueuses, l'acidité gastrique ;</w:t>
      </w:r>
    </w:p>
    <w:p w14:paraId="2257075E" w14:textId="6D174852" w:rsidR="009124B5" w:rsidRPr="008C46B9" w:rsidRDefault="009124B5" w:rsidP="008C46B9">
      <w:pPr>
        <w:pStyle w:val="Paragraphedeliste"/>
        <w:numPr>
          <w:ilvl w:val="0"/>
          <w:numId w:val="11"/>
        </w:numPr>
        <w:shd w:val="clear" w:color="auto" w:fill="FFFFFF"/>
        <w:spacing w:before="100" w:beforeAutospacing="1" w:after="24" w:line="240" w:lineRule="auto"/>
        <w:jc w:val="both"/>
      </w:pPr>
      <w:r w:rsidRPr="008C46B9">
        <w:t>Les mécanismes de défense non spécifique ou innée ou naturelle dérivant des cellules immunitaire de la lignée myélocytaire .</w:t>
      </w:r>
    </w:p>
    <w:p w14:paraId="7FC27092" w14:textId="53BF6DE6" w:rsidR="009124B5" w:rsidRPr="008C46B9" w:rsidRDefault="009124B5" w:rsidP="008C46B9">
      <w:pPr>
        <w:pStyle w:val="Paragraphedeliste"/>
        <w:numPr>
          <w:ilvl w:val="0"/>
          <w:numId w:val="11"/>
        </w:numPr>
        <w:shd w:val="clear" w:color="auto" w:fill="FFFFFF"/>
        <w:spacing w:before="100" w:beforeAutospacing="1" w:after="24" w:line="240" w:lineRule="auto"/>
        <w:jc w:val="both"/>
      </w:pPr>
      <w:r w:rsidRPr="008C46B9">
        <w:t>Les mécanismes de défense spécifique ou adaptative dérivant des cellules immunitaires de la lignée lymphocytaire. L' immunité humorale s'oppose aux agents pathogènes extracellulaires grâce à des anticorps spécifiques, protéines sécrétés grâce aux lymphocytes B. L'immunité cellulaire s'oppose aux pathogènes intracellulaires, pris en charge par les lymphocytes T . Cette dernière couche n’existe que chez les vertébrés.</w:t>
      </w:r>
    </w:p>
    <w:p w14:paraId="61657F8E" w14:textId="77777777" w:rsidR="009124B5" w:rsidRPr="008C46B9" w:rsidRDefault="009124B5" w:rsidP="008C46B9">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8C46B9">
        <w:rPr>
          <w:rFonts w:asciiTheme="minorHAnsi" w:eastAsiaTheme="minorHAnsi" w:hAnsiTheme="minorHAnsi" w:cstheme="minorBidi"/>
          <w:sz w:val="22"/>
          <w:szCs w:val="22"/>
          <w:lang w:eastAsia="en-US"/>
        </w:rPr>
        <w:t>On appelle réponse immunitaire l'activation des mécanismes du système immunitaire face à la reconnaissance de non-soi, agressive ou pas, face à une agression ou à une dysfonction de l'organisme.</w:t>
      </w:r>
    </w:p>
    <w:p w14:paraId="0DDB67CB" w14:textId="457DF6A3" w:rsidR="009124B5" w:rsidRPr="008C46B9" w:rsidRDefault="009124B5" w:rsidP="008C46B9">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8C46B9">
        <w:rPr>
          <w:rFonts w:asciiTheme="minorHAnsi" w:eastAsiaTheme="minorHAnsi" w:hAnsiTheme="minorHAnsi" w:cstheme="minorBidi"/>
          <w:sz w:val="22"/>
          <w:szCs w:val="22"/>
          <w:lang w:eastAsia="en-US"/>
        </w:rPr>
        <w:t>L'ensemble de ces systèmes (y compris lors de la vaccination) permet la résilience immunitaire, notion qui recouvre la somme des mécanismes efficaces de défense d’un organisme vis-à-vis d’un agent pathogène (du grec pathos : souffrance) ; il se dégrade avec l'âge (Immunosénescence).</w:t>
      </w:r>
    </w:p>
    <w:p w14:paraId="35299E3B" w14:textId="2DFD9C44" w:rsidR="009124B5" w:rsidRPr="008C46B9" w:rsidRDefault="009124B5" w:rsidP="008C46B9">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8C46B9">
        <w:rPr>
          <w:rFonts w:asciiTheme="minorHAnsi" w:eastAsiaTheme="minorHAnsi" w:hAnsiTheme="minorHAnsi" w:cstheme="minorBidi"/>
          <w:sz w:val="22"/>
          <w:szCs w:val="22"/>
          <w:lang w:eastAsia="en-US"/>
        </w:rPr>
        <w:t>Le système peut entraîner un dysfonctionnement autoimmune.</w:t>
      </w:r>
    </w:p>
    <w:p w14:paraId="68819C76" w14:textId="59F19966" w:rsidR="00E71370" w:rsidRDefault="00E71370" w:rsidP="00E71370">
      <w:pPr>
        <w:pStyle w:val="Titre2"/>
      </w:pPr>
    </w:p>
    <w:p w14:paraId="0AD15F0C" w14:textId="08E46210" w:rsidR="00E937B9" w:rsidRPr="008C46B9" w:rsidRDefault="00E937B9" w:rsidP="008C46B9">
      <w:pPr>
        <w:pStyle w:val="Titre2"/>
        <w:rPr>
          <w:b/>
          <w:bCs/>
        </w:rPr>
      </w:pPr>
      <w:bookmarkStart w:id="2" w:name="_Toc133067137"/>
      <w:r w:rsidRPr="008C46B9">
        <w:rPr>
          <w:rStyle w:val="mw-headline"/>
          <w:b/>
          <w:bCs/>
        </w:rPr>
        <w:t>Cellules du système immunitaire</w:t>
      </w:r>
      <w:bookmarkEnd w:id="2"/>
    </w:p>
    <w:p w14:paraId="1D37F520" w14:textId="50804DDD" w:rsidR="00E937B9" w:rsidRPr="008C46B9" w:rsidRDefault="00E937B9" w:rsidP="008C46B9">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8C46B9">
        <w:rPr>
          <w:rFonts w:asciiTheme="minorHAnsi" w:eastAsiaTheme="minorHAnsi" w:hAnsiTheme="minorHAnsi" w:cstheme="minorBidi"/>
          <w:sz w:val="22"/>
          <w:szCs w:val="22"/>
          <w:lang w:eastAsia="en-US"/>
        </w:rPr>
        <w:t xml:space="preserve">Toutes les cellules du système immunitaire dérivent d'une cellule souche présente dans la moelle osseuse. Cette cellule souche donne deux lignées de cellule : la lignée lymphocytaire et la lignée myélocytaire. </w:t>
      </w:r>
    </w:p>
    <w:p w14:paraId="06C39516" w14:textId="2073426B" w:rsidR="00E937B9" w:rsidRPr="008C46B9" w:rsidRDefault="00E937B9" w:rsidP="008C46B9">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8C46B9">
        <w:rPr>
          <w:rFonts w:asciiTheme="minorHAnsi" w:eastAsiaTheme="minorHAnsi" w:hAnsiTheme="minorHAnsi" w:cstheme="minorBidi"/>
          <w:sz w:val="22"/>
          <w:szCs w:val="22"/>
          <w:lang w:eastAsia="en-US"/>
        </w:rPr>
        <w:t>Les cellules de l'immunité innée sont produites par la lignée myélocytaire. Les cellules de l'immunité adaptative sont produites par la lignée lymphocytaire.</w:t>
      </w:r>
    </w:p>
    <w:p w14:paraId="183B12E9" w14:textId="74D390A7" w:rsidR="00E937B9" w:rsidRPr="008C46B9" w:rsidRDefault="00E937B9" w:rsidP="008C46B9">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8C46B9">
        <w:rPr>
          <w:rFonts w:asciiTheme="minorHAnsi" w:eastAsiaTheme="minorHAnsi" w:hAnsiTheme="minorHAnsi" w:cstheme="minorBidi"/>
          <w:sz w:val="22"/>
          <w:szCs w:val="22"/>
          <w:lang w:eastAsia="en-US"/>
        </w:rPr>
        <w:t xml:space="preserve">Un seul type de cellule est produite par les deux lignées : la cellule dendritique. </w:t>
      </w:r>
    </w:p>
    <w:p w14:paraId="2D5124AD" w14:textId="1DEFC1D5" w:rsidR="00E937B9" w:rsidRDefault="00E937B9" w:rsidP="00E937B9">
      <w:pPr>
        <w:shd w:val="clear" w:color="auto" w:fill="F8F9FA"/>
        <w:jc w:val="center"/>
        <w:rPr>
          <w:rFonts w:ascii="Arial" w:hAnsi="Arial" w:cs="Arial"/>
          <w:color w:val="202122"/>
          <w:sz w:val="20"/>
          <w:szCs w:val="20"/>
        </w:rPr>
      </w:pPr>
      <w:r>
        <w:rPr>
          <w:noProof/>
        </w:rPr>
        <w:lastRenderedPageBreak/>
        <w:drawing>
          <wp:anchor distT="0" distB="0" distL="114300" distR="114300" simplePos="0" relativeHeight="251658240" behindDoc="0" locked="0" layoutInCell="1" allowOverlap="1" wp14:anchorId="163D0657" wp14:editId="1820A452">
            <wp:simplePos x="0" y="0"/>
            <wp:positionH relativeFrom="margin">
              <wp:posOffset>-198755</wp:posOffset>
            </wp:positionH>
            <wp:positionV relativeFrom="paragraph">
              <wp:posOffset>0</wp:posOffset>
            </wp:positionV>
            <wp:extent cx="6393180" cy="4258310"/>
            <wp:effectExtent l="0" t="0" r="0" b="8890"/>
            <wp:wrapTopAndBottom/>
            <wp:docPr id="2" name="Image 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defin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93180" cy="42583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A5E93F" w14:textId="55E257AD" w:rsidR="00E937B9" w:rsidRPr="00A2461F" w:rsidRDefault="00E937B9" w:rsidP="00A2461F">
      <w:pPr>
        <w:pStyle w:val="Titre3"/>
        <w:rPr>
          <w:b/>
          <w:bCs/>
        </w:rPr>
      </w:pPr>
      <w:bookmarkStart w:id="3" w:name="_Toc133067138"/>
      <w:r w:rsidRPr="00A2461F">
        <w:rPr>
          <w:rStyle w:val="mw-headline"/>
          <w:b/>
          <w:bCs/>
        </w:rPr>
        <w:t>Lignée lymphocytaire</w:t>
      </w:r>
      <w:bookmarkEnd w:id="3"/>
    </w:p>
    <w:p w14:paraId="0DF1D2E2" w14:textId="77777777" w:rsidR="00E937B9" w:rsidRPr="00A2461F" w:rsidRDefault="00E937B9" w:rsidP="00A2461F">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2461F">
        <w:rPr>
          <w:rFonts w:asciiTheme="minorHAnsi" w:eastAsiaTheme="minorHAnsi" w:hAnsiTheme="minorHAnsi" w:cstheme="minorBidi"/>
          <w:sz w:val="22"/>
          <w:szCs w:val="22"/>
          <w:lang w:eastAsia="en-US"/>
        </w:rPr>
        <w:t>La cellule souche multipotente donne le progéniteur lymphoïde (lymphoid progenitor) qui se divise en trois types de cellules :</w:t>
      </w:r>
    </w:p>
    <w:p w14:paraId="1133D609" w14:textId="26EB9CBE" w:rsidR="00E937B9" w:rsidRPr="00A2461F" w:rsidRDefault="00E937B9" w:rsidP="00A2461F">
      <w:pPr>
        <w:pStyle w:val="Paragraphedeliste"/>
        <w:numPr>
          <w:ilvl w:val="0"/>
          <w:numId w:val="14"/>
        </w:numPr>
        <w:shd w:val="clear" w:color="auto" w:fill="FFFFFF"/>
        <w:spacing w:before="100" w:beforeAutospacing="1" w:after="24" w:line="240" w:lineRule="auto"/>
        <w:jc w:val="both"/>
      </w:pPr>
      <w:r w:rsidRPr="00A2461F">
        <w:t>le progéniteur cellulaire B (B cell progenitor). Ces cellules se différencient en cellule à mémoire B (Memory B cell) et en plasmocyte qui secrète des anticorps. Ces cellules sont un composant majeur du système immunitaire adaptatif ;</w:t>
      </w:r>
    </w:p>
    <w:p w14:paraId="0CA6D803" w14:textId="3CE4F88C" w:rsidR="00E937B9" w:rsidRPr="00A2461F" w:rsidRDefault="00E937B9" w:rsidP="00A2461F">
      <w:pPr>
        <w:pStyle w:val="Paragraphedeliste"/>
        <w:numPr>
          <w:ilvl w:val="0"/>
          <w:numId w:val="14"/>
        </w:numPr>
        <w:shd w:val="clear" w:color="auto" w:fill="FFFFFF"/>
        <w:spacing w:before="100" w:beforeAutospacing="1" w:after="24" w:line="240" w:lineRule="auto"/>
        <w:jc w:val="both"/>
      </w:pPr>
      <w:r w:rsidRPr="00A2461F">
        <w:t>le progéniteur cellulaire T (T cell progenitor) donne naissance aux cellules à mémoire T, aux lymphocytes T cytotoxiques et aux lymphocytes T auxiliaires. Les cellules à mémoire T ont les mêmes fonctions que les cellules à mémoire B. Les cellules cytotoxiques reconnaissent les antigènes des agents pathogènes et les détruisent. Les lymphocytes T auxiliaires secrètent des cytokines qui stimulent les cellules de la lignée B ;</w:t>
      </w:r>
    </w:p>
    <w:p w14:paraId="77B99C2A" w14:textId="4AF7B804" w:rsidR="00E937B9" w:rsidRPr="00A2461F" w:rsidRDefault="00E937B9" w:rsidP="00A2461F">
      <w:pPr>
        <w:pStyle w:val="Paragraphedeliste"/>
        <w:numPr>
          <w:ilvl w:val="0"/>
          <w:numId w:val="14"/>
        </w:numPr>
        <w:shd w:val="clear" w:color="auto" w:fill="FFFFFF"/>
        <w:spacing w:before="100" w:beforeAutospacing="1" w:after="24" w:line="240" w:lineRule="auto"/>
        <w:jc w:val="both"/>
      </w:pPr>
      <w:r w:rsidRPr="00A2461F">
        <w:t>les cellules lymphocytaires tueuses (ou lymphocytes NK, sigle de l'anglais Natural Killer, signifiant « tueur naturel ») sont les cellules tueuses du système immunitaire inné. Elles détectent les cellules infectées par les virus et les détruisent ;</w:t>
      </w:r>
    </w:p>
    <w:p w14:paraId="26A8F67D" w14:textId="77777777" w:rsidR="00E937B9" w:rsidRPr="00A2461F" w:rsidRDefault="00E937B9" w:rsidP="00A2461F">
      <w:pPr>
        <w:pStyle w:val="Paragraphedeliste"/>
        <w:numPr>
          <w:ilvl w:val="0"/>
          <w:numId w:val="14"/>
        </w:numPr>
        <w:shd w:val="clear" w:color="auto" w:fill="FFFFFF"/>
        <w:spacing w:before="100" w:beforeAutospacing="1" w:after="24" w:line="240" w:lineRule="auto"/>
        <w:jc w:val="both"/>
      </w:pPr>
      <w:r w:rsidRPr="00A2461F">
        <w:t>la lignée lymphocytaire produit aussi des cellules dendritiques.</w:t>
      </w:r>
    </w:p>
    <w:p w14:paraId="3B04DD5F" w14:textId="3FBF7618" w:rsidR="00E937B9" w:rsidRPr="00A2461F" w:rsidRDefault="00E937B9" w:rsidP="00A2461F">
      <w:pPr>
        <w:pStyle w:val="Titre3"/>
        <w:rPr>
          <w:b/>
          <w:bCs/>
        </w:rPr>
      </w:pPr>
      <w:bookmarkStart w:id="4" w:name="_Toc133067139"/>
      <w:r w:rsidRPr="00A2461F">
        <w:rPr>
          <w:rStyle w:val="mw-headline"/>
          <w:b/>
          <w:bCs/>
        </w:rPr>
        <w:t>Lignée myélocytaire</w:t>
      </w:r>
      <w:bookmarkEnd w:id="4"/>
    </w:p>
    <w:p w14:paraId="44AD55AF" w14:textId="03B6C812" w:rsidR="00E937B9" w:rsidRPr="00A2461F" w:rsidRDefault="00E937B9" w:rsidP="00A2461F">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2461F">
        <w:rPr>
          <w:rFonts w:asciiTheme="minorHAnsi" w:eastAsiaTheme="minorHAnsi" w:hAnsiTheme="minorHAnsi" w:cstheme="minorBidi"/>
          <w:sz w:val="22"/>
          <w:szCs w:val="22"/>
          <w:lang w:eastAsia="en-US"/>
        </w:rPr>
        <w:t>Responsable de la production des hématies et plaquettes, cette lignée donne naissance à des cellules impliquées dans le système immunitaire inné et dans le système immunitaire adaptatif en produisant des cellules portant les antigènes des agents pathogènes pour les présenter aux cellules du système immunitaire adaptatif :</w:t>
      </w:r>
    </w:p>
    <w:p w14:paraId="48BD020D" w14:textId="5C5E0642" w:rsidR="00E937B9" w:rsidRPr="00A2461F" w:rsidRDefault="00E937B9" w:rsidP="00A2461F">
      <w:pPr>
        <w:pStyle w:val="Paragraphedeliste"/>
        <w:numPr>
          <w:ilvl w:val="0"/>
          <w:numId w:val="13"/>
        </w:numPr>
        <w:shd w:val="clear" w:color="auto" w:fill="FFFFFF"/>
        <w:spacing w:before="100" w:beforeAutospacing="1" w:after="24" w:line="240" w:lineRule="auto"/>
        <w:jc w:val="both"/>
      </w:pPr>
      <w:r w:rsidRPr="00A2461F">
        <w:lastRenderedPageBreak/>
        <w:t>les neutrophiles sont des cellules du système immunitaire inné s’attaquant aux agents pathogènes et les détruisant. Cette destruction peut aboutir à la destruction de la cellule elle-même aboutissant à la formation de pus ;</w:t>
      </w:r>
    </w:p>
    <w:p w14:paraId="160480A5" w14:textId="22935925" w:rsidR="00E937B9" w:rsidRPr="00A2461F" w:rsidRDefault="00E937B9" w:rsidP="00A2461F">
      <w:pPr>
        <w:pStyle w:val="Paragraphedeliste"/>
        <w:numPr>
          <w:ilvl w:val="0"/>
          <w:numId w:val="13"/>
        </w:numPr>
        <w:shd w:val="clear" w:color="auto" w:fill="FFFFFF"/>
        <w:spacing w:before="100" w:beforeAutospacing="1" w:after="24" w:line="240" w:lineRule="auto"/>
        <w:jc w:val="both"/>
      </w:pPr>
      <w:r w:rsidRPr="00A2461F">
        <w:t>les éosinophiles libèrent des cytokines en présence de parasite ;</w:t>
      </w:r>
    </w:p>
    <w:p w14:paraId="45C7FE33" w14:textId="6DE83AFD" w:rsidR="00E937B9" w:rsidRPr="00A2461F" w:rsidRDefault="00E937B9" w:rsidP="00A2461F">
      <w:pPr>
        <w:pStyle w:val="Paragraphedeliste"/>
        <w:numPr>
          <w:ilvl w:val="0"/>
          <w:numId w:val="13"/>
        </w:numPr>
        <w:shd w:val="clear" w:color="auto" w:fill="FFFFFF"/>
        <w:spacing w:before="100" w:beforeAutospacing="1" w:after="24" w:line="240" w:lineRule="auto"/>
        <w:jc w:val="both"/>
      </w:pPr>
      <w:r w:rsidRPr="00A2461F">
        <w:t>les monocytes vont se différencier en macrophages et en cellules dendritiques. La cellule dendritique permet une communication entre les cellules responsables de l'immunité innée et les cellules responsables de l'immunité adaptative. Les macrophages sont des cellules « poubelles » ;</w:t>
      </w:r>
    </w:p>
    <w:p w14:paraId="246FD693" w14:textId="583977B9" w:rsidR="00E937B9" w:rsidRPr="00A2461F" w:rsidRDefault="00E937B9" w:rsidP="00A2461F">
      <w:pPr>
        <w:pStyle w:val="Paragraphedeliste"/>
        <w:numPr>
          <w:ilvl w:val="0"/>
          <w:numId w:val="13"/>
        </w:numPr>
        <w:shd w:val="clear" w:color="auto" w:fill="FFFFFF"/>
        <w:spacing w:before="100" w:beforeAutospacing="1" w:after="24" w:line="240" w:lineRule="auto"/>
        <w:jc w:val="both"/>
      </w:pPr>
      <w:r w:rsidRPr="00A2461F">
        <w:t>un dernier type de cellules impliquées dans les réactions allergiques, les cellules mastocytaires et les basophiles.</w:t>
      </w:r>
    </w:p>
    <w:p w14:paraId="2496D305" w14:textId="6543DCEC" w:rsidR="009124B5" w:rsidRDefault="009124B5" w:rsidP="009124B5"/>
    <w:p w14:paraId="4B8F59B3" w14:textId="18D986B3" w:rsidR="00C232D8" w:rsidRPr="00A2461F" w:rsidRDefault="00C232D8" w:rsidP="00A2461F">
      <w:pPr>
        <w:pStyle w:val="Titre2"/>
        <w:rPr>
          <w:b/>
          <w:bCs/>
        </w:rPr>
      </w:pPr>
      <w:bookmarkStart w:id="5" w:name="_Toc133067140"/>
      <w:r w:rsidRPr="00A2461F">
        <w:rPr>
          <w:rStyle w:val="mw-headline"/>
          <w:b/>
          <w:bCs/>
        </w:rPr>
        <w:t>Mécanismes de défense</w:t>
      </w:r>
      <w:bookmarkEnd w:id="5"/>
    </w:p>
    <w:p w14:paraId="55710E61" w14:textId="77777777" w:rsidR="00C232D8" w:rsidRDefault="00C232D8" w:rsidP="00A2461F">
      <w:pPr>
        <w:jc w:val="both"/>
      </w:pPr>
      <w:r>
        <w:t>L'organisme se défend contre les dysfonctions de ses cellules et les agressions, c'est-à-dire des processus qui ont pour conséquence de détruire des êtres vivants. Ces agressions peuvent revêtir différentes formes :</w:t>
      </w:r>
    </w:p>
    <w:p w14:paraId="6D417DB8" w14:textId="77777777" w:rsidR="00C232D8" w:rsidRPr="00A2461F" w:rsidRDefault="00C232D8" w:rsidP="00A2461F">
      <w:pPr>
        <w:pStyle w:val="Paragraphedeliste"/>
        <w:numPr>
          <w:ilvl w:val="0"/>
          <w:numId w:val="12"/>
        </w:numPr>
        <w:jc w:val="both"/>
      </w:pPr>
      <w:r w:rsidRPr="00A2461F">
        <w:t>des agressions dites physico-chimiques :</w:t>
      </w:r>
    </w:p>
    <w:p w14:paraId="0480FDEC" w14:textId="77777777" w:rsidR="00C232D8" w:rsidRPr="00A2461F" w:rsidRDefault="00C232D8" w:rsidP="00A2461F">
      <w:pPr>
        <w:pStyle w:val="Paragraphedeliste"/>
        <w:numPr>
          <w:ilvl w:val="0"/>
          <w:numId w:val="12"/>
        </w:numPr>
        <w:jc w:val="both"/>
      </w:pPr>
      <w:r w:rsidRPr="00A2461F">
        <w:t>mécaniques (frottements, chocs, chutes, etc.),</w:t>
      </w:r>
    </w:p>
    <w:p w14:paraId="639A06CC" w14:textId="77777777" w:rsidR="00C232D8" w:rsidRPr="00A2461F" w:rsidRDefault="00C232D8" w:rsidP="00A2461F">
      <w:pPr>
        <w:pStyle w:val="Paragraphedeliste"/>
        <w:numPr>
          <w:ilvl w:val="0"/>
          <w:numId w:val="12"/>
        </w:numPr>
        <w:jc w:val="both"/>
      </w:pPr>
      <w:r w:rsidRPr="00A2461F">
        <w:t>facteurs climatiques (altitude, changement brusque de température, rayonnements, sécheresse, poussières, etc.),</w:t>
      </w:r>
    </w:p>
    <w:p w14:paraId="2703A590" w14:textId="36F81C68" w:rsidR="00C232D8" w:rsidRPr="00A2461F" w:rsidRDefault="00C232D8" w:rsidP="00A2461F">
      <w:pPr>
        <w:pStyle w:val="Paragraphedeliste"/>
        <w:numPr>
          <w:ilvl w:val="0"/>
          <w:numId w:val="12"/>
        </w:numPr>
        <w:jc w:val="both"/>
      </w:pPr>
      <w:r w:rsidRPr="00A2461F">
        <w:t>agression par des agents chimiques (acides, bases, etc.) ou autres éléments (aluminium, notamment) ;</w:t>
      </w:r>
    </w:p>
    <w:p w14:paraId="51F35CE7" w14:textId="2444E3D1" w:rsidR="00C232D8" w:rsidRPr="00A2461F" w:rsidRDefault="00C232D8" w:rsidP="00A2461F">
      <w:pPr>
        <w:pStyle w:val="Paragraphedeliste"/>
        <w:numPr>
          <w:ilvl w:val="0"/>
          <w:numId w:val="12"/>
        </w:numPr>
        <w:jc w:val="both"/>
      </w:pPr>
      <w:r w:rsidRPr="00A2461F">
        <w:t>des agressions par d'autres êtres vivants : un organisme constitue pour un autre organisme un endroit idéal pour le développement de ses propres cellules et aussi pour un certain nombre de microorganismes qui pourraient y proliférer, il s'agit alors d'une infection. Les agresseurs dans ce cas peuvent être : des virus, des bactéries, des champignons, des levures, des helminthes ou des prions.</w:t>
      </w:r>
    </w:p>
    <w:p w14:paraId="777F3867" w14:textId="5FE1C2A0" w:rsidR="00E937B9" w:rsidRDefault="00C232D8" w:rsidP="009124B5">
      <w:r>
        <w:rPr>
          <w:noProof/>
        </w:rPr>
        <w:lastRenderedPageBreak/>
        <w:drawing>
          <wp:anchor distT="0" distB="0" distL="114300" distR="114300" simplePos="0" relativeHeight="251659264" behindDoc="0" locked="0" layoutInCell="1" allowOverlap="1" wp14:anchorId="3328C5B3" wp14:editId="3454B6DF">
            <wp:simplePos x="0" y="0"/>
            <wp:positionH relativeFrom="margin">
              <wp:align>center</wp:align>
            </wp:positionH>
            <wp:positionV relativeFrom="paragraph">
              <wp:posOffset>0</wp:posOffset>
            </wp:positionV>
            <wp:extent cx="7242810" cy="4312920"/>
            <wp:effectExtent l="0" t="0" r="0" b="0"/>
            <wp:wrapTopAndBottom/>
            <wp:docPr id="3" name="Image 3" descr="organigramme des types de cellules immunitaires regroupées par type de ré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rganigramme des types de cellules immunitaires regroupées par type de répons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42810" cy="4312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FE13EF" w14:textId="3705C622" w:rsidR="00C232D8" w:rsidRPr="00A2461F" w:rsidRDefault="00C232D8" w:rsidP="00A2461F">
      <w:pPr>
        <w:pStyle w:val="Titre2"/>
        <w:rPr>
          <w:b/>
          <w:bCs/>
        </w:rPr>
      </w:pPr>
      <w:bookmarkStart w:id="6" w:name="_Toc133067141"/>
      <w:r w:rsidRPr="00A2461F">
        <w:rPr>
          <w:rStyle w:val="mw-headline"/>
          <w:b/>
          <w:bCs/>
        </w:rPr>
        <w:t>Mécanismes de défense non spécifique (innée)</w:t>
      </w:r>
      <w:bookmarkEnd w:id="6"/>
    </w:p>
    <w:p w14:paraId="552F8877" w14:textId="0EC0D498" w:rsidR="00C232D8" w:rsidRDefault="00A2461F" w:rsidP="00A2461F">
      <w:pPr>
        <w:jc w:val="both"/>
      </w:pPr>
      <w:r>
        <w:rPr>
          <w:noProof/>
        </w:rPr>
        <w:drawing>
          <wp:anchor distT="0" distB="0" distL="114300" distR="114300" simplePos="0" relativeHeight="251660288" behindDoc="1" locked="0" layoutInCell="1" allowOverlap="1" wp14:anchorId="028F8DF3" wp14:editId="35E861B1">
            <wp:simplePos x="0" y="0"/>
            <wp:positionH relativeFrom="page">
              <wp:posOffset>3916680</wp:posOffset>
            </wp:positionH>
            <wp:positionV relativeFrom="paragraph">
              <wp:posOffset>6985</wp:posOffset>
            </wp:positionV>
            <wp:extent cx="3267710" cy="3009900"/>
            <wp:effectExtent l="0" t="0" r="8890" b="0"/>
            <wp:wrapSquare wrapText="bothSides"/>
            <wp:docPr id="4" name="Image 4"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ndefin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67710" cy="3009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32D8">
        <w:t xml:space="preserve">Le système inné est un mécanisme très rapide de défense aux </w:t>
      </w:r>
      <w:r>
        <w:t>infections :</w:t>
      </w:r>
      <w:r w:rsidR="00C232D8">
        <w:t xml:space="preserve"> il permet souvent d'arrêter un agent pathogène ou, du moins, de permettre la mise en route du système adaptatif qui a des armes plus puissantes et plus spécifiques pour arrêter l'agent pathogène. Il a longtemps été considéré comme un système non spécifique, mais la découverte de </w:t>
      </w:r>
      <w:r w:rsidR="00C232D8" w:rsidRPr="00A2461F">
        <w:t>récepteurs cellulaires</w:t>
      </w:r>
      <w:r w:rsidR="00C232D8">
        <w:t> spécifiques de plusieurs familles de pathogènes (comme les </w:t>
      </w:r>
      <w:r w:rsidR="00C232D8" w:rsidRPr="00A2461F">
        <w:t>bactéries gram-négatives</w:t>
      </w:r>
      <w:r w:rsidR="00C232D8">
        <w:t>) dans les années 2000 a changé notre regard sur le système inné.</w:t>
      </w:r>
    </w:p>
    <w:p w14:paraId="12DDCEE0" w14:textId="0577901D" w:rsidR="00C232D8" w:rsidRDefault="00C232D8" w:rsidP="009124B5"/>
    <w:p w14:paraId="56E05DCF" w14:textId="787BADA8" w:rsidR="00A2461F" w:rsidRDefault="00A2461F" w:rsidP="009124B5"/>
    <w:p w14:paraId="3BC1EF9B" w14:textId="77777777" w:rsidR="00A2461F" w:rsidRDefault="00A2461F" w:rsidP="009124B5"/>
    <w:p w14:paraId="7C6AB2C7" w14:textId="3B7BB2E0" w:rsidR="00C232D8" w:rsidRPr="00A2461F" w:rsidRDefault="00C232D8" w:rsidP="00A2461F">
      <w:pPr>
        <w:pStyle w:val="Titre3"/>
        <w:rPr>
          <w:b/>
          <w:bCs/>
        </w:rPr>
      </w:pPr>
      <w:bookmarkStart w:id="7" w:name="_Toc133067142"/>
      <w:r w:rsidRPr="00A2461F">
        <w:rPr>
          <w:rStyle w:val="mw-headline"/>
          <w:b/>
          <w:bCs/>
        </w:rPr>
        <w:t>Barrière anatomique</w:t>
      </w:r>
      <w:bookmarkEnd w:id="7"/>
    </w:p>
    <w:p w14:paraId="0207EDDB" w14:textId="56C3C3C5" w:rsidR="00C232D8" w:rsidRPr="00A2461F" w:rsidRDefault="00C232D8" w:rsidP="00A2461F">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2461F">
        <w:rPr>
          <w:rFonts w:asciiTheme="minorHAnsi" w:eastAsiaTheme="minorHAnsi" w:hAnsiTheme="minorHAnsi" w:cstheme="minorBidi"/>
          <w:sz w:val="22"/>
          <w:szCs w:val="22"/>
          <w:lang w:eastAsia="en-US"/>
        </w:rPr>
        <w:t>L'épithélium est une barrière physique constituant l'une des premières défenses contre les agents infectieux. C'est une barrière mécanique, du fait de sa faible perméabilité. La desquamation de l'épiderme permet également d'éliminer des bactéries ou autres agents infectieux ayant adhéré à la surface de l'épithélium.</w:t>
      </w:r>
    </w:p>
    <w:p w14:paraId="053CAA2D" w14:textId="6B4C9DEB" w:rsidR="00C232D8" w:rsidRPr="00A2461F" w:rsidRDefault="00C232D8" w:rsidP="00A2461F">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2461F">
        <w:rPr>
          <w:rFonts w:asciiTheme="minorHAnsi" w:eastAsiaTheme="minorHAnsi" w:hAnsiTheme="minorHAnsi" w:cstheme="minorBidi"/>
          <w:sz w:val="22"/>
          <w:szCs w:val="22"/>
          <w:lang w:eastAsia="en-US"/>
        </w:rPr>
        <w:lastRenderedPageBreak/>
        <w:t>Les muqueuses ont un épithélium non kératinisé, par nature plus perméable, et sont donc plus sensibles aux différentes attaques infectieuses. Elles ont développé un moyen de défense supplémentaire : le mucus. Dans le tube digestif et les voies respiratoires, le mouvement opéré par le péristaltisme ou les cils contribuent à l'élimination des agents infectieux.</w:t>
      </w:r>
    </w:p>
    <w:p w14:paraId="03593BFF" w14:textId="77777777" w:rsidR="00C232D8" w:rsidRPr="00A2461F" w:rsidRDefault="00C232D8" w:rsidP="00A2461F">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2461F">
        <w:rPr>
          <w:rFonts w:asciiTheme="minorHAnsi" w:eastAsiaTheme="minorHAnsi" w:hAnsiTheme="minorHAnsi" w:cstheme="minorBidi"/>
          <w:sz w:val="22"/>
          <w:szCs w:val="22"/>
          <w:lang w:eastAsia="en-US"/>
        </w:rPr>
        <w:t>La flore commensale, qui est un ensemble de bactéries se situant sur la peau et les muqueuses, joue un rôle important de barrière. Elle prévient la colonisation par des bactéries pathogènes, en agissant notamment par compétition pour les nutriments.</w:t>
      </w:r>
    </w:p>
    <w:p w14:paraId="115F6039" w14:textId="77777777" w:rsidR="00C232D8" w:rsidRPr="00A2461F" w:rsidRDefault="00C232D8" w:rsidP="00A2461F">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2461F">
        <w:rPr>
          <w:rFonts w:asciiTheme="minorHAnsi" w:eastAsiaTheme="minorHAnsi" w:hAnsiTheme="minorHAnsi" w:cstheme="minorBidi"/>
          <w:sz w:val="22"/>
          <w:szCs w:val="22"/>
          <w:lang w:eastAsia="en-US"/>
        </w:rPr>
        <w:t>Les larmes et la salive contribuent également à prévenir l'infection des yeux et de la bouche, respectivement.</w:t>
      </w:r>
    </w:p>
    <w:tbl>
      <w:tblPr>
        <w:tblW w:w="9206" w:type="dxa"/>
        <w:jc w:val="center"/>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2581"/>
        <w:gridCol w:w="6625"/>
      </w:tblGrid>
      <w:tr w:rsidR="00C232D8" w:rsidRPr="00A2461F" w14:paraId="62783663" w14:textId="77777777" w:rsidTr="00254E3C">
        <w:trPr>
          <w:trHeight w:val="342"/>
          <w:jc w:val="center"/>
        </w:trPr>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12FB36F1" w14:textId="77777777" w:rsidR="00C232D8" w:rsidRPr="00254E3C" w:rsidRDefault="00C232D8" w:rsidP="00A2461F">
            <w:pPr>
              <w:jc w:val="both"/>
              <w:rPr>
                <w:sz w:val="20"/>
                <w:szCs w:val="20"/>
              </w:rPr>
            </w:pPr>
            <w:r w:rsidRPr="00254E3C">
              <w:rPr>
                <w:sz w:val="20"/>
                <w:szCs w:val="20"/>
              </w:rPr>
              <w:t>Barrière anatomique</w:t>
            </w:r>
          </w:p>
        </w:tc>
        <w:tc>
          <w:tcPr>
            <w:tcW w:w="6625" w:type="dxa"/>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4A776C07" w14:textId="77777777" w:rsidR="00C232D8" w:rsidRPr="00254E3C" w:rsidRDefault="00C232D8" w:rsidP="00A2461F">
            <w:pPr>
              <w:jc w:val="both"/>
              <w:rPr>
                <w:sz w:val="20"/>
                <w:szCs w:val="20"/>
              </w:rPr>
            </w:pPr>
            <w:r w:rsidRPr="00254E3C">
              <w:rPr>
                <w:sz w:val="20"/>
                <w:szCs w:val="20"/>
              </w:rPr>
              <w:t>Mécanismes correspondants</w:t>
            </w:r>
          </w:p>
        </w:tc>
      </w:tr>
      <w:tr w:rsidR="00C232D8" w:rsidRPr="00A2461F" w14:paraId="7CC01DA6" w14:textId="77777777" w:rsidTr="00254E3C">
        <w:trPr>
          <w:trHeight w:val="333"/>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8CB58BF" w14:textId="28A55E64" w:rsidR="00C232D8" w:rsidRPr="00254E3C" w:rsidRDefault="00C232D8" w:rsidP="00A2461F">
            <w:pPr>
              <w:jc w:val="both"/>
              <w:rPr>
                <w:sz w:val="20"/>
                <w:szCs w:val="20"/>
              </w:rPr>
            </w:pPr>
            <w:r w:rsidRPr="00254E3C">
              <w:rPr>
                <w:sz w:val="20"/>
                <w:szCs w:val="20"/>
              </w:rPr>
              <w:t>Peau</w:t>
            </w:r>
          </w:p>
        </w:tc>
        <w:tc>
          <w:tcPr>
            <w:tcW w:w="6625"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C1856A0" w14:textId="6B4FFDA6" w:rsidR="00C232D8" w:rsidRPr="00254E3C" w:rsidRDefault="00C232D8" w:rsidP="00A2461F">
            <w:pPr>
              <w:jc w:val="both"/>
              <w:rPr>
                <w:sz w:val="20"/>
                <w:szCs w:val="20"/>
              </w:rPr>
            </w:pPr>
            <w:r w:rsidRPr="00254E3C">
              <w:rPr>
                <w:sz w:val="20"/>
                <w:szCs w:val="20"/>
              </w:rPr>
              <w:t>Transpiration, desquamation, acides organiques</w:t>
            </w:r>
          </w:p>
        </w:tc>
      </w:tr>
      <w:tr w:rsidR="00C232D8" w:rsidRPr="00A2461F" w14:paraId="2755B6E5" w14:textId="77777777" w:rsidTr="00254E3C">
        <w:trPr>
          <w:trHeight w:val="785"/>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13E6E4D" w14:textId="1D0C375A" w:rsidR="00C232D8" w:rsidRPr="00254E3C" w:rsidRDefault="00C232D8" w:rsidP="00A2461F">
            <w:pPr>
              <w:jc w:val="both"/>
              <w:rPr>
                <w:sz w:val="20"/>
                <w:szCs w:val="20"/>
              </w:rPr>
            </w:pPr>
            <w:r w:rsidRPr="00254E3C">
              <w:rPr>
                <w:sz w:val="20"/>
                <w:szCs w:val="20"/>
              </w:rPr>
              <w:t>Tube digestif</w:t>
            </w:r>
          </w:p>
        </w:tc>
        <w:tc>
          <w:tcPr>
            <w:tcW w:w="6625"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31A69B3" w14:textId="634E0C8F" w:rsidR="00C232D8" w:rsidRPr="00254E3C" w:rsidRDefault="00C232D8" w:rsidP="00A2461F">
            <w:pPr>
              <w:jc w:val="both"/>
              <w:rPr>
                <w:sz w:val="20"/>
                <w:szCs w:val="20"/>
              </w:rPr>
            </w:pPr>
            <w:r w:rsidRPr="00254E3C">
              <w:rPr>
                <w:sz w:val="20"/>
                <w:szCs w:val="20"/>
              </w:rPr>
              <w:t>Péristaltisme, mucus, acide gastrique, acide biliaire, enzymes digestives,</w:t>
            </w:r>
            <w:r w:rsidRPr="00254E3C">
              <w:rPr>
                <w:sz w:val="20"/>
                <w:szCs w:val="20"/>
              </w:rPr>
              <w:br/>
              <w:t>thiocyanate, défensines, flore intestinale</w:t>
            </w:r>
          </w:p>
        </w:tc>
      </w:tr>
      <w:tr w:rsidR="00C232D8" w:rsidRPr="00A2461F" w14:paraId="68EB743C" w14:textId="77777777" w:rsidTr="00254E3C">
        <w:trPr>
          <w:trHeight w:val="550"/>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E5631E2" w14:textId="479F68E6" w:rsidR="00C232D8" w:rsidRPr="00254E3C" w:rsidRDefault="00C232D8" w:rsidP="00A2461F">
            <w:pPr>
              <w:jc w:val="both"/>
              <w:rPr>
                <w:sz w:val="20"/>
                <w:szCs w:val="20"/>
              </w:rPr>
            </w:pPr>
            <w:r w:rsidRPr="00254E3C">
              <w:rPr>
                <w:sz w:val="20"/>
                <w:szCs w:val="20"/>
              </w:rPr>
              <w:t>Voies respiratoires et poumons</w:t>
            </w:r>
          </w:p>
        </w:tc>
        <w:tc>
          <w:tcPr>
            <w:tcW w:w="6625"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BC4688A" w14:textId="4F9E74ED" w:rsidR="00C232D8" w:rsidRPr="00254E3C" w:rsidRDefault="00C232D8" w:rsidP="00A2461F">
            <w:pPr>
              <w:jc w:val="both"/>
              <w:rPr>
                <w:sz w:val="20"/>
                <w:szCs w:val="20"/>
              </w:rPr>
            </w:pPr>
            <w:r w:rsidRPr="00254E3C">
              <w:rPr>
                <w:sz w:val="20"/>
                <w:szCs w:val="20"/>
              </w:rPr>
              <w:t>Mucus, surfactant pulmonaire, défensines</w:t>
            </w:r>
          </w:p>
        </w:tc>
      </w:tr>
      <w:tr w:rsidR="00C232D8" w:rsidRPr="00A2461F" w14:paraId="7A095F7D" w14:textId="77777777" w:rsidTr="00254E3C">
        <w:trPr>
          <w:trHeight w:val="342"/>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BD7169D" w14:textId="0D4505CC" w:rsidR="00C232D8" w:rsidRPr="00254E3C" w:rsidRDefault="00C232D8" w:rsidP="00A2461F">
            <w:pPr>
              <w:jc w:val="both"/>
              <w:rPr>
                <w:sz w:val="20"/>
                <w:szCs w:val="20"/>
              </w:rPr>
            </w:pPr>
            <w:r w:rsidRPr="00254E3C">
              <w:rPr>
                <w:sz w:val="20"/>
                <w:szCs w:val="20"/>
              </w:rPr>
              <w:t>Rhinopharynx</w:t>
            </w:r>
          </w:p>
        </w:tc>
        <w:tc>
          <w:tcPr>
            <w:tcW w:w="6625"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58B3F54" w14:textId="309B32BA" w:rsidR="00C232D8" w:rsidRPr="00254E3C" w:rsidRDefault="00C232D8" w:rsidP="00A2461F">
            <w:pPr>
              <w:jc w:val="both"/>
              <w:rPr>
                <w:sz w:val="20"/>
                <w:szCs w:val="20"/>
              </w:rPr>
            </w:pPr>
            <w:r w:rsidRPr="00254E3C">
              <w:rPr>
                <w:sz w:val="20"/>
                <w:szCs w:val="20"/>
              </w:rPr>
              <w:t>Mucus, salive, lysozyme</w:t>
            </w:r>
          </w:p>
        </w:tc>
      </w:tr>
      <w:tr w:rsidR="00C232D8" w:rsidRPr="00A2461F" w14:paraId="7E0FFEFC" w14:textId="77777777" w:rsidTr="00254E3C">
        <w:trPr>
          <w:trHeight w:val="342"/>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4A146DB" w14:textId="161FCE72" w:rsidR="00C232D8" w:rsidRPr="00254E3C" w:rsidRDefault="00C232D8" w:rsidP="00A2461F">
            <w:pPr>
              <w:jc w:val="both"/>
              <w:rPr>
                <w:sz w:val="20"/>
                <w:szCs w:val="20"/>
              </w:rPr>
            </w:pPr>
            <w:r w:rsidRPr="00254E3C">
              <w:rPr>
                <w:sz w:val="20"/>
                <w:szCs w:val="20"/>
              </w:rPr>
              <w:t>Yeux</w:t>
            </w:r>
          </w:p>
        </w:tc>
        <w:tc>
          <w:tcPr>
            <w:tcW w:w="6625"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A28108E" w14:textId="0E9AF1CD" w:rsidR="00C232D8" w:rsidRPr="00254E3C" w:rsidRDefault="00C232D8" w:rsidP="00A2461F">
            <w:pPr>
              <w:jc w:val="both"/>
              <w:rPr>
                <w:sz w:val="20"/>
                <w:szCs w:val="20"/>
              </w:rPr>
            </w:pPr>
            <w:r w:rsidRPr="00254E3C">
              <w:rPr>
                <w:sz w:val="20"/>
                <w:szCs w:val="20"/>
              </w:rPr>
              <w:t>Larmes</w:t>
            </w:r>
          </w:p>
        </w:tc>
      </w:tr>
    </w:tbl>
    <w:p w14:paraId="4EB5F279" w14:textId="6A33A06C" w:rsidR="001F1047" w:rsidRPr="00254E3C" w:rsidRDefault="001F1047" w:rsidP="00254E3C">
      <w:pPr>
        <w:pStyle w:val="Titre3"/>
        <w:rPr>
          <w:b/>
          <w:bCs/>
        </w:rPr>
      </w:pPr>
      <w:bookmarkStart w:id="8" w:name="_Toc133067143"/>
      <w:r w:rsidRPr="00254E3C">
        <w:rPr>
          <w:rStyle w:val="mw-headline"/>
          <w:b/>
          <w:bCs/>
        </w:rPr>
        <w:t>Interféron</w:t>
      </w:r>
      <w:bookmarkEnd w:id="8"/>
    </w:p>
    <w:p w14:paraId="3B5C29FE" w14:textId="208DFEAB" w:rsidR="001F1047" w:rsidRPr="00254E3C" w:rsidRDefault="001F1047" w:rsidP="00254E3C">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54E3C">
        <w:rPr>
          <w:rFonts w:asciiTheme="minorHAnsi" w:eastAsiaTheme="minorHAnsi" w:hAnsiTheme="minorHAnsi" w:cstheme="minorBidi"/>
          <w:sz w:val="22"/>
          <w:szCs w:val="22"/>
          <w:lang w:eastAsia="en-US"/>
        </w:rPr>
        <w:t>Les interférons (IFN) sont des protéines (glycoprotéines de la famille des cytokines). Chez la plupart des vertébrés, ils sont produits en réponse à la présence d'une double hélice d'ARN étranger dans l'organisme (plus généralement par la présence de structures moléculaires associées à des pathogènes10). L'interféron est secrété lorsque des quantités anormales de doubles hélices d'ARN sont détectées par le système immunitaire à l'intérieur de la cellule.</w:t>
      </w:r>
    </w:p>
    <w:p w14:paraId="59C3BFFA" w14:textId="1BEDC220" w:rsidR="001F1047" w:rsidRPr="00254E3C" w:rsidRDefault="001F1047" w:rsidP="00254E3C">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54E3C">
        <w:rPr>
          <w:rFonts w:asciiTheme="minorHAnsi" w:eastAsiaTheme="minorHAnsi" w:hAnsiTheme="minorHAnsi" w:cstheme="minorBidi"/>
          <w:sz w:val="22"/>
          <w:szCs w:val="22"/>
          <w:lang w:eastAsia="en-US"/>
        </w:rPr>
        <w:t>L'ARN double-brin étranger dans une cellule agit comme déclencheur de la production de l'interféron par cette cellule, et par les cellules voisines. La cellule originelle meurt, tuée par le virus à ARN ; par cytolyse virale. Elle libère des milliers de virus qui vont infecter les cellules voisines. Toutefois, ces cellules auront déjà commencé à produire ou recevoir des interférons, qui en quelque sorte « ont prévenu les cellules périphériques qu'il y avait un loup dans la bergerie ». Ces cellules ont en réaction déjà commencé à produire de grandes quantités d'une protéine dite « protéine-kinase R (en) » (ou PKR).</w:t>
      </w:r>
    </w:p>
    <w:p w14:paraId="45A8B755" w14:textId="08F21893" w:rsidR="001F1047" w:rsidRPr="00254E3C" w:rsidRDefault="001F1047" w:rsidP="00254E3C">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54E3C">
        <w:rPr>
          <w:rFonts w:asciiTheme="minorHAnsi" w:eastAsiaTheme="minorHAnsi" w:hAnsiTheme="minorHAnsi" w:cstheme="minorBidi"/>
          <w:sz w:val="22"/>
          <w:szCs w:val="22"/>
          <w:lang w:eastAsia="en-US"/>
        </w:rPr>
        <w:t>Si un virus infecte une cellule « pré-mise en garde » par l'interféron, la PKR est activé indirectement par l'ARN viral. Commence alors le transfert de groupements phosphate (phosphorylation) à une protéine dite eIF-2 (eIF-2 signifie « Eukaryotic Initiation Factor 2 » chez les eucaryotes). Après la phosphorylation, eIF2 a une capacité réduite de traduction de l'ARN et donc de production de protéines codées par l'ARN, ce qui freine ou empêche la réplication virale et inhibe la fonction des ribosomes dans la cellule, tuant les virus (et la cellule hôte si la réponse est activée assez longtemps). Tous les ARN au sein de la cellule sont également dégradés, ce qui freine l'infection, même si certains des eIF2 n'ont pas été phosphorylés.</w:t>
      </w:r>
    </w:p>
    <w:p w14:paraId="748E05BA" w14:textId="77777777" w:rsidR="001F1047" w:rsidRPr="00254E3C" w:rsidRDefault="001F1047" w:rsidP="00254E3C">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54E3C">
        <w:rPr>
          <w:rFonts w:asciiTheme="minorHAnsi" w:eastAsiaTheme="minorHAnsi" w:hAnsiTheme="minorHAnsi" w:cstheme="minorBidi"/>
          <w:sz w:val="22"/>
          <w:szCs w:val="22"/>
          <w:lang w:eastAsia="en-US"/>
        </w:rPr>
        <w:t>Les interférons alpha et beta sont de type I. Ils génèrent un état antiviral par plusieurs mécanismes :</w:t>
      </w:r>
    </w:p>
    <w:p w14:paraId="077EA636" w14:textId="77777777" w:rsidR="001F1047" w:rsidRPr="00254E3C" w:rsidRDefault="001F1047" w:rsidP="00254E3C">
      <w:pPr>
        <w:pStyle w:val="Paragraphedeliste"/>
        <w:numPr>
          <w:ilvl w:val="0"/>
          <w:numId w:val="15"/>
        </w:numPr>
        <w:shd w:val="clear" w:color="auto" w:fill="FFFFFF"/>
        <w:spacing w:before="100" w:beforeAutospacing="1" w:after="24" w:line="240" w:lineRule="auto"/>
        <w:jc w:val="both"/>
      </w:pPr>
      <w:r w:rsidRPr="00254E3C">
        <w:t>résistance à la réplication (multiplication) virale intracellulaire ;</w:t>
      </w:r>
    </w:p>
    <w:p w14:paraId="20BB1FFD" w14:textId="77777777" w:rsidR="001F1047" w:rsidRPr="00254E3C" w:rsidRDefault="001F1047" w:rsidP="00254E3C">
      <w:pPr>
        <w:pStyle w:val="Paragraphedeliste"/>
        <w:numPr>
          <w:ilvl w:val="0"/>
          <w:numId w:val="15"/>
        </w:numPr>
        <w:shd w:val="clear" w:color="auto" w:fill="FFFFFF"/>
        <w:spacing w:before="100" w:beforeAutospacing="1" w:after="24" w:line="240" w:lineRule="auto"/>
        <w:jc w:val="both"/>
      </w:pPr>
      <w:r w:rsidRPr="00254E3C">
        <w:t>augmentation de l'expression des MHC de classe I ;</w:t>
      </w:r>
    </w:p>
    <w:p w14:paraId="45C6F37E" w14:textId="77777777" w:rsidR="001F1047" w:rsidRPr="00254E3C" w:rsidRDefault="001F1047" w:rsidP="00254E3C">
      <w:pPr>
        <w:pStyle w:val="Paragraphedeliste"/>
        <w:numPr>
          <w:ilvl w:val="0"/>
          <w:numId w:val="15"/>
        </w:numPr>
        <w:shd w:val="clear" w:color="auto" w:fill="FFFFFF"/>
        <w:spacing w:before="100" w:beforeAutospacing="1" w:after="24" w:line="240" w:lineRule="auto"/>
        <w:jc w:val="both"/>
      </w:pPr>
      <w:r w:rsidRPr="00254E3C">
        <w:lastRenderedPageBreak/>
        <w:t>accroissement de la présentation de l'antigène ;</w:t>
      </w:r>
    </w:p>
    <w:p w14:paraId="7C7806A8" w14:textId="77777777" w:rsidR="001F1047" w:rsidRPr="00254E3C" w:rsidRDefault="001F1047" w:rsidP="00254E3C">
      <w:pPr>
        <w:pStyle w:val="Paragraphedeliste"/>
        <w:numPr>
          <w:ilvl w:val="0"/>
          <w:numId w:val="15"/>
        </w:numPr>
        <w:shd w:val="clear" w:color="auto" w:fill="FFFFFF"/>
        <w:spacing w:before="100" w:beforeAutospacing="1" w:after="24" w:line="240" w:lineRule="auto"/>
        <w:jc w:val="both"/>
      </w:pPr>
      <w:r w:rsidRPr="00254E3C">
        <w:t>activation des cellules NK pour éliminer les cellules infectées par le virus.</w:t>
      </w:r>
    </w:p>
    <w:p w14:paraId="797C48B9" w14:textId="516C8582" w:rsidR="00C232D8" w:rsidRDefault="00C232D8" w:rsidP="009124B5"/>
    <w:p w14:paraId="2B8E2EA0" w14:textId="77777777" w:rsidR="00DA6F46" w:rsidRPr="00254E3C" w:rsidRDefault="00DA6F46" w:rsidP="00254E3C">
      <w:pPr>
        <w:pStyle w:val="Titre3"/>
        <w:rPr>
          <w:b/>
          <w:bCs/>
        </w:rPr>
      </w:pPr>
      <w:bookmarkStart w:id="9" w:name="_Toc133067144"/>
      <w:r w:rsidRPr="00254E3C">
        <w:rPr>
          <w:rStyle w:val="mw-headline"/>
          <w:b/>
          <w:bCs/>
        </w:rPr>
        <w:t>Inflammation</w:t>
      </w:r>
      <w:bookmarkEnd w:id="9"/>
    </w:p>
    <w:p w14:paraId="3B8BCB5C" w14:textId="15CECE97" w:rsidR="00DA6F46" w:rsidRPr="00254E3C" w:rsidRDefault="00DA6F46" w:rsidP="00254E3C">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54E3C">
        <w:rPr>
          <w:rFonts w:asciiTheme="minorHAnsi" w:eastAsiaTheme="minorHAnsi" w:hAnsiTheme="minorHAnsi" w:cstheme="minorBidi"/>
          <w:sz w:val="22"/>
          <w:szCs w:val="22"/>
          <w:lang w:eastAsia="en-US"/>
        </w:rPr>
        <w:t>L'inflammation est l'une des premières réponses globale du système immunitaire contre une infection ou une irritation. C'est un processus dit ubiquitaire ou universel qui concerne tous les tissus, faisant intervenir l'immunité innée et l'immunité adaptative. Elle est cependant inhibée dans le système immunitaire des muqueuses, dont le mécanisme d'action est spécifique.</w:t>
      </w:r>
    </w:p>
    <w:p w14:paraId="7D055A77" w14:textId="2E9389F0" w:rsidR="00DA6F46" w:rsidRPr="00254E3C" w:rsidRDefault="00DA6F46" w:rsidP="00254E3C">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54E3C">
        <w:rPr>
          <w:rFonts w:asciiTheme="minorHAnsi" w:eastAsiaTheme="minorHAnsi" w:hAnsiTheme="minorHAnsi" w:cstheme="minorBidi"/>
          <w:sz w:val="22"/>
          <w:szCs w:val="22"/>
          <w:lang w:eastAsia="en-US"/>
        </w:rPr>
        <w:t>L’activation de la réaction inflammatoire se fera grâce à des cytokines.</w:t>
      </w:r>
    </w:p>
    <w:p w14:paraId="516C8376" w14:textId="4A06586A" w:rsidR="00DA6F46" w:rsidRPr="00254E3C" w:rsidRDefault="00DA6F46" w:rsidP="00254E3C">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54E3C">
        <w:rPr>
          <w:rFonts w:asciiTheme="minorHAnsi" w:eastAsiaTheme="minorHAnsi" w:hAnsiTheme="minorHAnsi" w:cstheme="minorBidi"/>
          <w:sz w:val="22"/>
          <w:szCs w:val="22"/>
          <w:lang w:eastAsia="en-US"/>
        </w:rPr>
        <w:t>Au début d'une infection, d'une brûlure, ou d'une altération des tissus, la reconnaissance de motifs moléculaires associés aux pathogènes par les récepteurs de reconnaissance de motifs moléculaires exprimés par ces cellules conduit à leur activation et à la sécrétion de différents médiateurs, responsables des signes cliniques de l'inflammation (douleur, rougeur, chaleur et gonflement).</w:t>
      </w:r>
    </w:p>
    <w:p w14:paraId="4B4AB98C" w14:textId="6BCD3DAB" w:rsidR="001F1047" w:rsidRPr="008514AA" w:rsidRDefault="00DA6F46" w:rsidP="008514A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54E3C">
        <w:rPr>
          <w:rFonts w:asciiTheme="minorHAnsi" w:eastAsiaTheme="minorHAnsi" w:hAnsiTheme="minorHAnsi" w:cstheme="minorBidi"/>
          <w:sz w:val="22"/>
          <w:szCs w:val="22"/>
          <w:lang w:eastAsia="en-US"/>
        </w:rPr>
        <w:t>L'inflammation est déclenchée par l'action de médiateurs chimiques, qui déclenchent la phase vasculaire, ou vasculo-exsudative. Sous l'influence de médiateurs chimiques, les cellules endothéliales (formant les vaisseaux sanguins) s'activent. Cela entraîne une vasodilatation locale artériolaire puis capillaire qui provoque une augmentation de l'apport sanguin. L’augmentation de l'apport sanguin permettra d’évacuer les cellules mortes et les toxines (détersion), et d’apporter les éléments nécessaires à la guérison, notamment des globules blancs pour combattre les corps étrangers.</w:t>
      </w:r>
    </w:p>
    <w:p w14:paraId="2B23C202" w14:textId="41ACA006" w:rsidR="00DA6F46" w:rsidRPr="008514AA" w:rsidRDefault="00DA6F46" w:rsidP="008514AA">
      <w:pPr>
        <w:pStyle w:val="Titre3"/>
        <w:rPr>
          <w:b/>
          <w:bCs/>
        </w:rPr>
      </w:pPr>
      <w:bookmarkStart w:id="10" w:name="_Toc133067145"/>
      <w:r w:rsidRPr="008514AA">
        <w:rPr>
          <w:rStyle w:val="mw-headline"/>
          <w:b/>
          <w:bCs/>
        </w:rPr>
        <w:t>Système de reconnaissance des pathogènes (PRR)</w:t>
      </w:r>
      <w:bookmarkEnd w:id="10"/>
    </w:p>
    <w:p w14:paraId="0013C5FA" w14:textId="55319066" w:rsidR="00DA6F46" w:rsidRPr="00254E3C" w:rsidRDefault="00DA6F46" w:rsidP="00254E3C">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54E3C">
        <w:rPr>
          <w:rFonts w:asciiTheme="minorHAnsi" w:eastAsiaTheme="minorHAnsi" w:hAnsiTheme="minorHAnsi" w:cstheme="minorBidi"/>
          <w:sz w:val="22"/>
          <w:szCs w:val="22"/>
          <w:lang w:eastAsia="en-US"/>
        </w:rPr>
        <w:t>La reconnaissance d'un pathogène par le système immunitaire inné repose sur deux outils : le motif moléculaire associé aux pathogène et les récepteurs de reconnaissance de motifs moléculaires.</w:t>
      </w:r>
    </w:p>
    <w:p w14:paraId="119EAAE4" w14:textId="77777777" w:rsidR="00DA6F46" w:rsidRPr="00254E3C" w:rsidRDefault="00DA6F46" w:rsidP="00254E3C">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54E3C">
        <w:rPr>
          <w:rFonts w:asciiTheme="minorHAnsi" w:eastAsiaTheme="minorHAnsi" w:hAnsiTheme="minorHAnsi" w:cstheme="minorBidi"/>
          <w:sz w:val="22"/>
          <w:szCs w:val="22"/>
          <w:lang w:eastAsia="en-US"/>
        </w:rPr>
        <w:t>L'efficacité de ce type de réponse immunitaire réside dans le fait qu'elle affecte presque toujours des structures essentielles à la survie du pathogène, par exemple le lipopolysaccharide de la paroi cellulaire bactérienne, pour lequel le non-soi n'est guère reconnu. Les motifs moléculaires sont des structures moléculaires associées aux pathogènes et qui n'existent pas chez les mammifères. Ces structures moléculaires sont indispensables aux pathogènes et sont donc peu susceptibles de mutation. Ces structures ne sont pas spécifiques d'une espèce mais d'une famille de microbes ; ces motifs moléculaires sont portés par toutes les familles de microbes, qu'ils soient ou non pathogènes pour l'organisme. Au lieu d'utiliser le terme de motifs moléculaires associés aux pathogènes (PAMP), il faudrait utiliser le terme de motifs moléculaires associés aux microbes (MAMP).</w:t>
      </w:r>
    </w:p>
    <w:p w14:paraId="0F0EA09C" w14:textId="17A1A599" w:rsidR="00DA6F46" w:rsidRPr="00254E3C" w:rsidRDefault="00DA6F46" w:rsidP="00254E3C">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54E3C">
        <w:rPr>
          <w:rFonts w:asciiTheme="minorHAnsi" w:eastAsiaTheme="minorHAnsi" w:hAnsiTheme="minorHAnsi" w:cstheme="minorBidi"/>
          <w:sz w:val="22"/>
          <w:szCs w:val="22"/>
          <w:lang w:eastAsia="en-US"/>
        </w:rPr>
        <w:t>Les procaryotes sont plus faciles à distinguer que les eucaryotes (comme les parasites) par les récepteurs de reconnaissance de motifs moléculaires, car un parasite est plus proche phylogénétiquement d'un être humain que d'une bactérie. L'infection parasitaire (paludisme, toxoplasmose) est donc plus difficile à combattre pour l'organisme que l'infection virale ou bactérienne. Cela explique aussi la difficulté de la mise au point de vaccin contre les parasites.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8F9FA"/>
        <w:tblCellMar>
          <w:top w:w="15" w:type="dxa"/>
          <w:left w:w="15" w:type="dxa"/>
          <w:bottom w:w="15" w:type="dxa"/>
          <w:right w:w="15" w:type="dxa"/>
        </w:tblCellMar>
        <w:tblLook w:val="04A0" w:firstRow="1" w:lastRow="0" w:firstColumn="1" w:lastColumn="0" w:noHBand="0" w:noVBand="1"/>
      </w:tblPr>
      <w:tblGrid>
        <w:gridCol w:w="2086"/>
        <w:gridCol w:w="6845"/>
      </w:tblGrid>
      <w:tr w:rsidR="00DA6F46" w:rsidRPr="00254E3C" w14:paraId="5001881C" w14:textId="77777777" w:rsidTr="00254E3C">
        <w:tc>
          <w:tcPr>
            <w:tcW w:w="8931" w:type="dxa"/>
            <w:gridSpan w:val="2"/>
            <w:shd w:val="clear" w:color="auto" w:fill="EAECF0"/>
            <w:tcMar>
              <w:top w:w="48" w:type="dxa"/>
              <w:left w:w="96" w:type="dxa"/>
              <w:bottom w:w="48" w:type="dxa"/>
              <w:right w:w="96" w:type="dxa"/>
            </w:tcMar>
            <w:vAlign w:val="center"/>
            <w:hideMark/>
          </w:tcPr>
          <w:p w14:paraId="3F342F26" w14:textId="77777777" w:rsidR="00DA6F46" w:rsidRPr="00254E3C" w:rsidRDefault="00DA6F46" w:rsidP="00254E3C">
            <w:pPr>
              <w:pStyle w:val="NormalWeb"/>
              <w:shd w:val="clear" w:color="auto" w:fill="FFFFFF"/>
              <w:spacing w:before="120" w:beforeAutospacing="0" w:after="120" w:afterAutospacing="0"/>
              <w:jc w:val="both"/>
              <w:rPr>
                <w:rFonts w:asciiTheme="minorHAnsi" w:eastAsiaTheme="minorHAnsi" w:hAnsiTheme="minorHAnsi" w:cstheme="minorBidi"/>
                <w:sz w:val="20"/>
                <w:szCs w:val="20"/>
                <w:lang w:eastAsia="en-US"/>
              </w:rPr>
            </w:pPr>
            <w:r w:rsidRPr="00254E3C">
              <w:rPr>
                <w:rFonts w:asciiTheme="minorHAnsi" w:eastAsiaTheme="minorHAnsi" w:hAnsiTheme="minorHAnsi" w:cstheme="minorBidi"/>
                <w:sz w:val="20"/>
                <w:szCs w:val="20"/>
                <w:lang w:eastAsia="en-US"/>
              </w:rPr>
              <w:t>Motifs moléculaires associés aux pathogènes</w:t>
            </w:r>
          </w:p>
        </w:tc>
      </w:tr>
      <w:tr w:rsidR="00DA6F46" w:rsidRPr="00254E3C" w14:paraId="4CAC695E" w14:textId="77777777" w:rsidTr="00254E3C">
        <w:tc>
          <w:tcPr>
            <w:tcW w:w="0" w:type="auto"/>
            <w:shd w:val="clear" w:color="auto" w:fill="EAECF0"/>
            <w:tcMar>
              <w:top w:w="48" w:type="dxa"/>
              <w:left w:w="96" w:type="dxa"/>
              <w:bottom w:w="48" w:type="dxa"/>
              <w:right w:w="96" w:type="dxa"/>
            </w:tcMar>
            <w:vAlign w:val="center"/>
            <w:hideMark/>
          </w:tcPr>
          <w:p w14:paraId="65CF707D" w14:textId="77777777" w:rsidR="00DA6F46" w:rsidRPr="00254E3C" w:rsidRDefault="00DA6F46" w:rsidP="00254E3C">
            <w:pPr>
              <w:pStyle w:val="NormalWeb"/>
              <w:shd w:val="clear" w:color="auto" w:fill="FFFFFF"/>
              <w:spacing w:before="120" w:beforeAutospacing="0" w:after="120" w:afterAutospacing="0"/>
              <w:jc w:val="both"/>
              <w:rPr>
                <w:rFonts w:asciiTheme="minorHAnsi" w:eastAsiaTheme="minorHAnsi" w:hAnsiTheme="minorHAnsi" w:cstheme="minorBidi"/>
                <w:sz w:val="20"/>
                <w:szCs w:val="20"/>
                <w:lang w:eastAsia="en-US"/>
              </w:rPr>
            </w:pPr>
            <w:r w:rsidRPr="00254E3C">
              <w:rPr>
                <w:rFonts w:asciiTheme="minorHAnsi" w:eastAsiaTheme="minorHAnsi" w:hAnsiTheme="minorHAnsi" w:cstheme="minorBidi"/>
                <w:sz w:val="20"/>
                <w:szCs w:val="20"/>
                <w:lang w:eastAsia="en-US"/>
              </w:rPr>
              <w:t>Famille de microbes</w:t>
            </w:r>
          </w:p>
        </w:tc>
        <w:tc>
          <w:tcPr>
            <w:tcW w:w="6845" w:type="dxa"/>
            <w:shd w:val="clear" w:color="auto" w:fill="EAECF0"/>
            <w:tcMar>
              <w:top w:w="48" w:type="dxa"/>
              <w:left w:w="96" w:type="dxa"/>
              <w:bottom w:w="48" w:type="dxa"/>
              <w:right w:w="96" w:type="dxa"/>
            </w:tcMar>
            <w:vAlign w:val="center"/>
            <w:hideMark/>
          </w:tcPr>
          <w:p w14:paraId="621B4ED7" w14:textId="77777777" w:rsidR="00DA6F46" w:rsidRPr="00254E3C" w:rsidRDefault="00DA6F46" w:rsidP="00254E3C">
            <w:pPr>
              <w:pStyle w:val="NormalWeb"/>
              <w:shd w:val="clear" w:color="auto" w:fill="FFFFFF"/>
              <w:spacing w:before="120" w:beforeAutospacing="0" w:after="120" w:afterAutospacing="0"/>
              <w:jc w:val="both"/>
              <w:rPr>
                <w:rFonts w:asciiTheme="minorHAnsi" w:eastAsiaTheme="minorHAnsi" w:hAnsiTheme="minorHAnsi" w:cstheme="minorBidi"/>
                <w:sz w:val="20"/>
                <w:szCs w:val="20"/>
                <w:lang w:eastAsia="en-US"/>
              </w:rPr>
            </w:pPr>
            <w:r w:rsidRPr="00254E3C">
              <w:rPr>
                <w:rFonts w:asciiTheme="minorHAnsi" w:eastAsiaTheme="minorHAnsi" w:hAnsiTheme="minorHAnsi" w:cstheme="minorBidi"/>
                <w:sz w:val="20"/>
                <w:szCs w:val="20"/>
                <w:lang w:eastAsia="en-US"/>
              </w:rPr>
              <w:t>Motifs moléculaires</w:t>
            </w:r>
          </w:p>
        </w:tc>
      </w:tr>
      <w:tr w:rsidR="00DA6F46" w:rsidRPr="00254E3C" w14:paraId="49E0472E" w14:textId="77777777" w:rsidTr="00254E3C">
        <w:tc>
          <w:tcPr>
            <w:tcW w:w="0" w:type="auto"/>
            <w:shd w:val="clear" w:color="auto" w:fill="F8F9FA"/>
            <w:tcMar>
              <w:top w:w="48" w:type="dxa"/>
              <w:left w:w="96" w:type="dxa"/>
              <w:bottom w:w="48" w:type="dxa"/>
              <w:right w:w="96" w:type="dxa"/>
            </w:tcMar>
            <w:vAlign w:val="center"/>
            <w:hideMark/>
          </w:tcPr>
          <w:p w14:paraId="0D531E22" w14:textId="257EE9AF" w:rsidR="00DA6F46" w:rsidRPr="00254E3C" w:rsidRDefault="00DA6F46" w:rsidP="00254E3C">
            <w:pPr>
              <w:pStyle w:val="NormalWeb"/>
              <w:shd w:val="clear" w:color="auto" w:fill="FFFFFF"/>
              <w:spacing w:before="120" w:beforeAutospacing="0" w:after="120" w:afterAutospacing="0"/>
              <w:jc w:val="both"/>
              <w:rPr>
                <w:rFonts w:asciiTheme="minorHAnsi" w:eastAsiaTheme="minorHAnsi" w:hAnsiTheme="minorHAnsi" w:cstheme="minorBidi"/>
                <w:sz w:val="20"/>
                <w:szCs w:val="20"/>
                <w:lang w:eastAsia="en-US"/>
              </w:rPr>
            </w:pPr>
            <w:r w:rsidRPr="00254E3C">
              <w:rPr>
                <w:rFonts w:asciiTheme="minorHAnsi" w:eastAsiaTheme="minorHAnsi" w:hAnsiTheme="minorHAnsi" w:cstheme="minorBidi"/>
                <w:sz w:val="20"/>
                <w:szCs w:val="20"/>
                <w:lang w:eastAsia="en-US"/>
              </w:rPr>
              <w:t>Virus</w:t>
            </w:r>
          </w:p>
        </w:tc>
        <w:tc>
          <w:tcPr>
            <w:tcW w:w="6845" w:type="dxa"/>
            <w:shd w:val="clear" w:color="auto" w:fill="F8F9FA"/>
            <w:tcMar>
              <w:top w:w="48" w:type="dxa"/>
              <w:left w:w="96" w:type="dxa"/>
              <w:bottom w:w="48" w:type="dxa"/>
              <w:right w:w="96" w:type="dxa"/>
            </w:tcMar>
            <w:vAlign w:val="center"/>
            <w:hideMark/>
          </w:tcPr>
          <w:p w14:paraId="48B7AFCE" w14:textId="347EBA7B" w:rsidR="00DA6F46" w:rsidRPr="00254E3C" w:rsidRDefault="00DA6F46" w:rsidP="00254E3C">
            <w:pPr>
              <w:pStyle w:val="NormalWeb"/>
              <w:shd w:val="clear" w:color="auto" w:fill="FFFFFF"/>
              <w:spacing w:before="120" w:beforeAutospacing="0" w:after="120" w:afterAutospacing="0"/>
              <w:jc w:val="both"/>
              <w:rPr>
                <w:rFonts w:asciiTheme="minorHAnsi" w:eastAsiaTheme="minorHAnsi" w:hAnsiTheme="minorHAnsi" w:cstheme="minorBidi"/>
                <w:sz w:val="20"/>
                <w:szCs w:val="20"/>
                <w:lang w:eastAsia="en-US"/>
              </w:rPr>
            </w:pPr>
            <w:r w:rsidRPr="00254E3C">
              <w:rPr>
                <w:rFonts w:asciiTheme="minorHAnsi" w:eastAsiaTheme="minorHAnsi" w:hAnsiTheme="minorHAnsi" w:cstheme="minorBidi"/>
                <w:sz w:val="20"/>
                <w:szCs w:val="20"/>
                <w:lang w:eastAsia="en-US"/>
              </w:rPr>
              <w:t>ARN double brin, ADN avec motif cytosine-guanine non méthylé</w:t>
            </w:r>
          </w:p>
        </w:tc>
      </w:tr>
      <w:tr w:rsidR="00DA6F46" w:rsidRPr="00254E3C" w14:paraId="386211D0" w14:textId="77777777" w:rsidTr="00254E3C">
        <w:tc>
          <w:tcPr>
            <w:tcW w:w="0" w:type="auto"/>
            <w:shd w:val="clear" w:color="auto" w:fill="F8F9FA"/>
            <w:tcMar>
              <w:top w:w="48" w:type="dxa"/>
              <w:left w:w="96" w:type="dxa"/>
              <w:bottom w:w="48" w:type="dxa"/>
              <w:right w:w="96" w:type="dxa"/>
            </w:tcMar>
            <w:vAlign w:val="center"/>
            <w:hideMark/>
          </w:tcPr>
          <w:p w14:paraId="3C178548" w14:textId="58C73068" w:rsidR="00DA6F46" w:rsidRPr="00254E3C" w:rsidRDefault="00DA6F46" w:rsidP="00254E3C">
            <w:pPr>
              <w:pStyle w:val="NormalWeb"/>
              <w:shd w:val="clear" w:color="auto" w:fill="FFFFFF"/>
              <w:spacing w:before="120" w:beforeAutospacing="0" w:after="120" w:afterAutospacing="0"/>
              <w:jc w:val="both"/>
              <w:rPr>
                <w:rFonts w:asciiTheme="minorHAnsi" w:eastAsiaTheme="minorHAnsi" w:hAnsiTheme="minorHAnsi" w:cstheme="minorBidi"/>
                <w:sz w:val="20"/>
                <w:szCs w:val="20"/>
                <w:lang w:eastAsia="en-US"/>
              </w:rPr>
            </w:pPr>
            <w:r w:rsidRPr="00254E3C">
              <w:rPr>
                <w:rFonts w:asciiTheme="minorHAnsi" w:eastAsiaTheme="minorHAnsi" w:hAnsiTheme="minorHAnsi" w:cstheme="minorBidi"/>
                <w:sz w:val="20"/>
                <w:szCs w:val="20"/>
                <w:lang w:eastAsia="en-US"/>
              </w:rPr>
              <w:t>Bactérie gram-positive</w:t>
            </w:r>
          </w:p>
        </w:tc>
        <w:tc>
          <w:tcPr>
            <w:tcW w:w="6845" w:type="dxa"/>
            <w:shd w:val="clear" w:color="auto" w:fill="F8F9FA"/>
            <w:tcMar>
              <w:top w:w="48" w:type="dxa"/>
              <w:left w:w="96" w:type="dxa"/>
              <w:bottom w:w="48" w:type="dxa"/>
              <w:right w:w="96" w:type="dxa"/>
            </w:tcMar>
            <w:vAlign w:val="center"/>
            <w:hideMark/>
          </w:tcPr>
          <w:p w14:paraId="6D60DF43" w14:textId="55EAFAB4" w:rsidR="00DA6F46" w:rsidRPr="00254E3C" w:rsidRDefault="00DA6F46" w:rsidP="00254E3C">
            <w:pPr>
              <w:pStyle w:val="NormalWeb"/>
              <w:shd w:val="clear" w:color="auto" w:fill="FFFFFF"/>
              <w:spacing w:before="120" w:beforeAutospacing="0" w:after="120" w:afterAutospacing="0"/>
              <w:jc w:val="both"/>
              <w:rPr>
                <w:rFonts w:asciiTheme="minorHAnsi" w:eastAsiaTheme="minorHAnsi" w:hAnsiTheme="minorHAnsi" w:cstheme="minorBidi"/>
                <w:sz w:val="20"/>
                <w:szCs w:val="20"/>
                <w:lang w:eastAsia="en-US"/>
              </w:rPr>
            </w:pPr>
            <w:r w:rsidRPr="00254E3C">
              <w:rPr>
                <w:rFonts w:asciiTheme="minorHAnsi" w:eastAsiaTheme="minorHAnsi" w:hAnsiTheme="minorHAnsi" w:cstheme="minorBidi"/>
                <w:sz w:val="20"/>
                <w:szCs w:val="20"/>
                <w:lang w:eastAsia="en-US"/>
              </w:rPr>
              <w:t>Acide téichoïque, Acide lipotéichoïque, lipoprotéine, peptidoglycane</w:t>
            </w:r>
          </w:p>
        </w:tc>
      </w:tr>
      <w:tr w:rsidR="00DA6F46" w:rsidRPr="00254E3C" w14:paraId="743AF2DF" w14:textId="77777777" w:rsidTr="00254E3C">
        <w:tc>
          <w:tcPr>
            <w:tcW w:w="0" w:type="auto"/>
            <w:shd w:val="clear" w:color="auto" w:fill="F8F9FA"/>
            <w:tcMar>
              <w:top w:w="48" w:type="dxa"/>
              <w:left w:w="96" w:type="dxa"/>
              <w:bottom w:w="48" w:type="dxa"/>
              <w:right w:w="96" w:type="dxa"/>
            </w:tcMar>
            <w:vAlign w:val="center"/>
            <w:hideMark/>
          </w:tcPr>
          <w:p w14:paraId="255237CC" w14:textId="7D97A13E" w:rsidR="00DA6F46" w:rsidRPr="00254E3C" w:rsidRDefault="00DA6F46" w:rsidP="00254E3C">
            <w:pPr>
              <w:pStyle w:val="NormalWeb"/>
              <w:shd w:val="clear" w:color="auto" w:fill="FFFFFF"/>
              <w:spacing w:before="120" w:beforeAutospacing="0" w:after="120" w:afterAutospacing="0"/>
              <w:jc w:val="both"/>
              <w:rPr>
                <w:rFonts w:asciiTheme="minorHAnsi" w:eastAsiaTheme="minorHAnsi" w:hAnsiTheme="minorHAnsi" w:cstheme="minorBidi"/>
                <w:sz w:val="20"/>
                <w:szCs w:val="20"/>
                <w:lang w:eastAsia="en-US"/>
              </w:rPr>
            </w:pPr>
            <w:r w:rsidRPr="00254E3C">
              <w:rPr>
                <w:rFonts w:asciiTheme="minorHAnsi" w:eastAsiaTheme="minorHAnsi" w:hAnsiTheme="minorHAnsi" w:cstheme="minorBidi"/>
                <w:sz w:val="20"/>
                <w:szCs w:val="20"/>
                <w:lang w:eastAsia="en-US"/>
              </w:rPr>
              <w:lastRenderedPageBreak/>
              <w:t>Bactérie gram-négative</w:t>
            </w:r>
          </w:p>
        </w:tc>
        <w:tc>
          <w:tcPr>
            <w:tcW w:w="6845" w:type="dxa"/>
            <w:shd w:val="clear" w:color="auto" w:fill="F8F9FA"/>
            <w:tcMar>
              <w:top w:w="48" w:type="dxa"/>
              <w:left w:w="96" w:type="dxa"/>
              <w:bottom w:w="48" w:type="dxa"/>
              <w:right w:w="96" w:type="dxa"/>
            </w:tcMar>
            <w:vAlign w:val="center"/>
            <w:hideMark/>
          </w:tcPr>
          <w:p w14:paraId="5E3361C7" w14:textId="5522727D" w:rsidR="00DA6F46" w:rsidRPr="00254E3C" w:rsidRDefault="00DA6F46" w:rsidP="00254E3C">
            <w:pPr>
              <w:pStyle w:val="NormalWeb"/>
              <w:shd w:val="clear" w:color="auto" w:fill="FFFFFF"/>
              <w:spacing w:before="120" w:beforeAutospacing="0" w:after="120" w:afterAutospacing="0"/>
              <w:jc w:val="both"/>
              <w:rPr>
                <w:rFonts w:asciiTheme="minorHAnsi" w:eastAsiaTheme="minorHAnsi" w:hAnsiTheme="minorHAnsi" w:cstheme="minorBidi"/>
                <w:sz w:val="20"/>
                <w:szCs w:val="20"/>
                <w:lang w:eastAsia="en-US"/>
              </w:rPr>
            </w:pPr>
            <w:r w:rsidRPr="00254E3C">
              <w:rPr>
                <w:rFonts w:asciiTheme="minorHAnsi" w:eastAsiaTheme="minorHAnsi" w:hAnsiTheme="minorHAnsi" w:cstheme="minorBidi"/>
                <w:sz w:val="20"/>
                <w:szCs w:val="20"/>
                <w:lang w:eastAsia="en-US"/>
              </w:rPr>
              <w:t>Lipopolysaccharide, lipoprotéine, peptidoglycane</w:t>
            </w:r>
          </w:p>
        </w:tc>
      </w:tr>
      <w:tr w:rsidR="00DA6F46" w:rsidRPr="00254E3C" w14:paraId="0D3D13A1" w14:textId="77777777" w:rsidTr="00254E3C">
        <w:tc>
          <w:tcPr>
            <w:tcW w:w="0" w:type="auto"/>
            <w:shd w:val="clear" w:color="auto" w:fill="F8F9FA"/>
            <w:tcMar>
              <w:top w:w="48" w:type="dxa"/>
              <w:left w:w="96" w:type="dxa"/>
              <w:bottom w:w="48" w:type="dxa"/>
              <w:right w:w="96" w:type="dxa"/>
            </w:tcMar>
            <w:vAlign w:val="center"/>
            <w:hideMark/>
          </w:tcPr>
          <w:p w14:paraId="14843E37" w14:textId="351B9AED" w:rsidR="00DA6F46" w:rsidRPr="00254E3C" w:rsidRDefault="00DA6F46" w:rsidP="00254E3C">
            <w:pPr>
              <w:pStyle w:val="NormalWeb"/>
              <w:shd w:val="clear" w:color="auto" w:fill="FFFFFF"/>
              <w:spacing w:before="120" w:beforeAutospacing="0" w:after="120" w:afterAutospacing="0"/>
              <w:jc w:val="both"/>
              <w:rPr>
                <w:rFonts w:asciiTheme="minorHAnsi" w:eastAsiaTheme="minorHAnsi" w:hAnsiTheme="minorHAnsi" w:cstheme="minorBidi"/>
                <w:sz w:val="20"/>
                <w:szCs w:val="20"/>
                <w:lang w:eastAsia="en-US"/>
              </w:rPr>
            </w:pPr>
            <w:r w:rsidRPr="00254E3C">
              <w:rPr>
                <w:rFonts w:asciiTheme="minorHAnsi" w:eastAsiaTheme="minorHAnsi" w:hAnsiTheme="minorHAnsi" w:cstheme="minorBidi"/>
                <w:sz w:val="20"/>
                <w:szCs w:val="20"/>
                <w:lang w:eastAsia="en-US"/>
              </w:rPr>
              <w:t>Mycobactérie</w:t>
            </w:r>
          </w:p>
        </w:tc>
        <w:tc>
          <w:tcPr>
            <w:tcW w:w="6845" w:type="dxa"/>
            <w:shd w:val="clear" w:color="auto" w:fill="F8F9FA"/>
            <w:tcMar>
              <w:top w:w="48" w:type="dxa"/>
              <w:left w:w="96" w:type="dxa"/>
              <w:bottom w:w="48" w:type="dxa"/>
              <w:right w:w="96" w:type="dxa"/>
            </w:tcMar>
            <w:vAlign w:val="center"/>
            <w:hideMark/>
          </w:tcPr>
          <w:p w14:paraId="3053785B" w14:textId="77777777" w:rsidR="00DA6F46" w:rsidRPr="00254E3C" w:rsidRDefault="00DA6F46" w:rsidP="00254E3C">
            <w:pPr>
              <w:pStyle w:val="NormalWeb"/>
              <w:shd w:val="clear" w:color="auto" w:fill="FFFFFF"/>
              <w:spacing w:before="120" w:beforeAutospacing="0" w:after="120" w:afterAutospacing="0"/>
              <w:jc w:val="both"/>
              <w:rPr>
                <w:rFonts w:asciiTheme="minorHAnsi" w:eastAsiaTheme="minorHAnsi" w:hAnsiTheme="minorHAnsi" w:cstheme="minorBidi"/>
                <w:sz w:val="20"/>
                <w:szCs w:val="20"/>
                <w:lang w:eastAsia="en-US"/>
              </w:rPr>
            </w:pPr>
          </w:p>
        </w:tc>
      </w:tr>
      <w:tr w:rsidR="00DA6F46" w:rsidRPr="00254E3C" w14:paraId="1A3300A6" w14:textId="77777777" w:rsidTr="00254E3C">
        <w:tc>
          <w:tcPr>
            <w:tcW w:w="0" w:type="auto"/>
            <w:shd w:val="clear" w:color="auto" w:fill="F8F9FA"/>
            <w:tcMar>
              <w:top w:w="48" w:type="dxa"/>
              <w:left w:w="96" w:type="dxa"/>
              <w:bottom w:w="48" w:type="dxa"/>
              <w:right w:w="96" w:type="dxa"/>
            </w:tcMar>
            <w:vAlign w:val="center"/>
            <w:hideMark/>
          </w:tcPr>
          <w:p w14:paraId="7B26AF6C" w14:textId="04BF8692" w:rsidR="00DA6F46" w:rsidRPr="00254E3C" w:rsidRDefault="00DA6F46" w:rsidP="00254E3C">
            <w:pPr>
              <w:pStyle w:val="NormalWeb"/>
              <w:shd w:val="clear" w:color="auto" w:fill="FFFFFF"/>
              <w:spacing w:before="120" w:beforeAutospacing="0" w:after="120" w:afterAutospacing="0"/>
              <w:jc w:val="both"/>
              <w:rPr>
                <w:rFonts w:asciiTheme="minorHAnsi" w:eastAsiaTheme="minorHAnsi" w:hAnsiTheme="minorHAnsi" w:cstheme="minorBidi"/>
                <w:sz w:val="20"/>
                <w:szCs w:val="20"/>
                <w:lang w:eastAsia="en-US"/>
              </w:rPr>
            </w:pPr>
            <w:r w:rsidRPr="00254E3C">
              <w:rPr>
                <w:rFonts w:asciiTheme="minorHAnsi" w:eastAsiaTheme="minorHAnsi" w:hAnsiTheme="minorHAnsi" w:cstheme="minorBidi"/>
                <w:sz w:val="20"/>
                <w:szCs w:val="20"/>
                <w:lang w:eastAsia="en-US"/>
              </w:rPr>
              <w:t>Champignon</w:t>
            </w:r>
          </w:p>
        </w:tc>
        <w:tc>
          <w:tcPr>
            <w:tcW w:w="6845" w:type="dxa"/>
            <w:shd w:val="clear" w:color="auto" w:fill="F8F9FA"/>
            <w:tcMar>
              <w:top w:w="48" w:type="dxa"/>
              <w:left w:w="96" w:type="dxa"/>
              <w:bottom w:w="48" w:type="dxa"/>
              <w:right w:w="96" w:type="dxa"/>
            </w:tcMar>
            <w:vAlign w:val="center"/>
            <w:hideMark/>
          </w:tcPr>
          <w:p w14:paraId="1624BB52" w14:textId="34C66277" w:rsidR="00DA6F46" w:rsidRPr="00254E3C" w:rsidRDefault="00DA6F46" w:rsidP="00254E3C">
            <w:pPr>
              <w:pStyle w:val="NormalWeb"/>
              <w:shd w:val="clear" w:color="auto" w:fill="FFFFFF"/>
              <w:spacing w:before="120" w:beforeAutospacing="0" w:after="120" w:afterAutospacing="0"/>
              <w:jc w:val="both"/>
              <w:rPr>
                <w:rFonts w:asciiTheme="minorHAnsi" w:eastAsiaTheme="minorHAnsi" w:hAnsiTheme="minorHAnsi" w:cstheme="minorBidi"/>
                <w:sz w:val="20"/>
                <w:szCs w:val="20"/>
                <w:lang w:eastAsia="en-US"/>
              </w:rPr>
            </w:pPr>
            <w:r w:rsidRPr="00254E3C">
              <w:rPr>
                <w:rFonts w:asciiTheme="minorHAnsi" w:eastAsiaTheme="minorHAnsi" w:hAnsiTheme="minorHAnsi" w:cstheme="minorBidi"/>
                <w:sz w:val="20"/>
                <w:szCs w:val="20"/>
                <w:lang w:eastAsia="en-US"/>
              </w:rPr>
              <w:t>Glucane, mannane, ...</w:t>
            </w:r>
          </w:p>
        </w:tc>
      </w:tr>
    </w:tbl>
    <w:p w14:paraId="06300D83" w14:textId="6DF9A4FC" w:rsidR="00DA6F46" w:rsidRPr="00254E3C" w:rsidRDefault="00DA6F46" w:rsidP="00254E3C">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54E3C">
        <w:rPr>
          <w:rFonts w:asciiTheme="minorHAnsi" w:eastAsiaTheme="minorHAnsi" w:hAnsiTheme="minorHAnsi" w:cstheme="minorBidi"/>
          <w:sz w:val="22"/>
          <w:szCs w:val="22"/>
          <w:lang w:eastAsia="en-US"/>
        </w:rPr>
        <w:t>Les récepteurs de reconnaissance de motifs moléculaires sont codés par les cellules de la lignée germinale, et sont spécifiques d'un motif moléculaire. On peut citer les récepteurs de type Toll (TLR), les récepteurs de type Nod (NOD), les récepteurs hélicases (RLR), les récepteur cGAS...</w:t>
      </w:r>
    </w:p>
    <w:p w14:paraId="7F651733" w14:textId="436BE0ED" w:rsidR="00DA6F46" w:rsidRPr="00254E3C" w:rsidRDefault="00DA6F46" w:rsidP="00254E3C">
      <w:pPr>
        <w:pStyle w:val="Titre3"/>
        <w:rPr>
          <w:b/>
          <w:bCs/>
        </w:rPr>
      </w:pPr>
      <w:bookmarkStart w:id="11" w:name="_Toc133067146"/>
      <w:r w:rsidRPr="00254E3C">
        <w:rPr>
          <w:rStyle w:val="mw-headline"/>
          <w:b/>
          <w:bCs/>
        </w:rPr>
        <w:t>Cellules effectrices de l'immunité innée</w:t>
      </w:r>
      <w:bookmarkEnd w:id="11"/>
    </w:p>
    <w:p w14:paraId="6438013B" w14:textId="5360E13E" w:rsidR="00DA6F46" w:rsidRPr="00254E3C" w:rsidRDefault="00DA6F46" w:rsidP="00254E3C">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54E3C">
        <w:rPr>
          <w:rFonts w:asciiTheme="minorHAnsi" w:eastAsiaTheme="minorHAnsi" w:hAnsiTheme="minorHAnsi" w:cstheme="minorBidi"/>
          <w:sz w:val="22"/>
          <w:szCs w:val="22"/>
          <w:lang w:eastAsia="en-US"/>
        </w:rPr>
        <w:t>Elles dérivent toutes de la lignée myélocytaire de l'hématopoïèse. Elles sont parfois regroupées sous le terme de leucocytes phagocytaires ou phagocytes. Ce terme est très réducteur car il laisse à penser que la seule fonction de ces cellules est la phagocytose, alors qu'elles ont d'autres fonctions essentielles.</w:t>
      </w:r>
    </w:p>
    <w:p w14:paraId="53940F05" w14:textId="6928A21F" w:rsidR="00DA6F46" w:rsidRPr="00254E3C" w:rsidRDefault="00DA6F46" w:rsidP="00254E3C">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54E3C">
        <w:rPr>
          <w:rFonts w:asciiTheme="minorHAnsi" w:eastAsiaTheme="minorHAnsi" w:hAnsiTheme="minorHAnsi" w:cstheme="minorBidi"/>
          <w:sz w:val="22"/>
          <w:szCs w:val="22"/>
          <w:lang w:eastAsia="en-US"/>
        </w:rPr>
        <w:t>Ce sont des cellules immunitaires qui reconnaissent les microorganismes grâce à de nombreux récepteurs cellulaires présents à leur surface. Ces récepteurs permettent aux phagocytes de reconnaître certaines structures présentes à la surface des microorganismes infectieux et d'internaliser ces derniers à l'aide d'une vacuole digestive. Par la suite, ils fusionnent la vacuole contenant les microbes avec un lysosome. Les lysosomes peuvent contenir des formes toxique d'oxygène comme du monoxyde d'azote (NO) ou du peroxyde d'hydrogène (H2O2), et ils peuvent aussi contenir du lysozyme et d'autres enzymes digestives qui dégradent des structures microbiennes.</w:t>
      </w:r>
    </w:p>
    <w:p w14:paraId="721123CE" w14:textId="734C3456" w:rsidR="00DA6F46" w:rsidRPr="00254E3C" w:rsidRDefault="00DA6F46" w:rsidP="00254E3C">
      <w:pPr>
        <w:pStyle w:val="Titre3"/>
        <w:rPr>
          <w:b/>
          <w:bCs/>
        </w:rPr>
      </w:pPr>
      <w:bookmarkStart w:id="12" w:name="_Toc133067147"/>
      <w:r w:rsidRPr="00254E3C">
        <w:rPr>
          <w:rStyle w:val="mw-headline"/>
          <w:b/>
          <w:bCs/>
        </w:rPr>
        <w:t>Cellules résidentes dans le tissu sous épithéliales</w:t>
      </w:r>
      <w:bookmarkEnd w:id="12"/>
    </w:p>
    <w:p w14:paraId="169792BF" w14:textId="77777777" w:rsidR="00DA6F46" w:rsidRPr="00254E3C" w:rsidRDefault="00DA6F46" w:rsidP="00254E3C">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54E3C">
        <w:rPr>
          <w:rFonts w:asciiTheme="minorHAnsi" w:eastAsiaTheme="minorHAnsi" w:hAnsiTheme="minorHAnsi" w:cstheme="minorBidi"/>
          <w:sz w:val="22"/>
          <w:szCs w:val="22"/>
          <w:lang w:eastAsia="en-US"/>
        </w:rPr>
        <w:t>Les cellules résidentes sont les premières activées en cas de franchissement de la barrière épithéliale (cutanée, respiratoire ou intestinales) par un microbe.</w:t>
      </w:r>
    </w:p>
    <w:p w14:paraId="4FE55512" w14:textId="13FDE463" w:rsidR="00DA6F46" w:rsidRPr="008663CC" w:rsidRDefault="00DA6F46" w:rsidP="008663CC">
      <w:pPr>
        <w:pStyle w:val="Titre3"/>
        <w:rPr>
          <w:b/>
          <w:bCs/>
        </w:rPr>
      </w:pPr>
      <w:bookmarkStart w:id="13" w:name="_Toc133067148"/>
      <w:r w:rsidRPr="008663CC">
        <w:rPr>
          <w:rStyle w:val="mw-headline"/>
          <w:b/>
          <w:bCs/>
        </w:rPr>
        <w:t>Macrophage</w:t>
      </w:r>
      <w:bookmarkEnd w:id="13"/>
    </w:p>
    <w:p w14:paraId="2BFD6969" w14:textId="7AC13AA1" w:rsidR="00DA6F46" w:rsidRPr="00254E3C" w:rsidRDefault="00DA6F46" w:rsidP="00254E3C">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54E3C">
        <w:rPr>
          <w:rFonts w:asciiTheme="minorHAnsi" w:eastAsiaTheme="minorHAnsi" w:hAnsiTheme="minorHAnsi" w:cstheme="minorBidi"/>
          <w:sz w:val="22"/>
          <w:szCs w:val="22"/>
          <w:lang w:eastAsia="en-US"/>
        </w:rPr>
        <w:t>Les macrophages ont une plus grande capacité de phagocytose que les granulocytes neutrophiles, et, lorsqu'ils phagocytent un microorganisme, des voies cellulaires internes les stimulent, ce qui les rend plus efficaces dans leurs tâches.</w:t>
      </w:r>
    </w:p>
    <w:p w14:paraId="30800AFA" w14:textId="77777777" w:rsidR="008663CC" w:rsidRPr="008663CC" w:rsidRDefault="00DA6F46" w:rsidP="008663CC">
      <w:pPr>
        <w:pStyle w:val="Titre3"/>
        <w:rPr>
          <w:rStyle w:val="mw-editsection-bracket"/>
          <w:b/>
          <w:bCs/>
        </w:rPr>
      </w:pPr>
      <w:bookmarkStart w:id="14" w:name="_Toc133067149"/>
      <w:r w:rsidRPr="008663CC">
        <w:rPr>
          <w:rStyle w:val="mw-headline"/>
          <w:b/>
          <w:bCs/>
        </w:rPr>
        <w:t>Mastocyte</w:t>
      </w:r>
      <w:bookmarkEnd w:id="14"/>
    </w:p>
    <w:p w14:paraId="255B1ED5" w14:textId="39764FC0" w:rsidR="00DA6F46" w:rsidRPr="00254E3C" w:rsidRDefault="00DA6F46" w:rsidP="008663CC">
      <w:pPr>
        <w:pStyle w:val="Titre6"/>
        <w:pBdr>
          <w:bottom w:val="dotted" w:sz="6" w:space="0" w:color="DDDDDD"/>
        </w:pBdr>
        <w:shd w:val="clear" w:color="auto" w:fill="FFFFFF"/>
        <w:spacing w:before="72"/>
        <w:rPr>
          <w:rFonts w:asciiTheme="minorHAnsi" w:eastAsiaTheme="minorHAnsi" w:hAnsiTheme="minorHAnsi" w:cstheme="minorBidi"/>
          <w:color w:val="auto"/>
        </w:rPr>
      </w:pPr>
      <w:r w:rsidRPr="00254E3C">
        <w:rPr>
          <w:rFonts w:asciiTheme="minorHAnsi" w:eastAsiaTheme="minorHAnsi" w:hAnsiTheme="minorHAnsi" w:cstheme="minorBidi"/>
          <w:color w:val="auto"/>
        </w:rPr>
        <w:t>Ces cellules contiennent des granules contenant des substances vasodilatatrices comme l'histamine. Cette substance en vasodilatant le vaisseau entraîne une diminution de la vitesse de circulation du sang permettant au leucocyte neutrophile de traverser la paroi vasculaire.</w:t>
      </w:r>
    </w:p>
    <w:p w14:paraId="55E87D66" w14:textId="7C0484D6" w:rsidR="008663CC" w:rsidRPr="008663CC" w:rsidRDefault="00DA6F46" w:rsidP="008663CC">
      <w:pPr>
        <w:pStyle w:val="Titre3"/>
        <w:rPr>
          <w:b/>
          <w:bCs/>
        </w:rPr>
      </w:pPr>
      <w:bookmarkStart w:id="15" w:name="_Toc133067150"/>
      <w:r w:rsidRPr="008663CC">
        <w:rPr>
          <w:rStyle w:val="mw-headline"/>
          <w:b/>
          <w:bCs/>
        </w:rPr>
        <w:t>Cellule dendritique</w:t>
      </w:r>
      <w:bookmarkEnd w:id="15"/>
    </w:p>
    <w:p w14:paraId="16900B56" w14:textId="723FFC29" w:rsidR="00DA6F46" w:rsidRPr="00254E3C" w:rsidRDefault="00DA6F46" w:rsidP="00254E3C">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54E3C">
        <w:rPr>
          <w:rFonts w:asciiTheme="minorHAnsi" w:eastAsiaTheme="minorHAnsi" w:hAnsiTheme="minorHAnsi" w:cstheme="minorBidi"/>
          <w:sz w:val="22"/>
          <w:szCs w:val="22"/>
          <w:lang w:eastAsia="en-US"/>
        </w:rPr>
        <w:t>Les cellules dendritiques qui dérivent aussi des monocytes sont des cellules présentatrices d'antigènes. Leur rôle est de capturer un microbe au site d'infection, de migrer vers les tissus lymphoïdes et de présenter les antigènes du microbe aux lymphocytes T à l'aide d'une molécule de CMH. Ce type de molécule joue un rôle très important dans la réaction immunitaire primaire.</w:t>
      </w:r>
    </w:p>
    <w:p w14:paraId="048ABE89" w14:textId="09E2C3A0" w:rsidR="00DA6F46" w:rsidRPr="008663CC" w:rsidRDefault="00DA6F46" w:rsidP="008663CC">
      <w:pPr>
        <w:pStyle w:val="Titre3"/>
        <w:rPr>
          <w:b/>
          <w:bCs/>
        </w:rPr>
      </w:pPr>
      <w:bookmarkStart w:id="16" w:name="_Toc133067151"/>
      <w:r w:rsidRPr="008663CC">
        <w:rPr>
          <w:rStyle w:val="mw-headline"/>
          <w:b/>
          <w:bCs/>
        </w:rPr>
        <w:t>Leucocyte neutrophile</w:t>
      </w:r>
      <w:bookmarkEnd w:id="16"/>
    </w:p>
    <w:p w14:paraId="59BC4870" w14:textId="761A7FF0" w:rsidR="00DA6F46" w:rsidRPr="00254E3C" w:rsidRDefault="00DA6F46" w:rsidP="00254E3C">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54E3C">
        <w:rPr>
          <w:rFonts w:asciiTheme="minorHAnsi" w:eastAsiaTheme="minorHAnsi" w:hAnsiTheme="minorHAnsi" w:cstheme="minorBidi"/>
          <w:sz w:val="22"/>
          <w:szCs w:val="22"/>
          <w:lang w:eastAsia="en-US"/>
        </w:rPr>
        <w:t>Les granulocytes neutrophiles représentent 60 à 70 % des leucocytes. Ils pénètrent dans les tissus infectés pour phagocyter les microbes présents et les détruire. Généralement, les granulocytes neutrophiles s'autodétruisent en même temps qu'ils détruisent les microbes. Ils ont normalement une espérance de vie de seulement quelques jours. Ce sont des cellules présentes dans le sang et capables de migrer vers un site où se produit une infection.</w:t>
      </w:r>
    </w:p>
    <w:p w14:paraId="2733D325" w14:textId="69D22446" w:rsidR="00DA6F46" w:rsidRPr="008663CC" w:rsidRDefault="00DA6F46" w:rsidP="008663CC">
      <w:pPr>
        <w:pStyle w:val="Titre3"/>
        <w:rPr>
          <w:b/>
          <w:bCs/>
        </w:rPr>
      </w:pPr>
      <w:bookmarkStart w:id="17" w:name="_Toc133067152"/>
      <w:r w:rsidRPr="008663CC">
        <w:rPr>
          <w:rStyle w:val="mw-headline"/>
          <w:b/>
          <w:bCs/>
        </w:rPr>
        <w:lastRenderedPageBreak/>
        <w:t>Leucocyte éosinophile</w:t>
      </w:r>
      <w:bookmarkEnd w:id="17"/>
    </w:p>
    <w:p w14:paraId="4CF6AF8E" w14:textId="7441AF34" w:rsidR="00DA6F46" w:rsidRPr="008663CC" w:rsidRDefault="00DA6F46" w:rsidP="008663CC">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8663CC">
        <w:rPr>
          <w:rFonts w:asciiTheme="minorHAnsi" w:eastAsiaTheme="minorHAnsi" w:hAnsiTheme="minorHAnsi" w:cstheme="minorBidi"/>
          <w:sz w:val="22"/>
          <w:szCs w:val="22"/>
          <w:lang w:eastAsia="en-US"/>
        </w:rPr>
        <w:t>Les granulocytes éosinophiles sont présents en très petite quantité dans l'organisme. Ils ont une faible capacité de phagocytose, mais ils sont essentiels dans le combat contre les parasites présents dans l'organisme. Ils se lient à la paroi du parasite et libèrent des enzymes qui vont causer des dommages importants à celui-ci.</w:t>
      </w:r>
    </w:p>
    <w:p w14:paraId="2EB9B759" w14:textId="56F10EA5" w:rsidR="00DA6F46" w:rsidRPr="008514AA" w:rsidRDefault="00DA6F46" w:rsidP="008514AA">
      <w:pPr>
        <w:pStyle w:val="Titre3"/>
        <w:rPr>
          <w:b/>
          <w:bCs/>
        </w:rPr>
      </w:pPr>
      <w:bookmarkStart w:id="18" w:name="_Toc133067153"/>
      <w:r w:rsidRPr="008514AA">
        <w:rPr>
          <w:rStyle w:val="mw-headline"/>
          <w:b/>
          <w:bCs/>
        </w:rPr>
        <w:t>Leucocyte basophile</w:t>
      </w:r>
      <w:bookmarkEnd w:id="18"/>
    </w:p>
    <w:p w14:paraId="25BBA63A" w14:textId="1E08AC0E" w:rsidR="00DA6F46" w:rsidRPr="008514AA" w:rsidRDefault="00DA6F46" w:rsidP="008514A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8514AA">
        <w:rPr>
          <w:rFonts w:asciiTheme="minorHAnsi" w:eastAsiaTheme="minorHAnsi" w:hAnsiTheme="minorHAnsi" w:cstheme="minorBidi"/>
          <w:sz w:val="22"/>
          <w:szCs w:val="22"/>
          <w:lang w:eastAsia="en-US"/>
        </w:rPr>
        <w:t>Les leucocytes basophiles sont les plus rares des leucocytes. Leur taux est si faible que l'absence de leucocyte basophile au cours d'une numération formule sanguine ne doit pas être considérée comme anormale.</w:t>
      </w:r>
    </w:p>
    <w:p w14:paraId="2AE4D131" w14:textId="2EEE601A" w:rsidR="00DA6F46" w:rsidRPr="008514AA" w:rsidRDefault="00DA6F46" w:rsidP="008514AA">
      <w:pPr>
        <w:pStyle w:val="Titre3"/>
        <w:rPr>
          <w:b/>
          <w:bCs/>
        </w:rPr>
      </w:pPr>
      <w:bookmarkStart w:id="19" w:name="_Toc133067154"/>
      <w:r w:rsidRPr="008514AA">
        <w:rPr>
          <w:rStyle w:val="mw-headline"/>
          <w:b/>
          <w:bCs/>
        </w:rPr>
        <w:t>Monocyte</w:t>
      </w:r>
      <w:bookmarkEnd w:id="19"/>
    </w:p>
    <w:p w14:paraId="3CF7EFB6" w14:textId="43C662C8" w:rsidR="00DA6F46" w:rsidRPr="008514AA" w:rsidRDefault="00DA6F46" w:rsidP="008514A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8514AA">
        <w:rPr>
          <w:rFonts w:asciiTheme="minorHAnsi" w:eastAsiaTheme="minorHAnsi" w:hAnsiTheme="minorHAnsi" w:cstheme="minorBidi"/>
          <w:sz w:val="22"/>
          <w:szCs w:val="22"/>
          <w:lang w:eastAsia="en-US"/>
        </w:rPr>
        <w:t>Les monocytes représentent 5 % des leucocytes. Ils circulent dans le sang et migrent vers un tissu où ils se transformeront par la suite en macrophages5. Les macrophages et les cellules dendritiques sont des cellules résidentes dans les tissus sous-épithéliaux.</w:t>
      </w:r>
    </w:p>
    <w:p w14:paraId="0CC970A6" w14:textId="2B8D9740" w:rsidR="00DA6F46" w:rsidRPr="008514AA" w:rsidRDefault="00DA6F46" w:rsidP="008514AA">
      <w:pPr>
        <w:pStyle w:val="Titre3"/>
        <w:rPr>
          <w:b/>
          <w:bCs/>
        </w:rPr>
      </w:pPr>
      <w:bookmarkStart w:id="20" w:name="_Toc133067155"/>
      <w:r w:rsidRPr="008514AA">
        <w:rPr>
          <w:rStyle w:val="mw-headline"/>
          <w:b/>
          <w:bCs/>
        </w:rPr>
        <w:t>Mécanisme général du système inné</w:t>
      </w:r>
      <w:bookmarkEnd w:id="20"/>
    </w:p>
    <w:p w14:paraId="48EAAA94" w14:textId="1DB0E0D6" w:rsidR="00DA6F46" w:rsidRPr="00123933" w:rsidRDefault="00DA6F46" w:rsidP="008514AA">
      <w:pPr>
        <w:pStyle w:val="Titre4"/>
        <w:numPr>
          <w:ilvl w:val="0"/>
          <w:numId w:val="16"/>
        </w:numPr>
        <w:pBdr>
          <w:bottom w:val="dotted" w:sz="6" w:space="0" w:color="DDDDDD"/>
        </w:pBdr>
        <w:shd w:val="clear" w:color="auto" w:fill="FFFFFF"/>
        <w:spacing w:before="72"/>
        <w:jc w:val="both"/>
        <w:rPr>
          <w:rFonts w:asciiTheme="minorHAnsi" w:eastAsiaTheme="minorHAnsi" w:hAnsiTheme="minorHAnsi" w:cstheme="minorBidi"/>
          <w:b/>
          <w:bCs/>
          <w:i w:val="0"/>
          <w:iCs w:val="0"/>
          <w:color w:val="auto"/>
          <w:u w:val="single"/>
        </w:rPr>
      </w:pPr>
      <w:r w:rsidRPr="00123933">
        <w:rPr>
          <w:rFonts w:asciiTheme="minorHAnsi" w:eastAsiaTheme="minorHAnsi" w:hAnsiTheme="minorHAnsi" w:cstheme="minorBidi"/>
          <w:b/>
          <w:bCs/>
          <w:i w:val="0"/>
          <w:iCs w:val="0"/>
          <w:color w:val="auto"/>
          <w:u w:val="single"/>
        </w:rPr>
        <w:t>Première étape ; le franchissement de la barrière épithéliale</w:t>
      </w:r>
      <w:r w:rsidR="008514AA" w:rsidRPr="00123933">
        <w:rPr>
          <w:rFonts w:asciiTheme="minorHAnsi" w:eastAsiaTheme="minorHAnsi" w:hAnsiTheme="minorHAnsi" w:cstheme="minorBidi"/>
          <w:b/>
          <w:bCs/>
          <w:i w:val="0"/>
          <w:iCs w:val="0"/>
          <w:color w:val="auto"/>
          <w:u w:val="single"/>
        </w:rPr>
        <w:t xml:space="preserve"> : </w:t>
      </w:r>
    </w:p>
    <w:p w14:paraId="1F443110" w14:textId="740B88D4" w:rsidR="008514AA" w:rsidRDefault="00DA6F46" w:rsidP="008514AA">
      <w:pPr>
        <w:pStyle w:val="NormalWeb"/>
        <w:shd w:val="clear" w:color="auto" w:fill="FFFFFF"/>
        <w:spacing w:before="120" w:beforeAutospacing="0" w:after="120" w:afterAutospacing="0"/>
        <w:ind w:left="708"/>
        <w:jc w:val="both"/>
        <w:rPr>
          <w:rFonts w:asciiTheme="minorHAnsi" w:eastAsiaTheme="minorHAnsi" w:hAnsiTheme="minorHAnsi" w:cstheme="minorBidi"/>
          <w:sz w:val="22"/>
          <w:szCs w:val="22"/>
          <w:lang w:eastAsia="en-US"/>
        </w:rPr>
      </w:pPr>
      <w:r w:rsidRPr="008514AA">
        <w:rPr>
          <w:rFonts w:asciiTheme="minorHAnsi" w:eastAsiaTheme="minorHAnsi" w:hAnsiTheme="minorHAnsi" w:cstheme="minorBidi"/>
          <w:sz w:val="22"/>
          <w:szCs w:val="22"/>
          <w:lang w:eastAsia="en-US"/>
        </w:rPr>
        <w:t>L'introduction d'un agent infectieux, comme une bactérie gram négatif, au cours d'une piqûre à travers la peau déclenche dans les minutes qui suivent la libération de peptides anti-microbiens et de cytokines par les cellules de l'épithélium cutané.</w:t>
      </w:r>
    </w:p>
    <w:p w14:paraId="1A52B1AD" w14:textId="77777777" w:rsidR="008514AA" w:rsidRPr="00123933" w:rsidRDefault="00DA6F46" w:rsidP="001D592A">
      <w:pPr>
        <w:pStyle w:val="NormalWeb"/>
        <w:numPr>
          <w:ilvl w:val="0"/>
          <w:numId w:val="16"/>
        </w:numPr>
        <w:pBdr>
          <w:bottom w:val="dotted" w:sz="6" w:space="0" w:color="DDDDDD"/>
        </w:pBdr>
        <w:shd w:val="clear" w:color="auto" w:fill="FFFFFF"/>
        <w:spacing w:before="72" w:beforeAutospacing="0" w:after="120" w:afterAutospacing="0"/>
        <w:ind w:left="708"/>
        <w:jc w:val="both"/>
        <w:rPr>
          <w:rFonts w:asciiTheme="minorHAnsi" w:eastAsiaTheme="minorHAnsi" w:hAnsiTheme="minorHAnsi" w:cstheme="minorBidi"/>
          <w:b/>
          <w:bCs/>
          <w:sz w:val="22"/>
          <w:szCs w:val="22"/>
          <w:u w:val="single"/>
        </w:rPr>
      </w:pPr>
      <w:r w:rsidRPr="00123933">
        <w:rPr>
          <w:rFonts w:asciiTheme="minorHAnsi" w:eastAsiaTheme="minorHAnsi" w:hAnsiTheme="minorHAnsi" w:cstheme="minorBidi"/>
          <w:b/>
          <w:bCs/>
          <w:sz w:val="22"/>
          <w:szCs w:val="22"/>
          <w:u w:val="single"/>
        </w:rPr>
        <w:t>Deuxième étape ; la stimulation des cellules résidentes</w:t>
      </w:r>
      <w:r w:rsidR="008514AA" w:rsidRPr="00123933">
        <w:rPr>
          <w:rFonts w:asciiTheme="minorHAnsi" w:eastAsiaTheme="minorHAnsi" w:hAnsiTheme="minorHAnsi" w:cstheme="minorBidi"/>
          <w:b/>
          <w:bCs/>
          <w:u w:val="single"/>
        </w:rPr>
        <w:t> :</w:t>
      </w:r>
    </w:p>
    <w:p w14:paraId="409F975B" w14:textId="2AAF4D3D" w:rsidR="008514AA" w:rsidRDefault="00DA6F46" w:rsidP="008514AA">
      <w:pPr>
        <w:pStyle w:val="NormalWeb"/>
        <w:pBdr>
          <w:bottom w:val="dotted" w:sz="6" w:space="0" w:color="DDDDDD"/>
        </w:pBdr>
        <w:shd w:val="clear" w:color="auto" w:fill="FFFFFF"/>
        <w:spacing w:before="72" w:beforeAutospacing="0" w:after="120" w:afterAutospacing="0"/>
        <w:ind w:left="708"/>
        <w:jc w:val="both"/>
        <w:rPr>
          <w:rFonts w:asciiTheme="minorHAnsi" w:eastAsiaTheme="minorHAnsi" w:hAnsiTheme="minorHAnsi" w:cstheme="minorBidi"/>
          <w:sz w:val="22"/>
          <w:szCs w:val="22"/>
        </w:rPr>
      </w:pPr>
      <w:r w:rsidRPr="008514AA">
        <w:rPr>
          <w:rFonts w:asciiTheme="minorHAnsi" w:eastAsiaTheme="minorHAnsi" w:hAnsiTheme="minorHAnsi" w:cstheme="minorBidi"/>
          <w:sz w:val="22"/>
          <w:szCs w:val="22"/>
        </w:rPr>
        <w:t>Les cellules résidentes de l'immunité innée (macrophage, mastocyte, cellule dendritique) reconnaissent le pathogène par des récepteurs7 appelés pattern recognition receptor (PRR) ou en français récepteurs de reconnaissance de motifs moléculaires, dont il existe 4 types principaux. Pour les bactéries gram-négatives, il s'agit d'un récepteur de type Toll8 (TLR ou Toll Like Receptor). La bactérie contient sur la surface de sa paroi des lipopolysaccharides spécifiques aux bactéries gram-négatives qui sont reconnus par les TLRs. Les structures biochimiques reconnues par le TLR sont appelées motifs moléculaires associés aux pathogènes.</w:t>
      </w:r>
    </w:p>
    <w:p w14:paraId="7EB20988" w14:textId="5428C25C" w:rsidR="008514AA" w:rsidRPr="008514AA" w:rsidRDefault="00DA6F46" w:rsidP="008514AA">
      <w:pPr>
        <w:pStyle w:val="NormalWeb"/>
        <w:pBdr>
          <w:bottom w:val="dotted" w:sz="6" w:space="0" w:color="DDDDDD"/>
        </w:pBdr>
        <w:shd w:val="clear" w:color="auto" w:fill="FFFFFF"/>
        <w:spacing w:before="72" w:beforeAutospacing="0" w:after="120" w:afterAutospacing="0"/>
        <w:ind w:left="708"/>
        <w:jc w:val="both"/>
        <w:rPr>
          <w:rFonts w:asciiTheme="minorHAnsi" w:eastAsiaTheme="minorHAnsi" w:hAnsiTheme="minorHAnsi" w:cstheme="minorBidi"/>
          <w:sz w:val="22"/>
          <w:szCs w:val="22"/>
        </w:rPr>
      </w:pPr>
      <w:r w:rsidRPr="008514AA">
        <w:rPr>
          <w:rFonts w:asciiTheme="minorHAnsi" w:eastAsiaTheme="minorHAnsi" w:hAnsiTheme="minorHAnsi" w:cstheme="minorBidi"/>
          <w:sz w:val="22"/>
          <w:szCs w:val="22"/>
        </w:rPr>
        <w:t>La liaison TLR-PPR va déclencher des événements qui diffèrent selon le type cellulaire. Au niveau des mastocytes, elle entraînera la libération d'histamine, celle-ci déclenchant la dilatation des vaisseaux aboutissant à un ralentissement de la circulation sanguine. Au niveau des macrophages et des cellules dendritiques, elle entraînera la libération des cytokines et des chimiokines; les chimiokines vont attirer les leucocytes une fois que ceux-ci ont traversé l’endothélium de la paroi vasculaire. La liaison TLR-PPR active une voie de signalisation qui va déclencher une synthèse de protéine anti-microbienne.</w:t>
      </w:r>
    </w:p>
    <w:p w14:paraId="547D502E" w14:textId="77777777" w:rsidR="008514AA" w:rsidRPr="00123933" w:rsidRDefault="00DA6F46" w:rsidP="00167217">
      <w:pPr>
        <w:pStyle w:val="NormalWeb"/>
        <w:numPr>
          <w:ilvl w:val="0"/>
          <w:numId w:val="16"/>
        </w:numPr>
        <w:pBdr>
          <w:bottom w:val="dotted" w:sz="6" w:space="0" w:color="DDDDDD"/>
        </w:pBdr>
        <w:shd w:val="clear" w:color="auto" w:fill="FFFFFF"/>
        <w:spacing w:before="72" w:beforeAutospacing="0" w:after="120" w:afterAutospacing="0"/>
        <w:ind w:left="708"/>
        <w:jc w:val="both"/>
        <w:rPr>
          <w:rFonts w:asciiTheme="minorHAnsi" w:eastAsiaTheme="minorHAnsi" w:hAnsiTheme="minorHAnsi" w:cstheme="minorBidi"/>
          <w:b/>
          <w:bCs/>
          <w:sz w:val="22"/>
          <w:szCs w:val="22"/>
          <w:u w:val="single"/>
        </w:rPr>
      </w:pPr>
      <w:r w:rsidRPr="00123933">
        <w:rPr>
          <w:rFonts w:asciiTheme="minorHAnsi" w:eastAsiaTheme="minorHAnsi" w:hAnsiTheme="minorHAnsi" w:cstheme="minorBidi"/>
          <w:b/>
          <w:bCs/>
          <w:sz w:val="22"/>
          <w:szCs w:val="22"/>
          <w:u w:val="single"/>
        </w:rPr>
        <w:t>Troisième étape ; le recrutement des cellules immunitaires sanguines</w:t>
      </w:r>
      <w:r w:rsidR="008514AA" w:rsidRPr="00123933">
        <w:rPr>
          <w:rFonts w:asciiTheme="minorHAnsi" w:eastAsiaTheme="minorHAnsi" w:hAnsiTheme="minorHAnsi" w:cstheme="minorBidi"/>
          <w:b/>
          <w:bCs/>
          <w:u w:val="single"/>
        </w:rPr>
        <w:t> :</w:t>
      </w:r>
    </w:p>
    <w:p w14:paraId="145D667E" w14:textId="01930BF4" w:rsidR="008514AA" w:rsidRDefault="00DA6F46" w:rsidP="008514AA">
      <w:pPr>
        <w:pStyle w:val="NormalWeb"/>
        <w:pBdr>
          <w:bottom w:val="dotted" w:sz="6" w:space="0" w:color="DDDDDD"/>
        </w:pBdr>
        <w:shd w:val="clear" w:color="auto" w:fill="FFFFFF"/>
        <w:spacing w:before="72" w:beforeAutospacing="0" w:after="120" w:afterAutospacing="0"/>
        <w:ind w:left="708"/>
        <w:jc w:val="both"/>
        <w:rPr>
          <w:rFonts w:asciiTheme="minorHAnsi" w:eastAsiaTheme="minorHAnsi" w:hAnsiTheme="minorHAnsi" w:cstheme="minorBidi"/>
          <w:sz w:val="22"/>
          <w:szCs w:val="22"/>
        </w:rPr>
      </w:pPr>
      <w:r w:rsidRPr="008514AA">
        <w:rPr>
          <w:rFonts w:asciiTheme="minorHAnsi" w:eastAsiaTheme="minorHAnsi" w:hAnsiTheme="minorHAnsi" w:cstheme="minorBidi"/>
          <w:sz w:val="22"/>
          <w:szCs w:val="22"/>
        </w:rPr>
        <w:t>Le ralentissement du débit sanguin secondaire à la vasodilatation permet aux leukocytes de traverser la paroi. Outre les leucocytes, les facteurs du complément traversent la paroi participant aussi à la réaction du système inné. Au niveau cutané, la manifestation clinique de l'infection se traduit par quatre signes : rougeur, chaleur, douleur et œdème. Ces quatre signes caractérisent la réaction inflammatoire.</w:t>
      </w:r>
    </w:p>
    <w:p w14:paraId="1403F701" w14:textId="77777777" w:rsidR="008514AA" w:rsidRPr="00123933" w:rsidRDefault="00DA6F46" w:rsidP="005B0260">
      <w:pPr>
        <w:pStyle w:val="NormalWeb"/>
        <w:numPr>
          <w:ilvl w:val="0"/>
          <w:numId w:val="16"/>
        </w:numPr>
        <w:pBdr>
          <w:bottom w:val="dotted" w:sz="6" w:space="0" w:color="DDDDDD"/>
        </w:pBdr>
        <w:shd w:val="clear" w:color="auto" w:fill="FFFFFF"/>
        <w:spacing w:before="72" w:beforeAutospacing="0" w:after="120" w:afterAutospacing="0"/>
        <w:ind w:left="708"/>
        <w:jc w:val="both"/>
        <w:rPr>
          <w:rFonts w:asciiTheme="minorHAnsi" w:eastAsiaTheme="minorHAnsi" w:hAnsiTheme="minorHAnsi" w:cstheme="minorBidi"/>
          <w:b/>
          <w:bCs/>
          <w:sz w:val="22"/>
          <w:szCs w:val="22"/>
          <w:u w:val="single"/>
        </w:rPr>
      </w:pPr>
      <w:r w:rsidRPr="00123933">
        <w:rPr>
          <w:rFonts w:asciiTheme="minorHAnsi" w:eastAsiaTheme="minorHAnsi" w:hAnsiTheme="minorHAnsi" w:cstheme="minorBidi"/>
          <w:b/>
          <w:bCs/>
          <w:sz w:val="22"/>
          <w:szCs w:val="22"/>
          <w:u w:val="single"/>
        </w:rPr>
        <w:t>Si l'infection n'est pas contenue localement</w:t>
      </w:r>
      <w:r w:rsidR="008514AA" w:rsidRPr="00123933">
        <w:rPr>
          <w:rFonts w:asciiTheme="minorHAnsi" w:eastAsiaTheme="minorHAnsi" w:hAnsiTheme="minorHAnsi" w:cstheme="minorBidi"/>
          <w:b/>
          <w:bCs/>
          <w:u w:val="single"/>
        </w:rPr>
        <w:t> :</w:t>
      </w:r>
    </w:p>
    <w:p w14:paraId="03885812" w14:textId="2D32E18F" w:rsidR="00DA6F46" w:rsidRPr="008514AA" w:rsidRDefault="00DA6F46" w:rsidP="008514AA">
      <w:pPr>
        <w:pStyle w:val="NormalWeb"/>
        <w:pBdr>
          <w:bottom w:val="dotted" w:sz="6" w:space="0" w:color="DDDDDD"/>
        </w:pBdr>
        <w:shd w:val="clear" w:color="auto" w:fill="FFFFFF"/>
        <w:spacing w:before="72" w:beforeAutospacing="0" w:after="120" w:afterAutospacing="0"/>
        <w:ind w:left="708"/>
        <w:jc w:val="both"/>
        <w:rPr>
          <w:rFonts w:asciiTheme="minorHAnsi" w:eastAsiaTheme="minorHAnsi" w:hAnsiTheme="minorHAnsi" w:cstheme="minorBidi"/>
          <w:sz w:val="22"/>
          <w:szCs w:val="22"/>
        </w:rPr>
      </w:pPr>
      <w:r w:rsidRPr="008514AA">
        <w:rPr>
          <w:rFonts w:asciiTheme="minorHAnsi" w:eastAsiaTheme="minorHAnsi" w:hAnsiTheme="minorHAnsi" w:cstheme="minorBidi"/>
          <w:sz w:val="22"/>
          <w:szCs w:val="22"/>
        </w:rPr>
        <w:t xml:space="preserve">Si le système inné n'arrive pas à contenir l'infection, la cellule dendritique va se diriger vers un ganglion lymphatique par les canaux lymphatique. Elle va se maturer au cours du voyage. Dans le ganglion, elle présentera à la cellule T CD4 + auxiliaire des petits morceaux de 30 à 40 acides </w:t>
      </w:r>
      <w:r w:rsidRPr="008514AA">
        <w:rPr>
          <w:rFonts w:asciiTheme="minorHAnsi" w:eastAsiaTheme="minorHAnsi" w:hAnsiTheme="minorHAnsi" w:cstheme="minorBidi"/>
          <w:sz w:val="22"/>
          <w:szCs w:val="22"/>
        </w:rPr>
        <w:lastRenderedPageBreak/>
        <w:t>aminés de la bactérie phagocytée. Cette présentation de l’antigène se fait par son complexe majeur histocompatibilité de classe II.</w:t>
      </w:r>
    </w:p>
    <w:p w14:paraId="6B5E916C" w14:textId="3567F84F" w:rsidR="00DA6F46" w:rsidRDefault="00DA6F46" w:rsidP="009124B5"/>
    <w:p w14:paraId="5DDEAB54" w14:textId="3F8149F1" w:rsidR="00DA6F46" w:rsidRPr="008514AA" w:rsidRDefault="00DA6F46" w:rsidP="008514AA">
      <w:pPr>
        <w:pStyle w:val="Titre2"/>
        <w:rPr>
          <w:b/>
          <w:bCs/>
        </w:rPr>
      </w:pPr>
      <w:bookmarkStart w:id="21" w:name="_Toc133067156"/>
      <w:r w:rsidRPr="008514AA">
        <w:rPr>
          <w:rStyle w:val="mw-headline"/>
          <w:b/>
          <w:bCs/>
        </w:rPr>
        <w:t>Mécanismes de défense spécifique (adaptative)</w:t>
      </w:r>
      <w:bookmarkEnd w:id="21"/>
    </w:p>
    <w:p w14:paraId="425F98B9" w14:textId="1D36369E" w:rsidR="00DA6F46" w:rsidRPr="008514AA" w:rsidRDefault="00DA6F46" w:rsidP="008514A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8514AA">
        <w:rPr>
          <w:rFonts w:asciiTheme="minorHAnsi" w:eastAsiaTheme="minorHAnsi" w:hAnsiTheme="minorHAnsi" w:cstheme="minorBidi"/>
          <w:sz w:val="22"/>
          <w:szCs w:val="22"/>
          <w:lang w:eastAsia="en-US"/>
        </w:rPr>
        <w:t>L'immunité adaptative repose sur 3 acteurs : les organes lymphoïdes, les lymphocytes B et les lymphocytes T. Ces 3 acteurs vont permettre de reconnaître un agent pathogène, de le signaler et de déclencher soit l'immunité humorale soit l'immunité cellulaire. Que ce soit l'immunité humorale ou l’immunité cellulaire, l'immunité adaptative ne se déclenchera que si cet antigène porte aussi un récepteur cellulaire de pathogénicité montrant bien la complexité et l'interaction des deux immunités.</w:t>
      </w:r>
    </w:p>
    <w:p w14:paraId="6872B790" w14:textId="16FE68C0" w:rsidR="00DA6F46" w:rsidRPr="00AB6871" w:rsidRDefault="00DA6F46" w:rsidP="00AB6871">
      <w:pPr>
        <w:pStyle w:val="Paragraphedeliste"/>
        <w:numPr>
          <w:ilvl w:val="0"/>
          <w:numId w:val="8"/>
        </w:numPr>
        <w:shd w:val="clear" w:color="auto" w:fill="FFFFFF"/>
        <w:spacing w:before="100" w:beforeAutospacing="1" w:after="24" w:line="240" w:lineRule="auto"/>
        <w:jc w:val="both"/>
      </w:pPr>
      <w:r w:rsidRPr="00123933">
        <w:rPr>
          <w:b/>
          <w:bCs/>
          <w:u w:val="single"/>
        </w:rPr>
        <w:t>Spécificité :</w:t>
      </w:r>
      <w:r w:rsidRPr="00AB6871">
        <w:t xml:space="preserve"> Les lymphocytes T ou B sont porteurs de récepteurs spécifiques. Chaque lymphocyte ne va reconnaître qu'un seul agent pathogène. L'ensemble des lymphocytes est appelé le répertoire des lymphocytes. La multiplicité des lymphocytes pour chaque agent pathogène est possible grâce à la recombinaison V(D)J. Cette recombinaison somatique pourrait produire plus de 10 000 000 000 de type de récepteurs différents aboutissant à un répertoire gigantesque.</w:t>
      </w:r>
    </w:p>
    <w:p w14:paraId="13F8FEA9" w14:textId="77777777" w:rsidR="00DA6F46" w:rsidRPr="00123933" w:rsidRDefault="00DA6F46" w:rsidP="00AB6871">
      <w:pPr>
        <w:pStyle w:val="Paragraphedeliste"/>
        <w:numPr>
          <w:ilvl w:val="0"/>
          <w:numId w:val="8"/>
        </w:numPr>
        <w:shd w:val="clear" w:color="auto" w:fill="FFFFFF"/>
        <w:spacing w:before="100" w:beforeAutospacing="1" w:after="24" w:line="240" w:lineRule="auto"/>
        <w:jc w:val="both"/>
        <w:rPr>
          <w:b/>
          <w:bCs/>
          <w:u w:val="single"/>
        </w:rPr>
      </w:pPr>
      <w:r w:rsidRPr="00123933">
        <w:rPr>
          <w:b/>
          <w:bCs/>
          <w:u w:val="single"/>
        </w:rPr>
        <w:t>Reconnaissance du soi et du non-soi :</w:t>
      </w:r>
    </w:p>
    <w:p w14:paraId="524E49B9" w14:textId="2110DFDD" w:rsidR="00DA6F46" w:rsidRPr="00AB6871" w:rsidRDefault="00DA6F46" w:rsidP="00AB6871">
      <w:pPr>
        <w:pStyle w:val="Paragraphedeliste"/>
        <w:numPr>
          <w:ilvl w:val="1"/>
          <w:numId w:val="8"/>
        </w:numPr>
        <w:shd w:val="clear" w:color="auto" w:fill="FFFFFF"/>
        <w:spacing w:before="100" w:beforeAutospacing="1" w:after="24" w:line="240" w:lineRule="auto"/>
        <w:jc w:val="both"/>
      </w:pPr>
      <w:r w:rsidRPr="00AB6871">
        <w:t>le soi d'un individu est défini par des récepteurs du complexe majeur d'histocompatibilité (CMH, nommé HLA chez l'humain) présents sur la membrane de ses cellules, associés aux fragments peptidiques qu'ils présentent. Il existe deux types de molécule de CMH : le CMH de type I qui est présent chez presque toutes les cellules de l'organisme et le CMH de type II qui est retrouvé principalement chez les cellules dendritiques, les macrophages et les lymphocytes B ;</w:t>
      </w:r>
    </w:p>
    <w:p w14:paraId="206F1E1E" w14:textId="55F258FD" w:rsidR="00DA6F46" w:rsidRPr="00AB6871" w:rsidRDefault="00DA6F46" w:rsidP="00AB6871">
      <w:pPr>
        <w:pStyle w:val="Paragraphedeliste"/>
        <w:numPr>
          <w:ilvl w:val="1"/>
          <w:numId w:val="8"/>
        </w:numPr>
        <w:shd w:val="clear" w:color="auto" w:fill="FFFFFF"/>
        <w:spacing w:before="100" w:beforeAutospacing="1" w:after="24" w:line="240" w:lineRule="auto"/>
        <w:jc w:val="both"/>
      </w:pPr>
      <w:r w:rsidRPr="00AB6871">
        <w:t xml:space="preserve">le non-soi d'un individu est défini par des récepteurs cellulaires ou toute autre molécule différente du soi qui sont ainsi reconnus comme étrangers par notre organisme. Le non-soi déclenche une réaction immunitaire. La reconnaissance du non-soi se calque sur celle du soi, y compris au sein des liquides circulants extracellulaires, lymphatiques, veineux, artériels mais aussi des différents mucus (voir ci-dessus). </w:t>
      </w:r>
      <w:r w:rsidR="00AB6871" w:rsidRPr="00AB6871">
        <w:t>Les immunoglobulines portées</w:t>
      </w:r>
      <w:r w:rsidRPr="00AB6871">
        <w:t xml:space="preserve"> par les membranes des globules blancs et les immunoglobulines dissoutes se fixent sur les molécules présentes dans ces différents liquides. En l'absence de molécules HLA, ou si cette molécule est inconnue, le système immunitaire la reconnaît comme du non-soi et déclenche la mort programmée ou apoptose. Une des limites d'efficacité et de sensibilité du système immunitaire repose donc sur la spécificité de la distinction entre le soi et le non-soi :</w:t>
      </w:r>
    </w:p>
    <w:p w14:paraId="61E32B8E" w14:textId="77777777" w:rsidR="00DA6F46" w:rsidRPr="00AB6871" w:rsidRDefault="00DA6F46" w:rsidP="00AB6871">
      <w:pPr>
        <w:numPr>
          <w:ilvl w:val="2"/>
          <w:numId w:val="8"/>
        </w:numPr>
        <w:shd w:val="clear" w:color="auto" w:fill="FFFFFF"/>
        <w:spacing w:before="100" w:beforeAutospacing="1" w:after="24" w:line="240" w:lineRule="auto"/>
        <w:jc w:val="both"/>
      </w:pPr>
      <w:r w:rsidRPr="00AB6871">
        <w:t>par exemple, les lymphocytes et les plasmocytes ne pénètrent pas dans certains tissus comme ceux du cerveau ou de la thyroïde, ils ne les reconnaissent donc pas comme du soi. Qu'une inflammation s'y installe, ou que ces cellules entrent à leur contact, et ils les identifieront comme du non-soi, puis ils secréteront des anticorps qui s'y fixeront pour les détruire, ce qui initiera une réaction dite auto-immune qui ira en s'amplifiant,</w:t>
      </w:r>
    </w:p>
    <w:p w14:paraId="630ACB70" w14:textId="77777777" w:rsidR="00DA6F46" w:rsidRPr="00AB6871" w:rsidRDefault="00DA6F46" w:rsidP="00AB6871">
      <w:pPr>
        <w:numPr>
          <w:ilvl w:val="2"/>
          <w:numId w:val="8"/>
        </w:numPr>
        <w:shd w:val="clear" w:color="auto" w:fill="FFFFFF"/>
        <w:spacing w:before="100" w:beforeAutospacing="1" w:after="24" w:line="240" w:lineRule="auto"/>
        <w:jc w:val="both"/>
      </w:pPr>
      <w:r w:rsidRPr="00AB6871">
        <w:t>de même, si les molécules présentes à la surface des agents pathogènes ou des cellules cancéreuses proviennent du soi ou en sont suffisamment proches, le système immunitaire les considèrera comme du soi et ne déclenchera pas de réaction immunitaire,</w:t>
      </w:r>
    </w:p>
    <w:p w14:paraId="302B7443" w14:textId="77777777" w:rsidR="00DA6F46" w:rsidRPr="00AB6871" w:rsidRDefault="00DA6F46" w:rsidP="00AB6871">
      <w:pPr>
        <w:numPr>
          <w:ilvl w:val="2"/>
          <w:numId w:val="8"/>
        </w:numPr>
        <w:shd w:val="clear" w:color="auto" w:fill="FFFFFF"/>
        <w:spacing w:before="100" w:beforeAutospacing="1" w:after="24" w:line="240" w:lineRule="auto"/>
        <w:jc w:val="both"/>
      </w:pPr>
      <w:r w:rsidRPr="00AB6871">
        <w:t>le problème est similaire pour les muqueuses où la frontière entre le soi et le non-soi est très ténue. Des molécules habituellement bien tolérées peuvent donc y devenir allergisantes quand elles pénètrent dans des espaces d'où elles devraient être absentes.</w:t>
      </w:r>
    </w:p>
    <w:p w14:paraId="0E17E963" w14:textId="600BCB40" w:rsidR="00DA6F46" w:rsidRPr="00AB6871" w:rsidRDefault="00DA6F46" w:rsidP="00AB6871">
      <w:pPr>
        <w:pStyle w:val="Titre3"/>
        <w:rPr>
          <w:b/>
          <w:bCs/>
        </w:rPr>
      </w:pPr>
      <w:bookmarkStart w:id="22" w:name="_Toc133067157"/>
      <w:r w:rsidRPr="00AB6871">
        <w:rPr>
          <w:rStyle w:val="mw-headline"/>
          <w:b/>
          <w:bCs/>
        </w:rPr>
        <w:lastRenderedPageBreak/>
        <w:t>Organes lymphoïdes</w:t>
      </w:r>
      <w:bookmarkEnd w:id="22"/>
    </w:p>
    <w:p w14:paraId="46613389" w14:textId="6BA3A00D" w:rsidR="00DA6F46" w:rsidRPr="00AB6871" w:rsidRDefault="00DA6F46" w:rsidP="00AB6871">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B6871">
        <w:rPr>
          <w:rFonts w:asciiTheme="minorHAnsi" w:eastAsiaTheme="minorHAnsi" w:hAnsiTheme="minorHAnsi" w:cstheme="minorBidi"/>
          <w:sz w:val="22"/>
          <w:szCs w:val="22"/>
          <w:lang w:eastAsia="en-US"/>
        </w:rPr>
        <w:t>Les organes lymphoïdes comprennent le thymus, la moelle osseuse, la rate, les amygdales, l'appendice et les ganglions lymphatiques.</w:t>
      </w:r>
    </w:p>
    <w:p w14:paraId="15C3B999" w14:textId="653AE308" w:rsidR="00DA6F46" w:rsidRPr="00AB6871" w:rsidRDefault="00DA6F46" w:rsidP="00AB6871">
      <w:pPr>
        <w:pStyle w:val="Titre3"/>
        <w:rPr>
          <w:b/>
          <w:bCs/>
        </w:rPr>
      </w:pPr>
      <w:bookmarkStart w:id="23" w:name="_Toc133067158"/>
      <w:r w:rsidRPr="00AB6871">
        <w:rPr>
          <w:rStyle w:val="mw-headline"/>
          <w:b/>
          <w:bCs/>
        </w:rPr>
        <w:t>Lymphocyte B</w:t>
      </w:r>
      <w:bookmarkEnd w:id="23"/>
    </w:p>
    <w:p w14:paraId="10B3E50C" w14:textId="77777777" w:rsidR="00DA6F46" w:rsidRPr="00AB6871" w:rsidRDefault="00DA6F46" w:rsidP="00AB6871">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B6871">
        <w:rPr>
          <w:rFonts w:asciiTheme="minorHAnsi" w:eastAsiaTheme="minorHAnsi" w:hAnsiTheme="minorHAnsi" w:cstheme="minorBidi"/>
          <w:sz w:val="22"/>
          <w:szCs w:val="22"/>
          <w:lang w:eastAsia="en-US"/>
        </w:rPr>
        <w:t>La production et la maturation des lymphocytes B se fait dans la moelle osseuse.</w:t>
      </w:r>
    </w:p>
    <w:p w14:paraId="6066B541" w14:textId="5AE84567" w:rsidR="00DA6F46" w:rsidRPr="00AB6871" w:rsidRDefault="00AB6871" w:rsidP="00AB6871">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B6871">
        <w:rPr>
          <w:rFonts w:asciiTheme="minorHAnsi" w:eastAsiaTheme="minorHAnsi" w:hAnsiTheme="minorHAnsi" w:cstheme="minorBidi"/>
          <w:noProof/>
          <w:sz w:val="22"/>
          <w:szCs w:val="22"/>
          <w:lang w:eastAsia="en-US"/>
        </w:rPr>
        <w:drawing>
          <wp:inline distT="0" distB="0" distL="0" distR="0" wp14:anchorId="29094579" wp14:editId="7A744E2E">
            <wp:extent cx="5760720" cy="1984375"/>
            <wp:effectExtent l="0" t="0" r="0" b="0"/>
            <wp:docPr id="14" name="Image 14"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undefin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1984375"/>
                    </a:xfrm>
                    <a:prstGeom prst="rect">
                      <a:avLst/>
                    </a:prstGeom>
                    <a:noFill/>
                    <a:ln>
                      <a:noFill/>
                    </a:ln>
                  </pic:spPr>
                </pic:pic>
              </a:graphicData>
            </a:graphic>
          </wp:inline>
        </w:drawing>
      </w:r>
    </w:p>
    <w:p w14:paraId="5EE7CA72" w14:textId="66444343" w:rsidR="00DA6F46" w:rsidRPr="00AB6871" w:rsidRDefault="00DA6F46" w:rsidP="00AB6871">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B6871">
        <w:rPr>
          <w:rFonts w:asciiTheme="minorHAnsi" w:eastAsiaTheme="minorHAnsi" w:hAnsiTheme="minorHAnsi" w:cstheme="minorBidi"/>
          <w:sz w:val="22"/>
          <w:szCs w:val="22"/>
          <w:lang w:eastAsia="en-US"/>
        </w:rPr>
        <w:t>Les lymphocytes B sont le support de l'immunité humorale. Ils possèdent à leur surface des récepteurs, nommés BCR, B Cell Receptor ou récepteurs des cellules B. Chaque lymphocyte B possédée plusieurs BCRs mais pour un seul agent pathogène. Ce BCR est une immoglobuline membranaire formée de 2 chaînes légères et de 2 chaînes longues. Il existe autant de lymphocytes B que de pathogènes. L'ensemble des lymphocytes B est appelé le répertoire des lymphocytes B. Chaque BCR possède 2 sites de fixations à l'antigène.</w:t>
      </w:r>
    </w:p>
    <w:p w14:paraId="7D4E5BBD" w14:textId="62532553" w:rsidR="00DA6F46" w:rsidRPr="00AB6871" w:rsidRDefault="00DA6F46" w:rsidP="00AB6871">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B6871">
        <w:rPr>
          <w:rFonts w:asciiTheme="minorHAnsi" w:eastAsiaTheme="minorHAnsi" w:hAnsiTheme="minorHAnsi" w:cstheme="minorBidi"/>
          <w:sz w:val="22"/>
          <w:szCs w:val="22"/>
          <w:lang w:eastAsia="en-US"/>
        </w:rPr>
        <w:t>Le lymphocyte B avant d'être activé est appelé naïf. L'activation du lymphocyte B par l'intermédiaire des BCR déclenche une expansion clonale du lymphocyte activé, avec production de cellule mémoire, et déclenche à distance des cellules produisant des anticorps. Ces cellules produisant des anticorps sont appelés plasmocytes. L'activation du lymphocyte B par un antigène nécessite l'implication des cellules lymphocytaires T CD4.</w:t>
      </w:r>
    </w:p>
    <w:p w14:paraId="42226A2E" w14:textId="7D2EBD6A" w:rsidR="00DA6F46" w:rsidRPr="00AB6871" w:rsidRDefault="00DA6F46" w:rsidP="00AB6871">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B6871">
        <w:rPr>
          <w:rFonts w:asciiTheme="minorHAnsi" w:eastAsiaTheme="minorHAnsi" w:hAnsiTheme="minorHAnsi" w:cstheme="minorBidi"/>
          <w:sz w:val="22"/>
          <w:szCs w:val="22"/>
          <w:lang w:eastAsia="en-US"/>
        </w:rPr>
        <w:t>Les lymphocytes B sont nommés B car ces lymphocytes ont été découverts chez l'oiseau dans la bourse de Fabricius ; par la suite le « B » fut conservé car c'est l'initiale de bone marrow (l'anglais de moelle osseuse) qui correspond au lieu de maturation de ces cellules à la suite d'une exposition à une interleukine (molécule chimique permettant le clonage des lymphocytes B et leur différenciation) produite par les lymphocytes T4.</w:t>
      </w:r>
    </w:p>
    <w:p w14:paraId="3D503EC1" w14:textId="673DF4D7" w:rsidR="00DA6F46" w:rsidRPr="00AB6871" w:rsidRDefault="00DA6F46" w:rsidP="00AB6871">
      <w:pPr>
        <w:pStyle w:val="Titre3"/>
        <w:rPr>
          <w:b/>
          <w:bCs/>
        </w:rPr>
      </w:pPr>
      <w:bookmarkStart w:id="24" w:name="_Toc133067159"/>
      <w:r w:rsidRPr="00AB6871">
        <w:rPr>
          <w:rStyle w:val="mw-headline"/>
          <w:b/>
          <w:bCs/>
        </w:rPr>
        <w:t>Anticorps ou immunoglobulines</w:t>
      </w:r>
      <w:bookmarkEnd w:id="24"/>
    </w:p>
    <w:p w14:paraId="69DD8BF4" w14:textId="7254EE04" w:rsidR="00DA6F46" w:rsidRPr="00AB6871" w:rsidRDefault="00123933" w:rsidP="00AB6871">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Pr>
          <w:noProof/>
        </w:rPr>
        <w:drawing>
          <wp:anchor distT="0" distB="0" distL="114300" distR="114300" simplePos="0" relativeHeight="251661312" behindDoc="1" locked="0" layoutInCell="1" allowOverlap="1" wp14:anchorId="06A6B8E0" wp14:editId="0ABF045B">
            <wp:simplePos x="0" y="0"/>
            <wp:positionH relativeFrom="margin">
              <wp:posOffset>3992245</wp:posOffset>
            </wp:positionH>
            <wp:positionV relativeFrom="paragraph">
              <wp:posOffset>70485</wp:posOffset>
            </wp:positionV>
            <wp:extent cx="1889760" cy="1743075"/>
            <wp:effectExtent l="0" t="0" r="0" b="9525"/>
            <wp:wrapSquare wrapText="bothSides"/>
            <wp:docPr id="15" name="Image 15"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undefin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89760" cy="1743075"/>
                    </a:xfrm>
                    <a:prstGeom prst="rect">
                      <a:avLst/>
                    </a:prstGeom>
                    <a:noFill/>
                    <a:ln>
                      <a:noFill/>
                    </a:ln>
                  </pic:spPr>
                </pic:pic>
              </a:graphicData>
            </a:graphic>
          </wp:anchor>
        </w:drawing>
      </w:r>
      <w:r w:rsidR="00DA6F46" w:rsidRPr="00AB6871">
        <w:rPr>
          <w:rFonts w:asciiTheme="minorHAnsi" w:eastAsiaTheme="minorHAnsi" w:hAnsiTheme="minorHAnsi" w:cstheme="minorBidi"/>
          <w:sz w:val="22"/>
          <w:szCs w:val="22"/>
          <w:lang w:eastAsia="en-US"/>
        </w:rPr>
        <w:t>Ses principaux moyens d'action sont les immunoglobulines, aussi appelées anticorps. Les anticorps sont des molécules ayant une forme de « Y » formées de quatre chaînes polypeptidiques : deux chaînes légères (environ 200 acides aminés chacune) et deux chaînes lourdes (environ 450 acides aminés chacune)4.</w:t>
      </w:r>
    </w:p>
    <w:p w14:paraId="6424FB12" w14:textId="77777777" w:rsidR="00AB6871" w:rsidRDefault="00DA6F46" w:rsidP="00AB6871">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B6871">
        <w:rPr>
          <w:rFonts w:asciiTheme="minorHAnsi" w:eastAsiaTheme="minorHAnsi" w:hAnsiTheme="minorHAnsi" w:cstheme="minorBidi"/>
          <w:sz w:val="22"/>
          <w:szCs w:val="22"/>
          <w:lang w:eastAsia="en-US"/>
        </w:rPr>
        <w:t>Les chaines légères ont des régions constantes et des régions variables. Les régions variables dépendent de la régulation somatique. Les anticorps ont une forme en Y. La barre verticale du Y est constituée de deux chaînes lourdes constantes qui vont déterminer la fonctionnalité de l’immunoglobuline. Les deux barres inclinées du Y sont formées chacune d'une chaîne lourde et d'une chaîne légère, chacune ayant une partie constante et une partie variable qui est responsable de la spécificité de l'anticorps.</w:t>
      </w:r>
    </w:p>
    <w:p w14:paraId="7778C5E4" w14:textId="146AE6CD" w:rsidR="00DA6F46" w:rsidRPr="00AB6871" w:rsidRDefault="00DA6F46" w:rsidP="00AB6871">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B6871">
        <w:rPr>
          <w:rFonts w:asciiTheme="minorHAnsi" w:eastAsiaTheme="minorHAnsi" w:hAnsiTheme="minorHAnsi" w:cstheme="minorBidi"/>
          <w:sz w:val="22"/>
          <w:szCs w:val="22"/>
          <w:lang w:eastAsia="en-US"/>
        </w:rPr>
        <w:lastRenderedPageBreak/>
        <w:t>Il existe 5 classes d'anticorps : les IgM, les IgG, les IgA, les IgE et les IgD. Les IgM sont les premiers anticorps à être produits lorsque le corps reconnaît un nouvel antigène. Ceux-ci se retrouvent dans le corps sous forme de pentamère et ils sont très efficaces pour activer le complément. Les IgG sont la classe d'anticorps la plus retrouvée dans le sang, c'est aussi la seule classe d'anticorps qui peut traverser le placenta et donner au fœtus une immunité passive. Les IgA se retrouvent dans les sécrétions (salive, larme, mucus, etc.) sous la forme de dimères. De plus, la présence de ce type d'anticorps dans le lait de la femme permet aux nouveau-nés de recevoir une immunité passive durant la période d'allaitement. Les IgE sont les anticorps impliqués dans les réactions allergiques puisqu'ils provoquent la libération d'histamine et d'autres substances impliquées dans ce genre de réaction par les granulocytes basophiles. Finalement, les IgD sont retrouvés à la surface des lymphocytes B dits « naïfs » (qui n'ont pas encore été exposés à un antigène) et servent de récepteurs cellulaires à ceux-ci. Contrairement aux quatre autres classes d'anticorps, les IgD ont une région transmembranaire qui leur permet de se fixer à la membrane cellulaire des lymphocytes B.</w:t>
      </w:r>
    </w:p>
    <w:p w14:paraId="6F4CA9D2" w14:textId="77777777" w:rsidR="00DA6F46" w:rsidRPr="00AB6871" w:rsidRDefault="00DA6F46" w:rsidP="00AB6871">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B6871">
        <w:rPr>
          <w:rFonts w:asciiTheme="minorHAnsi" w:eastAsiaTheme="minorHAnsi" w:hAnsiTheme="minorHAnsi" w:cstheme="minorBidi"/>
          <w:sz w:val="22"/>
          <w:szCs w:val="22"/>
          <w:lang w:eastAsia="en-US"/>
        </w:rPr>
        <w:t>Les quatre fonctions principales des anticorps sont :</w:t>
      </w:r>
    </w:p>
    <w:p w14:paraId="6B1BD001" w14:textId="5D9E5DF8" w:rsidR="00DA6F46" w:rsidRPr="00AB6871" w:rsidRDefault="00DA6F46" w:rsidP="00AB6871">
      <w:pPr>
        <w:pStyle w:val="Paragraphedeliste"/>
        <w:numPr>
          <w:ilvl w:val="0"/>
          <w:numId w:val="17"/>
        </w:numPr>
        <w:shd w:val="clear" w:color="auto" w:fill="FFFFFF"/>
        <w:spacing w:before="100" w:beforeAutospacing="1" w:after="24" w:line="240" w:lineRule="auto"/>
      </w:pPr>
      <w:r w:rsidRPr="00AB6871">
        <w:t>la neutralisation et l'agglutination d'antigènes : la neutralisation est le fait d'empêcher les microbes de se lier au cellules de l'hôte ; l'agglutination est le fait de former des agrégats de microbes qui sont facilement phagocytés ;</w:t>
      </w:r>
    </w:p>
    <w:p w14:paraId="250793CD" w14:textId="2314A507" w:rsidR="00DA6F46" w:rsidRPr="00AB6871" w:rsidRDefault="00DA6F46" w:rsidP="00AB6871">
      <w:pPr>
        <w:pStyle w:val="Paragraphedeliste"/>
        <w:numPr>
          <w:ilvl w:val="0"/>
          <w:numId w:val="17"/>
        </w:numPr>
        <w:shd w:val="clear" w:color="auto" w:fill="FFFFFF"/>
        <w:spacing w:before="100" w:beforeAutospacing="1" w:after="24" w:line="240" w:lineRule="auto"/>
      </w:pPr>
      <w:r w:rsidRPr="00AB6871">
        <w:t>l'opsonisation (recouvrement de la cellule cible pour qu'elle soit phagocytée). L'anticorps, après s'être fixé sur un agent pathogène, le présente à un macrophage pour que celui-ci le détruise. Cette reconnaissance par les macrophages se fait par l’intermédiaire de récepteurs FCR qui se lient à la région constante de la chaîne lourde et activent la phagocytose ;</w:t>
      </w:r>
    </w:p>
    <w:p w14:paraId="2EBDE66E" w14:textId="1AD13904" w:rsidR="00DA6F46" w:rsidRPr="00AB6871" w:rsidRDefault="00DA6F46" w:rsidP="00AB6871">
      <w:pPr>
        <w:pStyle w:val="Paragraphedeliste"/>
        <w:numPr>
          <w:ilvl w:val="0"/>
          <w:numId w:val="17"/>
        </w:numPr>
        <w:shd w:val="clear" w:color="auto" w:fill="FFFFFF"/>
        <w:spacing w:before="100" w:beforeAutospacing="1" w:after="24" w:line="240" w:lineRule="auto"/>
      </w:pPr>
      <w:r w:rsidRPr="00AB6871">
        <w:t>l'activation du complément ;</w:t>
      </w:r>
    </w:p>
    <w:p w14:paraId="463DE453" w14:textId="6DF30C44" w:rsidR="00DA6F46" w:rsidRPr="00AB6871" w:rsidRDefault="00DA6F46" w:rsidP="00AB6871">
      <w:pPr>
        <w:pStyle w:val="Paragraphedeliste"/>
        <w:numPr>
          <w:ilvl w:val="0"/>
          <w:numId w:val="17"/>
        </w:numPr>
        <w:shd w:val="clear" w:color="auto" w:fill="FFFFFF"/>
        <w:spacing w:before="100" w:beforeAutospacing="1" w:after="24" w:line="240" w:lineRule="auto"/>
      </w:pPr>
      <w:r w:rsidRPr="00AB6871">
        <w:t>l'élimination d'agents pathogènes trop gros pour être phagocytés, comme un ver. Les anticorps se lient au niveau du ver et activent la libération de substances toxiques par les cellules éosinophiles. C'est la cytotoxicité dépendante des anticorps ou ADCC (Antibody Dependent Cytotoxycity).</w:t>
      </w:r>
    </w:p>
    <w:p w14:paraId="04680807" w14:textId="6D30CDD9" w:rsidR="00DA6F46" w:rsidRPr="008A0795" w:rsidRDefault="00DA6F46" w:rsidP="008A0795">
      <w:pPr>
        <w:pStyle w:val="Titre3"/>
        <w:rPr>
          <w:b/>
          <w:bCs/>
        </w:rPr>
      </w:pPr>
      <w:bookmarkStart w:id="25" w:name="_Toc133067160"/>
      <w:r w:rsidRPr="008A0795">
        <w:rPr>
          <w:rStyle w:val="mw-headline"/>
          <w:b/>
          <w:bCs/>
        </w:rPr>
        <w:t>Lymphocyte T</w:t>
      </w:r>
      <w:bookmarkEnd w:id="25"/>
    </w:p>
    <w:p w14:paraId="2608A7A5" w14:textId="16642263" w:rsidR="00DA6F46" w:rsidRPr="008A0795" w:rsidRDefault="00DA6F46" w:rsidP="008A079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8A0795">
        <w:rPr>
          <w:rFonts w:asciiTheme="minorHAnsi" w:eastAsiaTheme="minorHAnsi" w:hAnsiTheme="minorHAnsi" w:cstheme="minorBidi"/>
          <w:sz w:val="22"/>
          <w:szCs w:val="22"/>
          <w:lang w:eastAsia="en-US"/>
        </w:rPr>
        <w:t>La formation et la maturation des lymphocytes T se fait dans le thymus où le lymphocyte prend le nom de thymocyte. Le lymphocyte T est aussi porteur d'un récepteur pour reconnaître les antigènes pathogènes : les récepteurs des cellules T ou TCR. À la différence des récepteurs des cellules B, le récepteurs des cellules T ne reconnaissent qu'un seul type de molécules : les peptides.</w:t>
      </w:r>
    </w:p>
    <w:p w14:paraId="35143A23" w14:textId="65D5D437" w:rsidR="00DA6F46" w:rsidRPr="008A0795" w:rsidRDefault="00DA6F46" w:rsidP="008A079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8A0795">
        <w:rPr>
          <w:rFonts w:asciiTheme="minorHAnsi" w:eastAsiaTheme="minorHAnsi" w:hAnsiTheme="minorHAnsi" w:cstheme="minorBidi"/>
          <w:sz w:val="22"/>
          <w:szCs w:val="22"/>
          <w:lang w:eastAsia="en-US"/>
        </w:rPr>
        <w:t>La reconnaissance de la présence d'un agent infectieux intracellulaire par les lymphocyte T se fait par l'intermédiaire du complexe majeur d'histocompatibilité, nommés aussi CMH ou MHC, présent sur les cellules.</w:t>
      </w:r>
    </w:p>
    <w:p w14:paraId="64071858" w14:textId="1696C39E" w:rsidR="00DA6F46" w:rsidRPr="008A0795" w:rsidRDefault="00DA6F46" w:rsidP="008A079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8A0795">
        <w:rPr>
          <w:rFonts w:asciiTheme="minorHAnsi" w:eastAsiaTheme="minorHAnsi" w:hAnsiTheme="minorHAnsi" w:cstheme="minorBidi"/>
          <w:sz w:val="22"/>
          <w:szCs w:val="22"/>
          <w:lang w:eastAsia="en-US"/>
        </w:rPr>
        <w:t>Ce complexe majeur d'histocompatibilité a été découvert lors des transplantations d'organes. Ces MHC recueillent en permanence les peptides formés continuellement par la cellule par la dégradation protéique intracellulaire ; elles sont spécifiques à un individu4.</w:t>
      </w:r>
    </w:p>
    <w:p w14:paraId="7F3DDAAE" w14:textId="1BD69580" w:rsidR="00DA6F46" w:rsidRPr="008A0795" w:rsidRDefault="00DA6F46" w:rsidP="008A079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8A0795">
        <w:rPr>
          <w:rFonts w:asciiTheme="minorHAnsi" w:eastAsiaTheme="minorHAnsi" w:hAnsiTheme="minorHAnsi" w:cstheme="minorBidi"/>
          <w:sz w:val="22"/>
          <w:szCs w:val="22"/>
          <w:lang w:eastAsia="en-US"/>
        </w:rPr>
        <w:t>Les peptides formés en permanence par la cellule par la dégradation protéique intracellulaire et portés par les MHC à l'extérieur de la cellule permettent aux lymphocytes T de vérifier la « santé » de la cellule. En cas d'infection virale, les MHC vont présenter à l'extérieur des peptides viraux qui vont être reconnus par les lymphocytes T. Il en est de même lors d'une greffe d'organe après laquelle les MHC produits seront reconnus comme n’appartenant pas à l'organisme (au soi) risquant de déclencher un rejet de greffe.</w:t>
      </w:r>
    </w:p>
    <w:p w14:paraId="02FB48F0" w14:textId="5264AD5F" w:rsidR="00DA6F46" w:rsidRPr="008A0795" w:rsidRDefault="00DA6F46" w:rsidP="008A079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8A0795">
        <w:rPr>
          <w:rFonts w:asciiTheme="minorHAnsi" w:eastAsiaTheme="minorHAnsi" w:hAnsiTheme="minorHAnsi" w:cstheme="minorBidi"/>
          <w:sz w:val="22"/>
          <w:szCs w:val="22"/>
          <w:lang w:eastAsia="en-US"/>
        </w:rPr>
        <w:t xml:space="preserve">Le système immunitaire cellulaire s'occupe des cellules infectées par des virus, bactéries, et les cellules cancéreuses. L'action s'effectue via les lymphocytes T. Les lymphocytes T sont capables d'interagir avec les cellules de l'organisme grâce à leurs récepteurs cellulaires T ou TCR (T Cell Receptor) formés de deux chaînes polypeptidiques: la chaîne α (alpha) et la chaîne β (bêta). Ces récepteurs sont tout aussi spécifiques aux antigènes que les anticorps ou que les récepteurs de lymphocytes B, mais, </w:t>
      </w:r>
      <w:r w:rsidRPr="008A0795">
        <w:rPr>
          <w:rFonts w:asciiTheme="minorHAnsi" w:eastAsiaTheme="minorHAnsi" w:hAnsiTheme="minorHAnsi" w:cstheme="minorBidi"/>
          <w:sz w:val="22"/>
          <w:szCs w:val="22"/>
          <w:lang w:eastAsia="en-US"/>
        </w:rPr>
        <w:lastRenderedPageBreak/>
        <w:t>contrairement aux anticorps et aux récepteurs de lymphocytes B, les récepteurs de lymphocytes T ne reconnaissent que de petits antigènes qui doivent être présentés par une molécule de CMH à la surface d'une cellule infectée.</w:t>
      </w:r>
    </w:p>
    <w:p w14:paraId="7D29DF3F" w14:textId="1A0E86BD" w:rsidR="00DA6F46" w:rsidRPr="008A0795" w:rsidRDefault="00DA6F46" w:rsidP="008A079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8A0795">
        <w:rPr>
          <w:rFonts w:asciiTheme="minorHAnsi" w:eastAsiaTheme="minorHAnsi" w:hAnsiTheme="minorHAnsi" w:cstheme="minorBidi"/>
          <w:sz w:val="22"/>
          <w:szCs w:val="22"/>
          <w:lang w:eastAsia="en-US"/>
        </w:rPr>
        <w:t>Aux lymphocytes T s'ajoutent aussi les lymphocytes NK (natural killer). Ces cellules sont impliquées dans une réponse à mi-chemin entre spécifique et non spécifique, selon les situations. Ils jouent notamment un rôle en début de grossesse, le fœtus devant se protéger contre eux pour pouvoir survivre dans le ventre de sa mère.</w:t>
      </w:r>
    </w:p>
    <w:p w14:paraId="4A667FB4" w14:textId="42CE079B" w:rsidR="00DA6F46" w:rsidRPr="008A0795" w:rsidRDefault="00DA6F46" w:rsidP="008A0795">
      <w:pPr>
        <w:pStyle w:val="Titre3"/>
        <w:rPr>
          <w:rFonts w:eastAsiaTheme="minorHAnsi"/>
          <w:b/>
          <w:bCs/>
        </w:rPr>
      </w:pPr>
      <w:bookmarkStart w:id="26" w:name="_Toc133067161"/>
      <w:r w:rsidRPr="008A0795">
        <w:rPr>
          <w:rFonts w:eastAsiaTheme="minorHAnsi"/>
          <w:b/>
          <w:bCs/>
        </w:rPr>
        <w:t>Les deux types de complexe majeur d'histocompatibilité</w:t>
      </w:r>
      <w:bookmarkEnd w:id="26"/>
    </w:p>
    <w:p w14:paraId="43C06DCD" w14:textId="77777777" w:rsidR="00DA6F46" w:rsidRPr="008A0795" w:rsidRDefault="00DA6F46" w:rsidP="008A079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8A0795">
        <w:rPr>
          <w:rFonts w:asciiTheme="minorHAnsi" w:eastAsiaTheme="minorHAnsi" w:hAnsiTheme="minorHAnsi" w:cstheme="minorBidi"/>
          <w:sz w:val="22"/>
          <w:szCs w:val="22"/>
          <w:lang w:eastAsia="en-US"/>
        </w:rPr>
        <w:t>Lorsqu'un agent pathogène pénètre dans une cellule, il reste dans le cytoplasme ou infecte les vacuoles. Les mécanismes pour détruire l'agent différent selon sa localisation et expliquent en partie l'existence de deux familles de MCH, les MCH I et MCH II.</w:t>
      </w:r>
    </w:p>
    <w:p w14:paraId="48413B1F" w14:textId="709E727C" w:rsidR="00DA6F46" w:rsidRPr="00123933" w:rsidRDefault="00DA6F46" w:rsidP="008A0795">
      <w:pPr>
        <w:pStyle w:val="NormalWeb"/>
        <w:numPr>
          <w:ilvl w:val="0"/>
          <w:numId w:val="16"/>
        </w:numPr>
        <w:shd w:val="clear" w:color="auto" w:fill="FFFFFF"/>
        <w:spacing w:before="120" w:beforeAutospacing="0" w:after="120" w:afterAutospacing="0"/>
        <w:jc w:val="both"/>
        <w:rPr>
          <w:rFonts w:asciiTheme="minorHAnsi" w:eastAsiaTheme="minorHAnsi" w:hAnsiTheme="minorHAnsi" w:cstheme="minorBidi"/>
          <w:b/>
          <w:bCs/>
          <w:sz w:val="22"/>
          <w:szCs w:val="22"/>
          <w:u w:val="single"/>
          <w:lang w:eastAsia="en-US"/>
        </w:rPr>
      </w:pPr>
      <w:r w:rsidRPr="00123933">
        <w:rPr>
          <w:rFonts w:asciiTheme="minorHAnsi" w:eastAsiaTheme="minorHAnsi" w:hAnsiTheme="minorHAnsi" w:cstheme="minorBidi"/>
          <w:b/>
          <w:bCs/>
          <w:sz w:val="22"/>
          <w:szCs w:val="22"/>
          <w:u w:val="single"/>
          <w:lang w:eastAsia="en-US"/>
        </w:rPr>
        <w:t>Le complexe majeur d'histocompatibilité de type I</w:t>
      </w:r>
      <w:r w:rsidR="008A0795" w:rsidRPr="00123933">
        <w:rPr>
          <w:rFonts w:asciiTheme="minorHAnsi" w:eastAsiaTheme="minorHAnsi" w:hAnsiTheme="minorHAnsi" w:cstheme="minorBidi"/>
          <w:b/>
          <w:bCs/>
          <w:sz w:val="22"/>
          <w:szCs w:val="22"/>
          <w:u w:val="single"/>
          <w:lang w:eastAsia="en-US"/>
        </w:rPr>
        <w:t> :</w:t>
      </w:r>
    </w:p>
    <w:p w14:paraId="0985F273" w14:textId="668CF20C" w:rsidR="00DA6F46" w:rsidRPr="008A0795" w:rsidRDefault="00DA6F46" w:rsidP="008A0795">
      <w:pPr>
        <w:pStyle w:val="NormalWeb"/>
        <w:shd w:val="clear" w:color="auto" w:fill="FFFFFF"/>
        <w:spacing w:before="120" w:beforeAutospacing="0" w:after="120" w:afterAutospacing="0"/>
        <w:ind w:left="708"/>
        <w:jc w:val="both"/>
        <w:rPr>
          <w:rFonts w:asciiTheme="minorHAnsi" w:eastAsiaTheme="minorHAnsi" w:hAnsiTheme="minorHAnsi" w:cstheme="minorBidi"/>
          <w:sz w:val="22"/>
          <w:szCs w:val="22"/>
          <w:lang w:eastAsia="en-US"/>
        </w:rPr>
      </w:pPr>
      <w:r w:rsidRPr="008A0795">
        <w:rPr>
          <w:rFonts w:asciiTheme="minorHAnsi" w:eastAsiaTheme="minorHAnsi" w:hAnsiTheme="minorHAnsi" w:cstheme="minorBidi"/>
          <w:sz w:val="22"/>
          <w:szCs w:val="22"/>
          <w:lang w:eastAsia="en-US"/>
        </w:rPr>
        <w:t>Les MHC I sont produites par les infections cytoplasmiques. Ils activent les lymphocytes T CD 8 qui possèdent le récepteur CD 8. Ces cellules jouent un rôle prédominant dans l'infection virale. Les lymphocytes T CD 8 sont nommés lymphocytes cytotoxiques ou CTL. En effet, la liaison de CD8 sur la molécule de CMH permet de garder le lymphocyte T et la cellule infectée liés plus longtemps, ce qui favorise l'activation du lymphocyte. Une fois activé, le lymphocyte T cytotoxique libère des protéines, comme la perforine ou des granzymes qui provoquent la formation de pores dans la paroi cellulaire de la cellule infectée, entraînant sa mort. Cela a pour effet de priver le pathogène d'un lieu de reproduction et de l'exposer aux anticorps et aux leucocytes phagocytaires qui circulent dans la région infectée4. Les MHC I sont présents sur toutes les cellules nuclées de l'organisme. Les hématies ne possèdent donc pas de MHC I.</w:t>
      </w:r>
    </w:p>
    <w:p w14:paraId="72B2E59D" w14:textId="433D258E" w:rsidR="00DA6F46" w:rsidRPr="00123933" w:rsidRDefault="00DA6F46" w:rsidP="008A0795">
      <w:pPr>
        <w:pStyle w:val="NormalWeb"/>
        <w:numPr>
          <w:ilvl w:val="0"/>
          <w:numId w:val="16"/>
        </w:numPr>
        <w:shd w:val="clear" w:color="auto" w:fill="FFFFFF"/>
        <w:spacing w:before="120" w:beforeAutospacing="0" w:after="120" w:afterAutospacing="0"/>
        <w:jc w:val="both"/>
        <w:rPr>
          <w:rFonts w:asciiTheme="minorHAnsi" w:eastAsiaTheme="minorHAnsi" w:hAnsiTheme="minorHAnsi" w:cstheme="minorBidi"/>
          <w:b/>
          <w:bCs/>
          <w:sz w:val="22"/>
          <w:szCs w:val="22"/>
          <w:u w:val="single"/>
          <w:lang w:eastAsia="en-US"/>
        </w:rPr>
      </w:pPr>
      <w:r w:rsidRPr="00123933">
        <w:rPr>
          <w:rFonts w:asciiTheme="minorHAnsi" w:eastAsiaTheme="minorHAnsi" w:hAnsiTheme="minorHAnsi" w:cstheme="minorBidi"/>
          <w:b/>
          <w:bCs/>
          <w:sz w:val="22"/>
          <w:szCs w:val="22"/>
          <w:u w:val="single"/>
          <w:lang w:eastAsia="en-US"/>
        </w:rPr>
        <w:t>Le complexe majeur d'histocompatibilité de type II</w:t>
      </w:r>
      <w:r w:rsidR="00123933">
        <w:rPr>
          <w:rFonts w:asciiTheme="minorHAnsi" w:eastAsiaTheme="minorHAnsi" w:hAnsiTheme="minorHAnsi" w:cstheme="minorBidi"/>
          <w:b/>
          <w:bCs/>
          <w:sz w:val="22"/>
          <w:szCs w:val="22"/>
          <w:u w:val="single"/>
          <w:lang w:eastAsia="en-US"/>
        </w:rPr>
        <w:t> :</w:t>
      </w:r>
    </w:p>
    <w:p w14:paraId="541FAEF2" w14:textId="46319BB0" w:rsidR="00DA6F46" w:rsidRPr="008A0795" w:rsidRDefault="00DA6F46" w:rsidP="008A0795">
      <w:pPr>
        <w:pStyle w:val="NormalWeb"/>
        <w:shd w:val="clear" w:color="auto" w:fill="FFFFFF"/>
        <w:spacing w:before="120" w:beforeAutospacing="0" w:after="120" w:afterAutospacing="0"/>
        <w:ind w:left="708"/>
        <w:jc w:val="both"/>
        <w:rPr>
          <w:rFonts w:asciiTheme="minorHAnsi" w:eastAsiaTheme="minorHAnsi" w:hAnsiTheme="minorHAnsi" w:cstheme="minorBidi"/>
          <w:sz w:val="22"/>
          <w:szCs w:val="22"/>
          <w:lang w:eastAsia="en-US"/>
        </w:rPr>
      </w:pPr>
      <w:r w:rsidRPr="008A0795">
        <w:rPr>
          <w:rFonts w:asciiTheme="minorHAnsi" w:eastAsiaTheme="minorHAnsi" w:hAnsiTheme="minorHAnsi" w:cstheme="minorBidi"/>
          <w:sz w:val="22"/>
          <w:szCs w:val="22"/>
          <w:lang w:eastAsia="en-US"/>
        </w:rPr>
        <w:t>Les MHC II sont présents sur un nombre très restreint de cellules : cellules dendritiques, macrophages et lymphocytes B.</w:t>
      </w:r>
    </w:p>
    <w:p w14:paraId="5E875DF1" w14:textId="77777777" w:rsidR="00DA6F46" w:rsidRPr="008A0795" w:rsidRDefault="00DA6F46" w:rsidP="008A0795">
      <w:pPr>
        <w:pStyle w:val="NormalWeb"/>
        <w:shd w:val="clear" w:color="auto" w:fill="FFFFFF"/>
        <w:spacing w:before="120" w:beforeAutospacing="0" w:after="120" w:afterAutospacing="0"/>
        <w:ind w:left="708"/>
        <w:jc w:val="both"/>
        <w:rPr>
          <w:rFonts w:asciiTheme="minorHAnsi" w:eastAsiaTheme="minorHAnsi" w:hAnsiTheme="minorHAnsi" w:cstheme="minorBidi"/>
          <w:sz w:val="22"/>
          <w:szCs w:val="22"/>
          <w:lang w:eastAsia="en-US"/>
        </w:rPr>
      </w:pPr>
      <w:r w:rsidRPr="008A0795">
        <w:rPr>
          <w:rFonts w:asciiTheme="minorHAnsi" w:eastAsiaTheme="minorHAnsi" w:hAnsiTheme="minorHAnsi" w:cstheme="minorBidi"/>
          <w:sz w:val="22"/>
          <w:szCs w:val="22"/>
          <w:lang w:eastAsia="en-US"/>
        </w:rPr>
        <w:t>Les MHC II sont produits par les infections vacuolaires ou la phagocytose. Ils activent les lymphocytes T CD 4 qui possèdent le récepteur CD 4. Les lymphocytes T CD 4 sont nommés lymphocytes helpers ou auxiliaires. En activant les TCD4, ceux-ci libèrent des cytokines transformant les lymphocytes B en plasmocytes sécrétant des immunoglobulines.</w:t>
      </w:r>
    </w:p>
    <w:p w14:paraId="4E520D8A" w14:textId="79B1960D" w:rsidR="00DA6F46" w:rsidRPr="008A0795" w:rsidRDefault="00DA6F46" w:rsidP="008A0795">
      <w:pPr>
        <w:pStyle w:val="Titre3"/>
        <w:rPr>
          <w:b/>
          <w:bCs/>
        </w:rPr>
      </w:pPr>
      <w:bookmarkStart w:id="27" w:name="_Toc133067162"/>
      <w:r w:rsidRPr="008A0795">
        <w:rPr>
          <w:rStyle w:val="mw-headline"/>
          <w:b/>
          <w:bCs/>
        </w:rPr>
        <w:t>Mécanisme général de l'immunité adaptative</w:t>
      </w:r>
      <w:bookmarkEnd w:id="27"/>
    </w:p>
    <w:p w14:paraId="3CDE41F2" w14:textId="77777777" w:rsidR="00DA6F46" w:rsidRPr="00123933" w:rsidRDefault="00DA6F46" w:rsidP="00123933">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123933">
        <w:rPr>
          <w:rFonts w:asciiTheme="minorHAnsi" w:eastAsiaTheme="minorHAnsi" w:hAnsiTheme="minorHAnsi" w:cstheme="minorBidi"/>
          <w:sz w:val="22"/>
          <w:szCs w:val="22"/>
          <w:lang w:eastAsia="en-US"/>
        </w:rPr>
        <w:t>Pour que la cellule lymphocytaire B produise des anticorps spécifiques et que le lymphocyte T CD8+ naïf se transforme en lymphocyte T CD8 tueur, il faut deux signaux :</w:t>
      </w:r>
    </w:p>
    <w:p w14:paraId="3594C073" w14:textId="77777777" w:rsidR="00DA6F46" w:rsidRPr="00123933" w:rsidRDefault="00DA6F46" w:rsidP="00123933">
      <w:pPr>
        <w:pStyle w:val="Paragraphedeliste"/>
        <w:numPr>
          <w:ilvl w:val="0"/>
          <w:numId w:val="16"/>
        </w:numPr>
        <w:shd w:val="clear" w:color="auto" w:fill="FFFFFF"/>
        <w:spacing w:before="100" w:beforeAutospacing="1" w:after="24" w:line="240" w:lineRule="auto"/>
        <w:jc w:val="both"/>
      </w:pPr>
      <w:r w:rsidRPr="00123933">
        <w:t>un signal reçu directement par le lymphocyte B naïf ou le lymphocyte T CD8+ lorsque le microbe se fixe directement sur les récepteurs du lymphocyte B ou T ;</w:t>
      </w:r>
    </w:p>
    <w:p w14:paraId="26A7C5F5" w14:textId="77777777" w:rsidR="00DA6F46" w:rsidRPr="00123933" w:rsidRDefault="00DA6F46" w:rsidP="00123933">
      <w:pPr>
        <w:pStyle w:val="Paragraphedeliste"/>
        <w:numPr>
          <w:ilvl w:val="0"/>
          <w:numId w:val="16"/>
        </w:numPr>
        <w:shd w:val="clear" w:color="auto" w:fill="FFFFFF"/>
        <w:spacing w:before="100" w:beforeAutospacing="1" w:after="24" w:line="240" w:lineRule="auto"/>
        <w:jc w:val="both"/>
      </w:pPr>
      <w:r w:rsidRPr="00123933">
        <w:t>un signal donné par le lymphocyte T CD4+ helper après activation par la cellule dendritique.</w:t>
      </w:r>
    </w:p>
    <w:p w14:paraId="39CE5F9C" w14:textId="77777777" w:rsidR="00123933" w:rsidRDefault="00123933" w:rsidP="00123933">
      <w:pPr>
        <w:pStyle w:val="Titre4"/>
        <w:pBdr>
          <w:bottom w:val="dotted" w:sz="6" w:space="0" w:color="DDDDDD"/>
        </w:pBdr>
        <w:shd w:val="clear" w:color="auto" w:fill="FFFFFF"/>
        <w:spacing w:before="72"/>
        <w:jc w:val="both"/>
        <w:rPr>
          <w:rFonts w:asciiTheme="minorHAnsi" w:eastAsiaTheme="minorHAnsi" w:hAnsiTheme="minorHAnsi" w:cstheme="minorBidi"/>
          <w:i w:val="0"/>
          <w:iCs w:val="0"/>
          <w:color w:val="auto"/>
        </w:rPr>
      </w:pPr>
    </w:p>
    <w:p w14:paraId="07B678C9" w14:textId="1542AC08" w:rsidR="00DA6F46" w:rsidRPr="00123933" w:rsidRDefault="00123933" w:rsidP="00123933">
      <w:pPr>
        <w:pStyle w:val="Titre4"/>
        <w:numPr>
          <w:ilvl w:val="0"/>
          <w:numId w:val="18"/>
        </w:numPr>
        <w:pBdr>
          <w:bottom w:val="dotted" w:sz="6" w:space="0" w:color="DDDDDD"/>
        </w:pBdr>
        <w:shd w:val="clear" w:color="auto" w:fill="FFFFFF"/>
        <w:spacing w:before="72"/>
        <w:jc w:val="both"/>
        <w:rPr>
          <w:rFonts w:asciiTheme="minorHAnsi" w:eastAsiaTheme="minorHAnsi" w:hAnsiTheme="minorHAnsi" w:cstheme="minorBidi"/>
          <w:i w:val="0"/>
          <w:iCs w:val="0"/>
          <w:color w:val="auto"/>
        </w:rPr>
      </w:pPr>
      <w:r w:rsidRPr="00123933">
        <w:rPr>
          <w:rFonts w:ascii="Arial" w:hAnsi="Arial" w:cs="Arial"/>
          <w:b/>
          <w:bCs/>
          <w:noProof/>
          <w:color w:val="3366CC"/>
          <w:sz w:val="20"/>
          <w:szCs w:val="20"/>
          <w:u w:val="single"/>
        </w:rPr>
        <w:drawing>
          <wp:anchor distT="0" distB="0" distL="114300" distR="114300" simplePos="0" relativeHeight="251662336" behindDoc="1" locked="0" layoutInCell="1" allowOverlap="1" wp14:anchorId="7573965B" wp14:editId="61AC14B4">
            <wp:simplePos x="0" y="0"/>
            <wp:positionH relativeFrom="margin">
              <wp:posOffset>3924300</wp:posOffset>
            </wp:positionH>
            <wp:positionV relativeFrom="paragraph">
              <wp:posOffset>206375</wp:posOffset>
            </wp:positionV>
            <wp:extent cx="2095500" cy="1303020"/>
            <wp:effectExtent l="0" t="0" r="0" b="0"/>
            <wp:wrapTight wrapText="bothSides">
              <wp:wrapPolygon edited="0">
                <wp:start x="0" y="0"/>
                <wp:lineTo x="0" y="21158"/>
                <wp:lineTo x="21404" y="21158"/>
                <wp:lineTo x="21404" y="0"/>
                <wp:lineTo x="0" y="0"/>
              </wp:wrapPolygon>
            </wp:wrapTight>
            <wp:docPr id="10" name="Image 10">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0" cy="1303020"/>
                    </a:xfrm>
                    <a:prstGeom prst="rect">
                      <a:avLst/>
                    </a:prstGeom>
                    <a:noFill/>
                    <a:ln>
                      <a:noFill/>
                    </a:ln>
                  </pic:spPr>
                </pic:pic>
              </a:graphicData>
            </a:graphic>
          </wp:anchor>
        </w:drawing>
      </w:r>
      <w:r w:rsidR="00DA6F46" w:rsidRPr="00123933">
        <w:rPr>
          <w:rFonts w:asciiTheme="minorHAnsi" w:eastAsiaTheme="minorHAnsi" w:hAnsiTheme="minorHAnsi" w:cstheme="minorBidi"/>
          <w:b/>
          <w:bCs/>
          <w:i w:val="0"/>
          <w:iCs w:val="0"/>
          <w:color w:val="auto"/>
          <w:u w:val="single"/>
        </w:rPr>
        <w:t>Première étape :</w:t>
      </w:r>
      <w:r w:rsidR="00DA6F46" w:rsidRPr="00C1767E">
        <w:rPr>
          <w:rFonts w:asciiTheme="minorHAnsi" w:eastAsiaTheme="minorHAnsi" w:hAnsiTheme="minorHAnsi" w:cstheme="minorBidi"/>
          <w:b/>
          <w:bCs/>
          <w:i w:val="0"/>
          <w:iCs w:val="0"/>
          <w:color w:val="auto"/>
          <w:u w:val="single"/>
        </w:rPr>
        <w:t xml:space="preserve"> </w:t>
      </w:r>
      <w:r w:rsidR="00DA6F46" w:rsidRPr="00C1767E">
        <w:rPr>
          <w:rFonts w:asciiTheme="minorHAnsi" w:eastAsiaTheme="minorHAnsi" w:hAnsiTheme="minorHAnsi" w:cstheme="minorBidi"/>
          <w:b/>
          <w:bCs/>
          <w:i w:val="0"/>
          <w:iCs w:val="0"/>
          <w:color w:val="auto"/>
        </w:rPr>
        <w:t>la présentation de l’antigène par la cellule dendritique</w:t>
      </w:r>
      <w:r w:rsidR="00E240D7" w:rsidRPr="00C1767E">
        <w:rPr>
          <w:rFonts w:asciiTheme="minorHAnsi" w:eastAsiaTheme="minorHAnsi" w:hAnsiTheme="minorHAnsi" w:cstheme="minorBidi"/>
          <w:b/>
          <w:bCs/>
          <w:i w:val="0"/>
          <w:iCs w:val="0"/>
          <w:color w:val="auto"/>
        </w:rPr>
        <w:t xml:space="preserve"> </w:t>
      </w:r>
    </w:p>
    <w:p w14:paraId="1FBC7292" w14:textId="67D66E40" w:rsidR="00DA6F46" w:rsidRPr="00123933" w:rsidRDefault="00DA6F46" w:rsidP="00123933">
      <w:pPr>
        <w:pStyle w:val="NormalWeb"/>
        <w:shd w:val="clear" w:color="auto" w:fill="FFFFFF"/>
        <w:spacing w:before="120" w:beforeAutospacing="0" w:after="120" w:afterAutospacing="0"/>
        <w:ind w:left="708"/>
        <w:jc w:val="both"/>
        <w:rPr>
          <w:rFonts w:asciiTheme="minorHAnsi" w:eastAsiaTheme="minorHAnsi" w:hAnsiTheme="minorHAnsi" w:cstheme="minorBidi"/>
          <w:sz w:val="22"/>
          <w:szCs w:val="22"/>
          <w:lang w:eastAsia="en-US"/>
        </w:rPr>
      </w:pPr>
      <w:r w:rsidRPr="00123933">
        <w:rPr>
          <w:rFonts w:asciiTheme="minorHAnsi" w:eastAsiaTheme="minorHAnsi" w:hAnsiTheme="minorHAnsi" w:cstheme="minorBidi"/>
          <w:sz w:val="22"/>
          <w:szCs w:val="22"/>
          <w:lang w:eastAsia="en-US"/>
        </w:rPr>
        <w:t xml:space="preserve">La cellule dendritique est une cellule immunitaire résidant dans le derme ou dans le tissu conjonctif sous-épithélial des bronches ou de l'intestin. Dès l’introduction d'un pathogène, elle va être activée par les molécules émises par les cellules de l'épithélium (les peptides anti-microbiens et </w:t>
      </w:r>
      <w:r w:rsidRPr="00123933">
        <w:rPr>
          <w:rFonts w:asciiTheme="minorHAnsi" w:eastAsiaTheme="minorHAnsi" w:hAnsiTheme="minorHAnsi" w:cstheme="minorBidi"/>
          <w:sz w:val="22"/>
          <w:szCs w:val="22"/>
          <w:lang w:eastAsia="en-US"/>
        </w:rPr>
        <w:lastRenderedPageBreak/>
        <w:t>les cytokines pro-inflammatoires : l' interleukine-1, l' interleukine-6 et l'interféron-1 alpha et beta).</w:t>
      </w:r>
    </w:p>
    <w:p w14:paraId="1B8420FC" w14:textId="615BDD09" w:rsidR="00DA6F46" w:rsidRPr="00123933" w:rsidRDefault="00DA6F46" w:rsidP="00123933">
      <w:pPr>
        <w:pStyle w:val="NormalWeb"/>
        <w:shd w:val="clear" w:color="auto" w:fill="FFFFFF"/>
        <w:spacing w:before="120" w:beforeAutospacing="0" w:after="120" w:afterAutospacing="0"/>
        <w:ind w:left="708"/>
        <w:jc w:val="both"/>
        <w:rPr>
          <w:rFonts w:asciiTheme="minorHAnsi" w:eastAsiaTheme="minorHAnsi" w:hAnsiTheme="minorHAnsi" w:cstheme="minorBidi"/>
          <w:sz w:val="22"/>
          <w:szCs w:val="22"/>
          <w:lang w:eastAsia="en-US"/>
        </w:rPr>
      </w:pPr>
      <w:r w:rsidRPr="00123933">
        <w:rPr>
          <w:rFonts w:asciiTheme="minorHAnsi" w:eastAsiaTheme="minorHAnsi" w:hAnsiTheme="minorHAnsi" w:cstheme="minorBidi"/>
          <w:sz w:val="22"/>
          <w:szCs w:val="22"/>
          <w:lang w:eastAsia="en-US"/>
        </w:rPr>
        <w:t>La cellule dendritique immature possède des récepteurs de reconnaissance de motifs moléculaires qui reconnaissent la famille du microbe porteur d'un motif moléculaire associé aux pathogènes. Elle va internaliser le microbe, le transporter vers un ganglion lymphatique par la lymphe. Au cours du transport, elle va devenir une cellule dendritique mature avec apparition de molécules qui vont lui permettre de se fixer à un lymphocyte T CD4+ auxiliaire naïf.</w:t>
      </w:r>
    </w:p>
    <w:p w14:paraId="36F22423" w14:textId="77777777" w:rsidR="00DA6F46" w:rsidRPr="00123933" w:rsidRDefault="00DA6F46" w:rsidP="00123933">
      <w:pPr>
        <w:pStyle w:val="NormalWeb"/>
        <w:shd w:val="clear" w:color="auto" w:fill="FFFFFF"/>
        <w:spacing w:before="120" w:beforeAutospacing="0" w:after="120" w:afterAutospacing="0"/>
        <w:ind w:left="708"/>
        <w:jc w:val="both"/>
        <w:rPr>
          <w:rFonts w:asciiTheme="minorHAnsi" w:eastAsiaTheme="minorHAnsi" w:hAnsiTheme="minorHAnsi" w:cstheme="minorBidi"/>
          <w:sz w:val="22"/>
          <w:szCs w:val="22"/>
          <w:lang w:eastAsia="en-US"/>
        </w:rPr>
      </w:pPr>
      <w:r w:rsidRPr="00123933">
        <w:rPr>
          <w:rFonts w:asciiTheme="minorHAnsi" w:eastAsiaTheme="minorHAnsi" w:hAnsiTheme="minorHAnsi" w:cstheme="minorBidi"/>
          <w:sz w:val="22"/>
          <w:szCs w:val="22"/>
          <w:lang w:eastAsia="en-US"/>
        </w:rPr>
        <w:t>Durant son transport et dans le ganglion, la cellule dendritique coupe le microbe en morceaux compris entre 30 et 50 acides aminés. Ces morceaux vont être présentés aux lymphocytes T CD4+ auxiliaires grâce au complexe majeur d'histocompatibilité de type II (MCH II). C'est la présentation de l'antigène.</w:t>
      </w:r>
    </w:p>
    <w:p w14:paraId="02611C39" w14:textId="1CEE9759" w:rsidR="00DA6F46" w:rsidRPr="00123933" w:rsidRDefault="00DA6F46" w:rsidP="00123933">
      <w:pPr>
        <w:pStyle w:val="Titre4"/>
        <w:numPr>
          <w:ilvl w:val="0"/>
          <w:numId w:val="18"/>
        </w:numPr>
        <w:pBdr>
          <w:bottom w:val="dotted" w:sz="6" w:space="0" w:color="DDDDDD"/>
        </w:pBdr>
        <w:shd w:val="clear" w:color="auto" w:fill="FFFFFF"/>
        <w:spacing w:before="72"/>
        <w:jc w:val="both"/>
        <w:rPr>
          <w:rFonts w:asciiTheme="minorHAnsi" w:eastAsiaTheme="minorHAnsi" w:hAnsiTheme="minorHAnsi" w:cstheme="minorBidi"/>
          <w:i w:val="0"/>
          <w:iCs w:val="0"/>
          <w:color w:val="auto"/>
        </w:rPr>
      </w:pPr>
      <w:r w:rsidRPr="00123933">
        <w:rPr>
          <w:rFonts w:asciiTheme="minorHAnsi" w:eastAsiaTheme="minorHAnsi" w:hAnsiTheme="minorHAnsi" w:cstheme="minorBidi"/>
          <w:b/>
          <w:bCs/>
          <w:i w:val="0"/>
          <w:iCs w:val="0"/>
          <w:color w:val="auto"/>
          <w:u w:val="single"/>
        </w:rPr>
        <w:t>Deuxième étape :</w:t>
      </w:r>
      <w:r w:rsidRPr="00C1767E">
        <w:rPr>
          <w:rFonts w:asciiTheme="minorHAnsi" w:eastAsiaTheme="minorHAnsi" w:hAnsiTheme="minorHAnsi" w:cstheme="minorBidi"/>
          <w:b/>
          <w:bCs/>
          <w:i w:val="0"/>
          <w:iCs w:val="0"/>
          <w:color w:val="auto"/>
          <w:u w:val="single"/>
        </w:rPr>
        <w:t xml:space="preserve"> </w:t>
      </w:r>
      <w:r w:rsidRPr="00C1767E">
        <w:rPr>
          <w:rFonts w:asciiTheme="minorHAnsi" w:eastAsiaTheme="minorHAnsi" w:hAnsiTheme="minorHAnsi" w:cstheme="minorBidi"/>
          <w:b/>
          <w:bCs/>
          <w:i w:val="0"/>
          <w:iCs w:val="0"/>
          <w:color w:val="auto"/>
        </w:rPr>
        <w:t>l'activation de la cellule T CD4+ auxiliaire par la synapse immunologique</w:t>
      </w:r>
    </w:p>
    <w:p w14:paraId="62847173" w14:textId="5F2BD2A1" w:rsidR="00DA6F46" w:rsidRPr="00123933" w:rsidRDefault="00DA6F46" w:rsidP="00123933">
      <w:pPr>
        <w:pStyle w:val="NormalWeb"/>
        <w:shd w:val="clear" w:color="auto" w:fill="FFFFFF"/>
        <w:spacing w:before="120" w:beforeAutospacing="0" w:after="120" w:afterAutospacing="0"/>
        <w:ind w:left="708"/>
        <w:jc w:val="both"/>
        <w:rPr>
          <w:rFonts w:asciiTheme="minorHAnsi" w:eastAsiaTheme="minorHAnsi" w:hAnsiTheme="minorHAnsi" w:cstheme="minorBidi"/>
          <w:sz w:val="22"/>
          <w:szCs w:val="22"/>
          <w:lang w:eastAsia="en-US"/>
        </w:rPr>
      </w:pPr>
      <w:r w:rsidRPr="00123933">
        <w:rPr>
          <w:rFonts w:asciiTheme="minorHAnsi" w:eastAsiaTheme="minorHAnsi" w:hAnsiTheme="minorHAnsi" w:cstheme="minorBidi"/>
          <w:sz w:val="22"/>
          <w:szCs w:val="22"/>
          <w:lang w:eastAsia="en-US"/>
        </w:rPr>
        <w:t>L'activation de la cellule T CD4+ se fait grâce à la synapse immunologique. Des molécules d'adhésion immobilisent la cellule dendritique au lymphocyte TCD4+. La cellule dendritique présente un peptide à la cellule T CD4+. La protéine CD4 se fixe sur un domaine du MCH II. Enfin, des co-récepteurs sont produits par la cellule dendritique après stimulation des récepteurs de reconnaissance de motifs moléculaires. L'ensemble représente la synapse immunologique : la cellule T CD4+ est avertie d'une espèce particulière de microbe par le MCH II de la cellule dendritique à travers les récepteurs de reconnaissance de motifs moléculaires de cette cellule dendritique.</w:t>
      </w:r>
    </w:p>
    <w:p w14:paraId="0E013235" w14:textId="77777777" w:rsidR="00DA6F46" w:rsidRPr="00123933" w:rsidRDefault="00DA6F46" w:rsidP="00123933">
      <w:pPr>
        <w:pStyle w:val="NormalWeb"/>
        <w:shd w:val="clear" w:color="auto" w:fill="FFFFFF"/>
        <w:spacing w:before="120" w:beforeAutospacing="0" w:after="120" w:afterAutospacing="0"/>
        <w:ind w:left="708"/>
        <w:jc w:val="both"/>
        <w:rPr>
          <w:rFonts w:asciiTheme="minorHAnsi" w:eastAsiaTheme="minorHAnsi" w:hAnsiTheme="minorHAnsi" w:cstheme="minorBidi"/>
          <w:sz w:val="22"/>
          <w:szCs w:val="22"/>
          <w:lang w:eastAsia="en-US"/>
        </w:rPr>
      </w:pPr>
      <w:r w:rsidRPr="00123933">
        <w:rPr>
          <w:rFonts w:asciiTheme="minorHAnsi" w:eastAsiaTheme="minorHAnsi" w:hAnsiTheme="minorHAnsi" w:cstheme="minorBidi"/>
          <w:sz w:val="22"/>
          <w:szCs w:val="22"/>
          <w:lang w:eastAsia="en-US"/>
        </w:rPr>
        <w:t>En fonction du signal de famille de pathogène donné par la cellule dendritique lors de la présentation de l'antigène, des cytokines de types différentes vont être émises par la cellule dendritique et activent de façon spécifique les lymphocytes T CD4+ notamment en Th1, Th2. Chaque groupe est spécialisé d'une famille de pathogènes (virus, ver, bactérie, etc.).</w:t>
      </w:r>
    </w:p>
    <w:p w14:paraId="31D1E27C" w14:textId="4210C4B2" w:rsidR="00DA6F46" w:rsidRPr="00F60F91" w:rsidRDefault="00F60F91" w:rsidP="00F60F91">
      <w:pPr>
        <w:pStyle w:val="Titre4"/>
        <w:numPr>
          <w:ilvl w:val="0"/>
          <w:numId w:val="18"/>
        </w:numPr>
        <w:pBdr>
          <w:bottom w:val="dotted" w:sz="6" w:space="0" w:color="DDDDDD"/>
        </w:pBdr>
        <w:shd w:val="clear" w:color="auto" w:fill="FFFFFF"/>
        <w:spacing w:before="72"/>
        <w:jc w:val="both"/>
        <w:rPr>
          <w:rFonts w:asciiTheme="minorHAnsi" w:eastAsiaTheme="minorHAnsi" w:hAnsiTheme="minorHAnsi" w:cstheme="minorBidi"/>
          <w:i w:val="0"/>
          <w:iCs w:val="0"/>
          <w:color w:val="auto"/>
        </w:rPr>
      </w:pPr>
      <w:r w:rsidRPr="00F60F91">
        <w:rPr>
          <w:rFonts w:asciiTheme="minorHAnsi" w:hAnsiTheme="minorHAnsi" w:cstheme="minorBidi"/>
          <w:noProof/>
          <w:color w:val="auto"/>
        </w:rPr>
        <w:drawing>
          <wp:anchor distT="0" distB="0" distL="114300" distR="114300" simplePos="0" relativeHeight="251663360" behindDoc="1" locked="0" layoutInCell="1" allowOverlap="1" wp14:anchorId="6E5C1D36" wp14:editId="718C5958">
            <wp:simplePos x="0" y="0"/>
            <wp:positionH relativeFrom="margin">
              <wp:align>right</wp:align>
            </wp:positionH>
            <wp:positionV relativeFrom="paragraph">
              <wp:posOffset>353695</wp:posOffset>
            </wp:positionV>
            <wp:extent cx="2095500" cy="1569720"/>
            <wp:effectExtent l="0" t="0" r="0" b="0"/>
            <wp:wrapTight wrapText="bothSides">
              <wp:wrapPolygon edited="0">
                <wp:start x="0" y="0"/>
                <wp:lineTo x="0" y="21233"/>
                <wp:lineTo x="21404" y="21233"/>
                <wp:lineTo x="21404" y="0"/>
                <wp:lineTo x="0" y="0"/>
              </wp:wrapPolygon>
            </wp:wrapTight>
            <wp:docPr id="9" name="Image 9">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95500" cy="1569720"/>
                    </a:xfrm>
                    <a:prstGeom prst="rect">
                      <a:avLst/>
                    </a:prstGeom>
                    <a:noFill/>
                    <a:ln>
                      <a:noFill/>
                    </a:ln>
                  </pic:spPr>
                </pic:pic>
              </a:graphicData>
            </a:graphic>
          </wp:anchor>
        </w:drawing>
      </w:r>
      <w:r w:rsidR="00DA6F46" w:rsidRPr="00F60F91">
        <w:rPr>
          <w:rFonts w:asciiTheme="minorHAnsi" w:eastAsiaTheme="minorHAnsi" w:hAnsiTheme="minorHAnsi" w:cstheme="minorBidi"/>
          <w:b/>
          <w:bCs/>
          <w:i w:val="0"/>
          <w:iCs w:val="0"/>
          <w:color w:val="auto"/>
          <w:u w:val="single"/>
        </w:rPr>
        <w:t xml:space="preserve">Troisième étape : </w:t>
      </w:r>
      <w:r w:rsidR="00DA6F46" w:rsidRPr="00C1767E">
        <w:rPr>
          <w:rFonts w:asciiTheme="minorHAnsi" w:eastAsiaTheme="minorHAnsi" w:hAnsiTheme="minorHAnsi" w:cstheme="minorBidi"/>
          <w:b/>
          <w:bCs/>
          <w:i w:val="0"/>
          <w:iCs w:val="0"/>
          <w:color w:val="auto"/>
        </w:rPr>
        <w:t>l’activation des lymphocyte B par la reconnaissance de l’antigène ayant activé la cellule T CD4+ auxiliaire</w:t>
      </w:r>
    </w:p>
    <w:p w14:paraId="5BEA7F4B" w14:textId="77777777" w:rsidR="00DA6F46" w:rsidRPr="00F60F91" w:rsidRDefault="00DA6F46" w:rsidP="00F60F91">
      <w:pPr>
        <w:shd w:val="clear" w:color="auto" w:fill="F8F9FA"/>
        <w:spacing w:line="336" w:lineRule="atLeast"/>
        <w:ind w:left="708"/>
        <w:jc w:val="both"/>
      </w:pPr>
      <w:r w:rsidRPr="00F60F91">
        <w:t>La présentation de l’antigène à une cellule B naïve. Deux signaux sont nécessaires pour produire des immunoglobulines. Ce double signal explique la présence d'adjuvant dans les vaccins. La cellule dendritique ayant transféré l’antigène dans la cellule T n'est pas représentée.</w:t>
      </w:r>
    </w:p>
    <w:p w14:paraId="4E224EB1" w14:textId="77777777" w:rsidR="00DA6F46" w:rsidRPr="00F60F91" w:rsidRDefault="00DA6F46" w:rsidP="00F60F91">
      <w:pPr>
        <w:pStyle w:val="NormalWeb"/>
        <w:shd w:val="clear" w:color="auto" w:fill="FFFFFF"/>
        <w:spacing w:before="120" w:beforeAutospacing="0" w:after="120" w:afterAutospacing="0"/>
        <w:ind w:left="708"/>
        <w:jc w:val="both"/>
        <w:rPr>
          <w:rFonts w:asciiTheme="minorHAnsi" w:eastAsiaTheme="minorHAnsi" w:hAnsiTheme="minorHAnsi" w:cstheme="minorBidi"/>
          <w:sz w:val="22"/>
          <w:szCs w:val="22"/>
          <w:lang w:eastAsia="en-US"/>
        </w:rPr>
      </w:pPr>
      <w:r w:rsidRPr="00F60F91">
        <w:rPr>
          <w:rFonts w:asciiTheme="minorHAnsi" w:eastAsiaTheme="minorHAnsi" w:hAnsiTheme="minorHAnsi" w:cstheme="minorBidi"/>
          <w:sz w:val="22"/>
          <w:szCs w:val="22"/>
          <w:lang w:eastAsia="en-US"/>
        </w:rPr>
        <w:t>Le même microbe qui a été reconnu par la cellule dendritique se fixe sur les récepteurs des cellules B. Cette fixation va entraîner une activation et un processus aboutissant à la présentation de peptides microbiens par les complexes majeurs d'histocompatibilité de type II (MCH II) au récepteur du T CD4+ : c'est le premier signal.</w:t>
      </w:r>
    </w:p>
    <w:p w14:paraId="1531AC1A" w14:textId="77777777" w:rsidR="00DA6F46" w:rsidRPr="00F60F91" w:rsidRDefault="00DA6F46" w:rsidP="00F60F91">
      <w:pPr>
        <w:pStyle w:val="NormalWeb"/>
        <w:shd w:val="clear" w:color="auto" w:fill="FFFFFF"/>
        <w:spacing w:before="120" w:beforeAutospacing="0" w:after="120" w:afterAutospacing="0"/>
        <w:ind w:left="708"/>
        <w:jc w:val="both"/>
        <w:rPr>
          <w:rFonts w:asciiTheme="minorHAnsi" w:eastAsiaTheme="minorHAnsi" w:hAnsiTheme="minorHAnsi" w:cstheme="minorBidi"/>
          <w:sz w:val="22"/>
          <w:szCs w:val="22"/>
          <w:lang w:eastAsia="en-US"/>
        </w:rPr>
      </w:pPr>
      <w:r w:rsidRPr="00F60F91">
        <w:rPr>
          <w:rFonts w:asciiTheme="minorHAnsi" w:eastAsiaTheme="minorHAnsi" w:hAnsiTheme="minorHAnsi" w:cstheme="minorBidi"/>
          <w:sz w:val="22"/>
          <w:szCs w:val="22"/>
          <w:lang w:eastAsia="en-US"/>
        </w:rPr>
        <w:t>Le lymphocyte T CD4+ va reconnaître que ce peptide est le même que celui présenté par la cellule dendritique : c'est le deuxième signal.</w:t>
      </w:r>
    </w:p>
    <w:p w14:paraId="2DA42615" w14:textId="1D4B8968" w:rsidR="00DA6F46" w:rsidRPr="00F60F91" w:rsidRDefault="00DA6F46" w:rsidP="00F60F91">
      <w:pPr>
        <w:pStyle w:val="NormalWeb"/>
        <w:shd w:val="clear" w:color="auto" w:fill="FFFFFF"/>
        <w:spacing w:before="120" w:beforeAutospacing="0" w:after="120" w:afterAutospacing="0"/>
        <w:ind w:left="708"/>
        <w:jc w:val="both"/>
        <w:rPr>
          <w:rFonts w:asciiTheme="minorHAnsi" w:eastAsiaTheme="minorHAnsi" w:hAnsiTheme="minorHAnsi" w:cstheme="minorBidi"/>
          <w:sz w:val="22"/>
          <w:szCs w:val="22"/>
          <w:lang w:eastAsia="en-US"/>
        </w:rPr>
      </w:pPr>
      <w:r w:rsidRPr="00F60F91">
        <w:rPr>
          <w:rFonts w:asciiTheme="minorHAnsi" w:eastAsiaTheme="minorHAnsi" w:hAnsiTheme="minorHAnsi" w:cstheme="minorBidi"/>
          <w:sz w:val="22"/>
          <w:szCs w:val="22"/>
          <w:lang w:eastAsia="en-US"/>
        </w:rPr>
        <w:t>En fonction du type de CD4+ (Th1, Th2), le TCD 4+ va synthétiser des cytokines, principalement des interleukines, qui à leur tour vont déterminer le type d’anticorps sécrétés. Le lymphocyte B naïf se transforme en lymphocyte B activé. Il va commencer à produire des anticorps A, G ou E. Ces anticorps vont rejoindre le site de l'infection par les canaux lymphatiques aboutissant au canal thoracique se jetant dans l'aorte et vont atteindre le site de l'infection. Un groupe de lymphocytes à mémoire est aussi créé.</w:t>
      </w:r>
    </w:p>
    <w:p w14:paraId="0D55B5CB" w14:textId="59880E73" w:rsidR="00DA6F46" w:rsidRPr="00C1767E" w:rsidRDefault="00DA6F46" w:rsidP="00C1767E">
      <w:pPr>
        <w:pStyle w:val="Titre4"/>
        <w:numPr>
          <w:ilvl w:val="0"/>
          <w:numId w:val="18"/>
        </w:numPr>
        <w:pBdr>
          <w:bottom w:val="dotted" w:sz="6" w:space="0" w:color="DDDDDD"/>
        </w:pBdr>
        <w:shd w:val="clear" w:color="auto" w:fill="FFFFFF"/>
        <w:spacing w:before="72"/>
        <w:rPr>
          <w:rFonts w:asciiTheme="minorHAnsi" w:eastAsiaTheme="minorHAnsi" w:hAnsiTheme="minorHAnsi" w:cstheme="minorBidi"/>
          <w:b/>
          <w:bCs/>
          <w:i w:val="0"/>
          <w:iCs w:val="0"/>
          <w:color w:val="auto"/>
        </w:rPr>
      </w:pPr>
      <w:r w:rsidRPr="00C1767E">
        <w:rPr>
          <w:rFonts w:asciiTheme="minorHAnsi" w:eastAsiaTheme="minorHAnsi" w:hAnsiTheme="minorHAnsi" w:cstheme="minorBidi"/>
          <w:b/>
          <w:bCs/>
          <w:i w:val="0"/>
          <w:iCs w:val="0"/>
          <w:color w:val="auto"/>
          <w:u w:val="single"/>
        </w:rPr>
        <w:lastRenderedPageBreak/>
        <w:t>Quatrième étape :</w:t>
      </w:r>
      <w:r w:rsidRPr="00C1767E">
        <w:rPr>
          <w:rFonts w:asciiTheme="minorHAnsi" w:eastAsiaTheme="minorHAnsi" w:hAnsiTheme="minorHAnsi" w:cstheme="minorBidi"/>
          <w:b/>
          <w:bCs/>
          <w:i w:val="0"/>
          <w:iCs w:val="0"/>
          <w:color w:val="auto"/>
        </w:rPr>
        <w:t xml:space="preserve"> l’activation des lymphocyte T CD8+ tueurs par la cellule T CD4+ auxiliaire</w:t>
      </w:r>
    </w:p>
    <w:p w14:paraId="2C2BEF22" w14:textId="73A69AA8" w:rsidR="00DA6F46" w:rsidRPr="00C1767E" w:rsidRDefault="00DA6F46" w:rsidP="00C1767E">
      <w:pPr>
        <w:pStyle w:val="Titre3"/>
        <w:rPr>
          <w:b/>
          <w:bCs/>
        </w:rPr>
      </w:pPr>
      <w:bookmarkStart w:id="28" w:name="_Toc133067163"/>
      <w:r w:rsidRPr="00C1767E">
        <w:rPr>
          <w:rStyle w:val="mw-headline"/>
          <w:b/>
          <w:bCs/>
        </w:rPr>
        <w:t>Tableau de synthèse (immunité adaptative)</w:t>
      </w:r>
      <w:bookmarkEnd w:id="28"/>
    </w:p>
    <w:tbl>
      <w:tblPr>
        <w:tblW w:w="10654" w:type="dxa"/>
        <w:tblInd w:w="-542"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163"/>
        <w:gridCol w:w="1323"/>
        <w:gridCol w:w="1421"/>
        <w:gridCol w:w="1290"/>
        <w:gridCol w:w="1324"/>
        <w:gridCol w:w="1386"/>
        <w:gridCol w:w="1410"/>
        <w:gridCol w:w="1337"/>
      </w:tblGrid>
      <w:tr w:rsidR="00C1767E" w:rsidRPr="00C1767E" w14:paraId="7BBCDF5F" w14:textId="77777777" w:rsidTr="00C1767E">
        <w:trPr>
          <w:trHeight w:val="1302"/>
        </w:trPr>
        <w:tc>
          <w:tcPr>
            <w:tcW w:w="1069" w:type="dxa"/>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05827D11" w14:textId="77777777" w:rsidR="00DA6F46" w:rsidRPr="00C1767E" w:rsidRDefault="00DA6F46">
            <w:pPr>
              <w:spacing w:before="240" w:after="240"/>
              <w:jc w:val="center"/>
              <w:rPr>
                <w:rFonts w:ascii="Arial" w:hAnsi="Arial" w:cs="Arial"/>
                <w:b/>
                <w:bCs/>
                <w:color w:val="202122"/>
                <w:sz w:val="18"/>
                <w:szCs w:val="18"/>
              </w:rPr>
            </w:pPr>
          </w:p>
        </w:tc>
        <w:tc>
          <w:tcPr>
            <w:tcW w:w="1294" w:type="dxa"/>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7A04B6A9" w14:textId="77777777" w:rsidR="00DA6F46" w:rsidRPr="00C1767E" w:rsidRDefault="00DA6F46">
            <w:pPr>
              <w:spacing w:before="240" w:after="240"/>
              <w:jc w:val="center"/>
              <w:rPr>
                <w:rFonts w:ascii="Arial" w:hAnsi="Arial" w:cs="Arial"/>
                <w:b/>
                <w:bCs/>
                <w:color w:val="202122"/>
                <w:sz w:val="18"/>
                <w:szCs w:val="18"/>
              </w:rPr>
            </w:pPr>
            <w:r w:rsidRPr="00C1767E">
              <w:rPr>
                <w:rFonts w:ascii="Arial" w:hAnsi="Arial" w:cs="Arial"/>
                <w:b/>
                <w:bCs/>
                <w:color w:val="202122"/>
                <w:sz w:val="18"/>
                <w:szCs w:val="18"/>
              </w:rPr>
              <w:t>Localisation de l'infection</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21E06828" w14:textId="77777777" w:rsidR="00DA6F46" w:rsidRPr="00C1767E" w:rsidRDefault="00DA6F46">
            <w:pPr>
              <w:spacing w:before="240" w:after="240"/>
              <w:jc w:val="center"/>
              <w:rPr>
                <w:rFonts w:ascii="Arial" w:hAnsi="Arial" w:cs="Arial"/>
                <w:b/>
                <w:bCs/>
                <w:color w:val="202122"/>
                <w:sz w:val="18"/>
                <w:szCs w:val="18"/>
              </w:rPr>
            </w:pPr>
            <w:r w:rsidRPr="00C1767E">
              <w:rPr>
                <w:rFonts w:ascii="Arial" w:hAnsi="Arial" w:cs="Arial"/>
                <w:b/>
                <w:bCs/>
                <w:color w:val="202122"/>
                <w:sz w:val="18"/>
                <w:szCs w:val="18"/>
              </w:rPr>
              <w:t>Substance reconnue par leur récepteur</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39089CA0" w14:textId="77777777" w:rsidR="00DA6F46" w:rsidRPr="00C1767E" w:rsidRDefault="00DA6F46">
            <w:pPr>
              <w:spacing w:before="240" w:after="240"/>
              <w:jc w:val="center"/>
              <w:rPr>
                <w:rFonts w:ascii="Arial" w:hAnsi="Arial" w:cs="Arial"/>
                <w:b/>
                <w:bCs/>
                <w:color w:val="202122"/>
                <w:sz w:val="18"/>
                <w:szCs w:val="18"/>
              </w:rPr>
            </w:pPr>
            <w:r w:rsidRPr="00C1767E">
              <w:rPr>
                <w:rFonts w:ascii="Arial" w:hAnsi="Arial" w:cs="Arial"/>
                <w:b/>
                <w:bCs/>
                <w:color w:val="202122"/>
                <w:sz w:val="18"/>
                <w:szCs w:val="18"/>
              </w:rPr>
              <w:t>Aide pour reconnaître la substance</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1A6D74A7" w14:textId="77777777" w:rsidR="00DA6F46" w:rsidRPr="00C1767E" w:rsidRDefault="00DA6F46">
            <w:pPr>
              <w:spacing w:before="240" w:after="240"/>
              <w:jc w:val="center"/>
              <w:rPr>
                <w:rFonts w:ascii="Arial" w:hAnsi="Arial" w:cs="Arial"/>
                <w:b/>
                <w:bCs/>
                <w:color w:val="202122"/>
                <w:sz w:val="18"/>
                <w:szCs w:val="18"/>
              </w:rPr>
            </w:pPr>
            <w:r w:rsidRPr="00C1767E">
              <w:rPr>
                <w:rFonts w:ascii="Arial" w:hAnsi="Arial" w:cs="Arial"/>
                <w:b/>
                <w:bCs/>
                <w:color w:val="202122"/>
                <w:sz w:val="18"/>
                <w:szCs w:val="18"/>
              </w:rPr>
              <w:t>Comment le lymphocyte connaît l'infection</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7420EBED" w14:textId="77777777" w:rsidR="00DA6F46" w:rsidRPr="00C1767E" w:rsidRDefault="00DA6F46">
            <w:pPr>
              <w:spacing w:before="240" w:after="240"/>
              <w:jc w:val="center"/>
              <w:rPr>
                <w:rFonts w:ascii="Arial" w:hAnsi="Arial" w:cs="Arial"/>
                <w:b/>
                <w:bCs/>
                <w:color w:val="202122"/>
                <w:sz w:val="18"/>
                <w:szCs w:val="18"/>
              </w:rPr>
            </w:pPr>
            <w:r w:rsidRPr="00C1767E">
              <w:rPr>
                <w:rFonts w:ascii="Arial" w:hAnsi="Arial" w:cs="Arial"/>
                <w:b/>
                <w:bCs/>
                <w:color w:val="202122"/>
                <w:sz w:val="18"/>
                <w:szCs w:val="18"/>
              </w:rPr>
              <w:t>Comment le lymphocyte réagit</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2E07EB52" w14:textId="77777777" w:rsidR="00DA6F46" w:rsidRPr="00C1767E" w:rsidRDefault="00DA6F46">
            <w:pPr>
              <w:spacing w:before="240" w:after="240"/>
              <w:jc w:val="center"/>
              <w:rPr>
                <w:rFonts w:ascii="Arial" w:hAnsi="Arial" w:cs="Arial"/>
                <w:b/>
                <w:bCs/>
                <w:color w:val="202122"/>
                <w:sz w:val="18"/>
                <w:szCs w:val="18"/>
              </w:rPr>
            </w:pPr>
            <w:r w:rsidRPr="00C1767E">
              <w:rPr>
                <w:rFonts w:ascii="Arial" w:hAnsi="Arial" w:cs="Arial"/>
                <w:b/>
                <w:bCs/>
                <w:color w:val="202122"/>
                <w:sz w:val="18"/>
                <w:szCs w:val="18"/>
              </w:rPr>
              <w:t>Aide pour la réaction</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00DB64F6" w14:textId="77777777" w:rsidR="00DA6F46" w:rsidRPr="00C1767E" w:rsidRDefault="00DA6F46">
            <w:pPr>
              <w:spacing w:before="240" w:after="240"/>
              <w:jc w:val="center"/>
              <w:rPr>
                <w:rFonts w:ascii="Arial" w:hAnsi="Arial" w:cs="Arial"/>
                <w:b/>
                <w:bCs/>
                <w:color w:val="202122"/>
                <w:sz w:val="18"/>
                <w:szCs w:val="18"/>
              </w:rPr>
            </w:pPr>
            <w:r w:rsidRPr="00C1767E">
              <w:rPr>
                <w:rFonts w:ascii="Arial" w:hAnsi="Arial" w:cs="Arial"/>
                <w:b/>
                <w:bCs/>
                <w:color w:val="202122"/>
                <w:sz w:val="18"/>
                <w:szCs w:val="18"/>
              </w:rPr>
              <w:t>Comment s'appelle le lymphocyte qui réagit ?</w:t>
            </w:r>
          </w:p>
        </w:tc>
      </w:tr>
      <w:tr w:rsidR="00C1767E" w:rsidRPr="00C1767E" w14:paraId="1A1F3C56" w14:textId="77777777" w:rsidTr="00C1767E">
        <w:trPr>
          <w:trHeight w:val="1720"/>
        </w:trPr>
        <w:tc>
          <w:tcPr>
            <w:tcW w:w="1069"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7D22D96" w14:textId="77777777" w:rsidR="00DA6F46" w:rsidRPr="00C1767E" w:rsidRDefault="00DA6F46">
            <w:pPr>
              <w:spacing w:before="240" w:after="240"/>
              <w:rPr>
                <w:rFonts w:ascii="Arial" w:hAnsi="Arial" w:cs="Arial"/>
                <w:color w:val="202122"/>
                <w:sz w:val="18"/>
                <w:szCs w:val="18"/>
              </w:rPr>
            </w:pPr>
            <w:r w:rsidRPr="00C1767E">
              <w:rPr>
                <w:rFonts w:ascii="Arial" w:hAnsi="Arial" w:cs="Arial"/>
                <w:color w:val="202122"/>
                <w:sz w:val="18"/>
                <w:szCs w:val="18"/>
              </w:rPr>
              <w:t>Lymphocyte B</w:t>
            </w:r>
          </w:p>
        </w:tc>
        <w:tc>
          <w:tcPr>
            <w:tcW w:w="1294"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52B8C0F" w14:textId="77777777" w:rsidR="00DA6F46" w:rsidRPr="00C1767E" w:rsidRDefault="00DA6F46">
            <w:pPr>
              <w:spacing w:before="240" w:after="240"/>
              <w:rPr>
                <w:rFonts w:ascii="Arial" w:hAnsi="Arial" w:cs="Arial"/>
                <w:color w:val="202122"/>
                <w:sz w:val="18"/>
                <w:szCs w:val="18"/>
              </w:rPr>
            </w:pPr>
            <w:r w:rsidRPr="00C1767E">
              <w:rPr>
                <w:rFonts w:ascii="Arial" w:hAnsi="Arial" w:cs="Arial"/>
                <w:color w:val="202122"/>
                <w:sz w:val="18"/>
                <w:szCs w:val="18"/>
              </w:rPr>
              <w:t>Extracellulaire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2A920F9" w14:textId="77777777" w:rsidR="00DA6F46" w:rsidRPr="00C1767E" w:rsidRDefault="00DA6F46">
            <w:pPr>
              <w:spacing w:before="240" w:after="240"/>
              <w:rPr>
                <w:rFonts w:ascii="Arial" w:hAnsi="Arial" w:cs="Arial"/>
                <w:color w:val="202122"/>
                <w:sz w:val="18"/>
                <w:szCs w:val="18"/>
              </w:rPr>
            </w:pPr>
            <w:r w:rsidRPr="00C1767E">
              <w:rPr>
                <w:rFonts w:ascii="Arial" w:hAnsi="Arial" w:cs="Arial"/>
                <w:color w:val="202122"/>
                <w:sz w:val="18"/>
                <w:szCs w:val="18"/>
              </w:rPr>
              <w:t>Toutes les substances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D62BE4F" w14:textId="77777777" w:rsidR="00DA6F46" w:rsidRPr="00C1767E" w:rsidRDefault="00DA6F46">
            <w:pPr>
              <w:spacing w:before="240" w:after="240"/>
              <w:rPr>
                <w:rFonts w:ascii="Arial" w:hAnsi="Arial" w:cs="Arial"/>
                <w:color w:val="202122"/>
                <w:sz w:val="18"/>
                <w:szCs w:val="18"/>
              </w:rPr>
            </w:pPr>
            <w:r w:rsidRPr="00C1767E">
              <w:rPr>
                <w:rFonts w:ascii="Arial" w:hAnsi="Arial" w:cs="Arial"/>
                <w:color w:val="202122"/>
                <w:sz w:val="18"/>
                <w:szCs w:val="18"/>
              </w:rPr>
              <w:t>Non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02BABF9" w14:textId="223F5B79" w:rsidR="00DA6F46" w:rsidRPr="00C1767E" w:rsidRDefault="00DA6F46">
            <w:pPr>
              <w:spacing w:before="240" w:after="240"/>
              <w:rPr>
                <w:rFonts w:ascii="Arial" w:hAnsi="Arial" w:cs="Arial"/>
                <w:color w:val="202122"/>
                <w:sz w:val="18"/>
                <w:szCs w:val="18"/>
              </w:rPr>
            </w:pPr>
            <w:r w:rsidRPr="00C1767E">
              <w:rPr>
                <w:rFonts w:ascii="Arial" w:hAnsi="Arial" w:cs="Arial"/>
                <w:color w:val="202122"/>
                <w:sz w:val="18"/>
                <w:szCs w:val="18"/>
              </w:rPr>
              <w:t>Par la cellule dendritique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671500B" w14:textId="77777777" w:rsidR="00DA6F46" w:rsidRPr="00C1767E" w:rsidRDefault="00DA6F46">
            <w:pPr>
              <w:spacing w:before="240" w:after="240"/>
              <w:rPr>
                <w:rFonts w:ascii="Arial" w:hAnsi="Arial" w:cs="Arial"/>
                <w:color w:val="202122"/>
                <w:sz w:val="18"/>
                <w:szCs w:val="18"/>
              </w:rPr>
            </w:pPr>
            <w:r w:rsidRPr="00C1767E">
              <w:rPr>
                <w:rFonts w:ascii="Arial" w:hAnsi="Arial" w:cs="Arial"/>
                <w:color w:val="202122"/>
                <w:sz w:val="18"/>
                <w:szCs w:val="18"/>
              </w:rPr>
              <w:t>En sécrétant des anticorps dans le sang</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4186EA4" w14:textId="77777777" w:rsidR="00DA6F46" w:rsidRPr="00C1767E" w:rsidRDefault="00DA6F46">
            <w:pPr>
              <w:spacing w:before="240" w:after="240"/>
              <w:rPr>
                <w:rFonts w:ascii="Arial" w:hAnsi="Arial" w:cs="Arial"/>
                <w:color w:val="202122"/>
                <w:sz w:val="18"/>
                <w:szCs w:val="18"/>
              </w:rPr>
            </w:pPr>
            <w:r w:rsidRPr="00C1767E">
              <w:rPr>
                <w:rFonts w:ascii="Arial" w:hAnsi="Arial" w:cs="Arial"/>
                <w:color w:val="202122"/>
                <w:sz w:val="18"/>
                <w:szCs w:val="18"/>
              </w:rPr>
              <w:t>Oui, par les lymphocytes T nommés lymphocytes T helper ou TCD4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8596FB4" w14:textId="77777777" w:rsidR="00DA6F46" w:rsidRPr="00C1767E" w:rsidRDefault="00DA6F46">
            <w:pPr>
              <w:spacing w:before="240" w:after="240"/>
              <w:rPr>
                <w:rFonts w:ascii="Arial" w:hAnsi="Arial" w:cs="Arial"/>
                <w:color w:val="202122"/>
                <w:sz w:val="18"/>
                <w:szCs w:val="18"/>
              </w:rPr>
            </w:pPr>
            <w:r w:rsidRPr="00C1767E">
              <w:rPr>
                <w:rFonts w:ascii="Arial" w:hAnsi="Arial" w:cs="Arial"/>
                <w:color w:val="202122"/>
                <w:sz w:val="18"/>
                <w:szCs w:val="18"/>
              </w:rPr>
              <w:t>Plasmocyte</w:t>
            </w:r>
          </w:p>
        </w:tc>
      </w:tr>
      <w:tr w:rsidR="00C1767E" w:rsidRPr="00C1767E" w14:paraId="64D27353" w14:textId="77777777" w:rsidTr="00C1767E">
        <w:trPr>
          <w:trHeight w:val="1917"/>
        </w:trPr>
        <w:tc>
          <w:tcPr>
            <w:tcW w:w="1069"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B5A711B" w14:textId="77777777" w:rsidR="00DA6F46" w:rsidRPr="00C1767E" w:rsidRDefault="00DA6F46">
            <w:pPr>
              <w:spacing w:before="240" w:after="240"/>
              <w:rPr>
                <w:rFonts w:ascii="Arial" w:hAnsi="Arial" w:cs="Arial"/>
                <w:color w:val="202122"/>
                <w:sz w:val="18"/>
                <w:szCs w:val="18"/>
              </w:rPr>
            </w:pPr>
            <w:r w:rsidRPr="00C1767E">
              <w:rPr>
                <w:rFonts w:ascii="Arial" w:hAnsi="Arial" w:cs="Arial"/>
                <w:color w:val="202122"/>
                <w:sz w:val="18"/>
                <w:szCs w:val="18"/>
              </w:rPr>
              <w:t>Lymphocyte T</w:t>
            </w:r>
          </w:p>
        </w:tc>
        <w:tc>
          <w:tcPr>
            <w:tcW w:w="1294"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7B1E5B0" w14:textId="77777777" w:rsidR="00DA6F46" w:rsidRPr="00C1767E" w:rsidRDefault="00DA6F46">
            <w:pPr>
              <w:spacing w:before="240" w:after="240"/>
              <w:rPr>
                <w:rFonts w:ascii="Arial" w:hAnsi="Arial" w:cs="Arial"/>
                <w:color w:val="202122"/>
                <w:sz w:val="18"/>
                <w:szCs w:val="18"/>
              </w:rPr>
            </w:pPr>
            <w:r w:rsidRPr="00C1767E">
              <w:rPr>
                <w:rFonts w:ascii="Arial" w:hAnsi="Arial" w:cs="Arial"/>
                <w:color w:val="202122"/>
                <w:sz w:val="18"/>
                <w:szCs w:val="18"/>
              </w:rPr>
              <w:t>Intracellulaire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EC5525A" w14:textId="77777777" w:rsidR="00DA6F46" w:rsidRPr="00C1767E" w:rsidRDefault="00DA6F46">
            <w:pPr>
              <w:spacing w:before="240" w:after="240"/>
              <w:rPr>
                <w:rFonts w:ascii="Arial" w:hAnsi="Arial" w:cs="Arial"/>
                <w:color w:val="202122"/>
                <w:sz w:val="18"/>
                <w:szCs w:val="18"/>
              </w:rPr>
            </w:pPr>
            <w:r w:rsidRPr="00C1767E">
              <w:rPr>
                <w:rFonts w:ascii="Arial" w:hAnsi="Arial" w:cs="Arial"/>
                <w:color w:val="202122"/>
                <w:sz w:val="18"/>
                <w:szCs w:val="18"/>
              </w:rPr>
              <w:t>Uniquement les peptides, des substances très petites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2F51021" w14:textId="18DDDFF9" w:rsidR="00DA6F46" w:rsidRPr="00C1767E" w:rsidRDefault="00DA6F46">
            <w:pPr>
              <w:spacing w:before="240" w:after="240"/>
              <w:rPr>
                <w:rFonts w:ascii="Arial" w:hAnsi="Arial" w:cs="Arial"/>
                <w:color w:val="202122"/>
                <w:sz w:val="18"/>
                <w:szCs w:val="18"/>
              </w:rPr>
            </w:pPr>
            <w:r w:rsidRPr="00C1767E">
              <w:rPr>
                <w:rFonts w:ascii="Arial" w:hAnsi="Arial" w:cs="Arial"/>
                <w:color w:val="202122"/>
                <w:sz w:val="18"/>
                <w:szCs w:val="18"/>
              </w:rPr>
              <w:t>La substance doit être portée par un MHC</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E7875C3" w14:textId="77777777" w:rsidR="00DA6F46" w:rsidRPr="00C1767E" w:rsidRDefault="00DA6F46">
            <w:pPr>
              <w:spacing w:before="240" w:after="240"/>
              <w:rPr>
                <w:rFonts w:ascii="Arial" w:hAnsi="Arial" w:cs="Arial"/>
                <w:color w:val="202122"/>
                <w:sz w:val="18"/>
                <w:szCs w:val="18"/>
              </w:rPr>
            </w:pPr>
            <w:r w:rsidRPr="00C1767E">
              <w:rPr>
                <w:rFonts w:ascii="Arial" w:hAnsi="Arial" w:cs="Arial"/>
                <w:color w:val="202122"/>
                <w:sz w:val="18"/>
                <w:szCs w:val="18"/>
              </w:rPr>
              <w:t>Par la cellule dendritique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E4AA762" w14:textId="77777777" w:rsidR="00DA6F46" w:rsidRPr="00C1767E" w:rsidRDefault="00DA6F46">
            <w:pPr>
              <w:spacing w:before="240" w:after="240"/>
              <w:rPr>
                <w:rFonts w:ascii="Arial" w:hAnsi="Arial" w:cs="Arial"/>
                <w:color w:val="202122"/>
                <w:sz w:val="18"/>
                <w:szCs w:val="18"/>
              </w:rPr>
            </w:pPr>
            <w:r w:rsidRPr="00C1767E">
              <w:rPr>
                <w:rFonts w:ascii="Arial" w:hAnsi="Arial" w:cs="Arial"/>
                <w:color w:val="202122"/>
                <w:sz w:val="18"/>
                <w:szCs w:val="18"/>
              </w:rPr>
              <w:t>En sécrétant des substances toxiques dans la cellule infectée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10449DF" w14:textId="77777777" w:rsidR="00DA6F46" w:rsidRPr="00C1767E" w:rsidRDefault="00DA6F46">
            <w:pPr>
              <w:spacing w:before="240" w:after="240"/>
              <w:rPr>
                <w:rFonts w:ascii="Arial" w:hAnsi="Arial" w:cs="Arial"/>
                <w:color w:val="202122"/>
                <w:sz w:val="18"/>
                <w:szCs w:val="18"/>
              </w:rPr>
            </w:pPr>
            <w:r w:rsidRPr="00C1767E">
              <w:rPr>
                <w:rFonts w:ascii="Arial" w:hAnsi="Arial" w:cs="Arial"/>
                <w:color w:val="202122"/>
                <w:sz w:val="18"/>
                <w:szCs w:val="18"/>
              </w:rPr>
              <w:t>Oui, par les lymphocytes T nommés lymphocytes T helper ou TCD4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C92BFBC" w14:textId="77777777" w:rsidR="00DA6F46" w:rsidRPr="00C1767E" w:rsidRDefault="00DA6F46">
            <w:pPr>
              <w:spacing w:before="240" w:after="240"/>
              <w:rPr>
                <w:rFonts w:ascii="Arial" w:hAnsi="Arial" w:cs="Arial"/>
                <w:color w:val="202122"/>
                <w:sz w:val="18"/>
                <w:szCs w:val="18"/>
              </w:rPr>
            </w:pPr>
            <w:r w:rsidRPr="00C1767E">
              <w:rPr>
                <w:rFonts w:ascii="Arial" w:hAnsi="Arial" w:cs="Arial"/>
                <w:color w:val="202122"/>
                <w:sz w:val="18"/>
                <w:szCs w:val="18"/>
              </w:rPr>
              <w:t>Lymphocyte toxique</w:t>
            </w:r>
          </w:p>
        </w:tc>
      </w:tr>
    </w:tbl>
    <w:p w14:paraId="7A9F291A" w14:textId="77777777" w:rsidR="00C1767E" w:rsidRDefault="00C1767E" w:rsidP="00C1767E">
      <w:pPr>
        <w:pStyle w:val="Titre2"/>
        <w:rPr>
          <w:rStyle w:val="mw-headline"/>
          <w:b/>
          <w:bCs/>
        </w:rPr>
      </w:pPr>
    </w:p>
    <w:p w14:paraId="584AFB2C" w14:textId="4C65DB69" w:rsidR="00E240D7" w:rsidRPr="00C1767E" w:rsidRDefault="00B3412D" w:rsidP="00C1767E">
      <w:pPr>
        <w:pStyle w:val="Titre2"/>
        <w:rPr>
          <w:b/>
          <w:bCs/>
        </w:rPr>
      </w:pPr>
      <w:bookmarkStart w:id="29" w:name="_Toc133067164"/>
      <w:r w:rsidRPr="00C1767E">
        <w:rPr>
          <w:rStyle w:val="mw-headline"/>
          <w:b/>
          <w:bCs/>
        </w:rPr>
        <w:t>Mémoire immunologique</w:t>
      </w:r>
      <w:bookmarkEnd w:id="29"/>
    </w:p>
    <w:p w14:paraId="62FB96F0" w14:textId="34299C4C" w:rsidR="00B3412D" w:rsidRPr="00C1767E" w:rsidRDefault="00B3412D" w:rsidP="00C1767E">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1767E">
        <w:rPr>
          <w:rFonts w:asciiTheme="minorHAnsi" w:eastAsiaTheme="minorHAnsi" w:hAnsiTheme="minorHAnsi" w:cstheme="minorBidi"/>
          <w:sz w:val="22"/>
          <w:szCs w:val="22"/>
          <w:lang w:eastAsia="en-US"/>
        </w:rPr>
        <w:t>Chaque individu acquiert en vieillissant une « mémoire immunologique »3. Elle conserve un certain temps les traces de « lutte » passée contre des pathogènes ou parasites, et des cellules spécifiques, permettant une réaction immunitaire plus rapide et efficace. Cette mémoire se constitue de manière naturelle, ou à l'aide de vaccins mais semble se dégrader avec l'âge (phénomène d'immunosénescence).</w:t>
      </w:r>
    </w:p>
    <w:p w14:paraId="68DA6E58" w14:textId="77777777" w:rsidR="00B3412D" w:rsidRPr="00C1767E" w:rsidRDefault="00B3412D" w:rsidP="00C1767E">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1767E">
        <w:rPr>
          <w:rFonts w:asciiTheme="minorHAnsi" w:eastAsiaTheme="minorHAnsi" w:hAnsiTheme="minorHAnsi" w:cstheme="minorBidi"/>
          <w:sz w:val="22"/>
          <w:szCs w:val="22"/>
          <w:lang w:eastAsia="en-US"/>
        </w:rPr>
        <w:t>En effet, l'exposition antérieure à un antigène modifie la vitesse, la durée et l'intensité de la réaction immunitaire. La réaction immunitaire première consiste en la production de cellules effectrices des lymphocytes lors d'une première exposition à l'antigène. Lors d'une seconde exposition au même antigène, la réaction immunitaire secondaire sera plus rapide et efficace car l'organisme aura conservé en mémoire certains lymphocytes de la première attaque.</w:t>
      </w:r>
    </w:p>
    <w:p w14:paraId="1EC81B29" w14:textId="26CE2329" w:rsidR="00B3412D" w:rsidRPr="00C1767E" w:rsidRDefault="00B3412D" w:rsidP="00C1767E">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1767E">
        <w:rPr>
          <w:rFonts w:asciiTheme="minorHAnsi" w:eastAsiaTheme="minorHAnsi" w:hAnsiTheme="minorHAnsi" w:cstheme="minorBidi"/>
          <w:sz w:val="22"/>
          <w:szCs w:val="22"/>
          <w:lang w:eastAsia="en-US"/>
        </w:rPr>
        <w:t>C'est le principe de la vaccination : on injecte un antigène à la personne pour qu'elle se crée une « mémoire humorale », qui sera directement efficace lors d'une éventuelle attaque ultérieure.</w:t>
      </w:r>
    </w:p>
    <w:p w14:paraId="7DC6AAAA" w14:textId="44DFBC0D" w:rsidR="00B3412D" w:rsidRPr="00C1767E" w:rsidRDefault="00B3412D" w:rsidP="00C1767E">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1767E">
        <w:rPr>
          <w:rFonts w:asciiTheme="minorHAnsi" w:eastAsiaTheme="minorHAnsi" w:hAnsiTheme="minorHAnsi" w:cstheme="minorBidi"/>
          <w:sz w:val="22"/>
          <w:szCs w:val="22"/>
          <w:lang w:eastAsia="en-US"/>
        </w:rPr>
        <w:t>Une étude en 20153, basée sur la comparaison de la santé de « vrais » et « faux » jumeaux (210 jumeaux au total, de 8 à 82 ans, suivis pour plus de 200 paramètres de leur système immunitaire, ce qui est une première en nombre de paramètres d'intérêt immunologique), confirme qu'après la naissance, l'environnement a plus d'effets que nos gènes sur le fonctionnement et l'efficacité de notre immunité, notamment via l'exposition antérieure de l'organisme à des agents pathogènes (et/ou à des vaccins)3. Les réponses différentes des vrais jumeaux à la vaccination anti-grippale montrent aussi que les réactions (production d'anticorps) ne dépendent pratiquement pas des traits génétiques mais presque entièrement de l'éducation immunitaire de chacun, et donc de nos relations antérieures à l'environnement microbien et parasitaire (dans ce cas liées à des contacts précédents avec diverses souches du virus de la grippe3). Face au cytomégalovirus, qui sommeille dans une fraction importante de la population humaine (ne causant que rarement des symptômes), les conclusions sont les mêmes3.</w:t>
      </w:r>
    </w:p>
    <w:p w14:paraId="498E337E" w14:textId="1B3C96FB" w:rsidR="00B3412D" w:rsidRPr="00C1767E" w:rsidRDefault="00B3412D" w:rsidP="00C1767E">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1767E">
        <w:rPr>
          <w:rFonts w:asciiTheme="minorHAnsi" w:eastAsiaTheme="minorHAnsi" w:hAnsiTheme="minorHAnsi" w:cstheme="minorBidi"/>
          <w:sz w:val="22"/>
          <w:szCs w:val="22"/>
          <w:lang w:eastAsia="en-US"/>
        </w:rPr>
        <w:lastRenderedPageBreak/>
        <w:t>La meilleure compréhension des mécanismes globaux de l'immunité pourrait peut-être à l'avenir permettre de réduire les problèmes de rejet de greffe car la compatibilité entre un receveur et un donneur ne provient pas que de l'ADN, mais aussi d'enzymes et de facteurs d'immunité qu'on commence à rechercher dans le domaine de la biologie adaptative (via l'immunoséquençage notamment9,10,11). À l'échelle d'une vie, l'évolution du système immunitaire peut être comparée aux mécanismes complexes en jeu à d'autres échelles dans l'évolution adaptative. De même, des vaccins plus personnalisés pourraient être imaginés.</w:t>
      </w:r>
    </w:p>
    <w:p w14:paraId="70ADB0B5" w14:textId="77777777" w:rsidR="00DA6F46" w:rsidRPr="009124B5" w:rsidRDefault="00DA6F46" w:rsidP="00C1767E">
      <w:pPr>
        <w:jc w:val="both"/>
      </w:pPr>
    </w:p>
    <w:sectPr w:rsidR="00DA6F46" w:rsidRPr="009124B5">
      <w:headerReference w:type="default" r:id="rId16"/>
      <w:footerReference w:type="defaul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8B06A7" w14:textId="77777777" w:rsidR="009C6AFE" w:rsidRDefault="009C6AFE" w:rsidP="00B33482">
      <w:pPr>
        <w:spacing w:after="0" w:line="240" w:lineRule="auto"/>
      </w:pPr>
      <w:r>
        <w:separator/>
      </w:r>
    </w:p>
  </w:endnote>
  <w:endnote w:type="continuationSeparator" w:id="0">
    <w:p w14:paraId="009B4D40" w14:textId="77777777" w:rsidR="009C6AFE" w:rsidRDefault="009C6AFE"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BC332E" w14:textId="77777777" w:rsidR="009C6AFE" w:rsidRDefault="009C6AFE" w:rsidP="00B33482">
      <w:pPr>
        <w:spacing w:after="0" w:line="240" w:lineRule="auto"/>
      </w:pPr>
      <w:r>
        <w:separator/>
      </w:r>
    </w:p>
  </w:footnote>
  <w:footnote w:type="continuationSeparator" w:id="0">
    <w:p w14:paraId="0A547F3E" w14:textId="77777777" w:rsidR="009C6AFE" w:rsidRDefault="009C6AFE"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16B0A5A5" w:rsidR="00B33482" w:rsidRPr="00F67AFF" w:rsidRDefault="00F5783B" w:rsidP="00F67AFF">
    <w:pPr>
      <w:pStyle w:val="En-tte"/>
    </w:pPr>
    <w:r>
      <w:t xml:space="preserve">BIO – Système </w:t>
    </w:r>
    <w:r w:rsidR="0087617C">
      <w:t>immunitaire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C5382"/>
    <w:multiLevelType w:val="hybridMultilevel"/>
    <w:tmpl w:val="DD4079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842052"/>
    <w:multiLevelType w:val="multilevel"/>
    <w:tmpl w:val="3F52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55877"/>
    <w:multiLevelType w:val="hybridMultilevel"/>
    <w:tmpl w:val="106C3D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2673E11"/>
    <w:multiLevelType w:val="multilevel"/>
    <w:tmpl w:val="9F94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7D3AC0"/>
    <w:multiLevelType w:val="multilevel"/>
    <w:tmpl w:val="40BC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6F63BB"/>
    <w:multiLevelType w:val="hybridMultilevel"/>
    <w:tmpl w:val="EB1AFD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8125A88"/>
    <w:multiLevelType w:val="multilevel"/>
    <w:tmpl w:val="D5C0B19E"/>
    <w:lvl w:ilvl="0">
      <w:start w:val="1"/>
      <w:numFmt w:val="decimal"/>
      <w:lvlText w:val="%1."/>
      <w:lvlJc w:val="left"/>
      <w:pPr>
        <w:tabs>
          <w:tab w:val="num" w:pos="-672"/>
        </w:tabs>
        <w:ind w:left="-672" w:hanging="360"/>
      </w:pPr>
    </w:lvl>
    <w:lvl w:ilvl="1" w:tentative="1">
      <w:start w:val="1"/>
      <w:numFmt w:val="decimal"/>
      <w:lvlText w:val="%2."/>
      <w:lvlJc w:val="left"/>
      <w:pPr>
        <w:tabs>
          <w:tab w:val="num" w:pos="48"/>
        </w:tabs>
        <w:ind w:left="48" w:hanging="360"/>
      </w:pPr>
    </w:lvl>
    <w:lvl w:ilvl="2" w:tentative="1">
      <w:start w:val="1"/>
      <w:numFmt w:val="decimal"/>
      <w:lvlText w:val="%3."/>
      <w:lvlJc w:val="left"/>
      <w:pPr>
        <w:tabs>
          <w:tab w:val="num" w:pos="768"/>
        </w:tabs>
        <w:ind w:left="768" w:hanging="360"/>
      </w:pPr>
    </w:lvl>
    <w:lvl w:ilvl="3" w:tentative="1">
      <w:start w:val="1"/>
      <w:numFmt w:val="decimal"/>
      <w:lvlText w:val="%4."/>
      <w:lvlJc w:val="left"/>
      <w:pPr>
        <w:tabs>
          <w:tab w:val="num" w:pos="1488"/>
        </w:tabs>
        <w:ind w:left="1488" w:hanging="360"/>
      </w:pPr>
    </w:lvl>
    <w:lvl w:ilvl="4" w:tentative="1">
      <w:start w:val="1"/>
      <w:numFmt w:val="decimal"/>
      <w:lvlText w:val="%5."/>
      <w:lvlJc w:val="left"/>
      <w:pPr>
        <w:tabs>
          <w:tab w:val="num" w:pos="2208"/>
        </w:tabs>
        <w:ind w:left="2208" w:hanging="360"/>
      </w:pPr>
    </w:lvl>
    <w:lvl w:ilvl="5" w:tentative="1">
      <w:start w:val="1"/>
      <w:numFmt w:val="decimal"/>
      <w:lvlText w:val="%6."/>
      <w:lvlJc w:val="left"/>
      <w:pPr>
        <w:tabs>
          <w:tab w:val="num" w:pos="2928"/>
        </w:tabs>
        <w:ind w:left="2928" w:hanging="360"/>
      </w:pPr>
    </w:lvl>
    <w:lvl w:ilvl="6" w:tentative="1">
      <w:start w:val="1"/>
      <w:numFmt w:val="decimal"/>
      <w:lvlText w:val="%7."/>
      <w:lvlJc w:val="left"/>
      <w:pPr>
        <w:tabs>
          <w:tab w:val="num" w:pos="3648"/>
        </w:tabs>
        <w:ind w:left="3648" w:hanging="360"/>
      </w:pPr>
    </w:lvl>
    <w:lvl w:ilvl="7" w:tentative="1">
      <w:start w:val="1"/>
      <w:numFmt w:val="decimal"/>
      <w:lvlText w:val="%8."/>
      <w:lvlJc w:val="left"/>
      <w:pPr>
        <w:tabs>
          <w:tab w:val="num" w:pos="4368"/>
        </w:tabs>
        <w:ind w:left="4368" w:hanging="360"/>
      </w:pPr>
    </w:lvl>
    <w:lvl w:ilvl="8" w:tentative="1">
      <w:start w:val="1"/>
      <w:numFmt w:val="decimal"/>
      <w:lvlText w:val="%9."/>
      <w:lvlJc w:val="left"/>
      <w:pPr>
        <w:tabs>
          <w:tab w:val="num" w:pos="5088"/>
        </w:tabs>
        <w:ind w:left="5088" w:hanging="360"/>
      </w:pPr>
    </w:lvl>
  </w:abstractNum>
  <w:abstractNum w:abstractNumId="7" w15:restartNumberingAfterBreak="0">
    <w:nsid w:val="39E96E7B"/>
    <w:multiLevelType w:val="multilevel"/>
    <w:tmpl w:val="5BBCA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767941"/>
    <w:multiLevelType w:val="hybridMultilevel"/>
    <w:tmpl w:val="E7A648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F7927AC"/>
    <w:multiLevelType w:val="multilevel"/>
    <w:tmpl w:val="5BBCA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492F58"/>
    <w:multiLevelType w:val="multilevel"/>
    <w:tmpl w:val="1FF2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3D2782"/>
    <w:multiLevelType w:val="hybridMultilevel"/>
    <w:tmpl w:val="B4EEB2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A714FC3"/>
    <w:multiLevelType w:val="hybridMultilevel"/>
    <w:tmpl w:val="9F1445B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757316EB"/>
    <w:multiLevelType w:val="multilevel"/>
    <w:tmpl w:val="ECEEF108"/>
    <w:lvl w:ilvl="0">
      <w:start w:val="1"/>
      <w:numFmt w:val="bullet"/>
      <w:lvlText w:val=""/>
      <w:lvlJc w:val="left"/>
      <w:pPr>
        <w:tabs>
          <w:tab w:val="num" w:pos="612"/>
        </w:tabs>
        <w:ind w:left="612" w:hanging="360"/>
      </w:pPr>
      <w:rPr>
        <w:rFonts w:ascii="Symbol" w:hAnsi="Symbol" w:hint="default"/>
        <w:sz w:val="20"/>
      </w:rPr>
    </w:lvl>
    <w:lvl w:ilvl="1" w:tentative="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15" w15:restartNumberingAfterBreak="0">
    <w:nsid w:val="75F162EB"/>
    <w:multiLevelType w:val="hybridMultilevel"/>
    <w:tmpl w:val="15F6EE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9EB0FFB"/>
    <w:multiLevelType w:val="multilevel"/>
    <w:tmpl w:val="92F2B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16"/>
  </w:num>
  <w:num w:numId="2" w16cid:durableId="581375566">
    <w:abstractNumId w:val="12"/>
  </w:num>
  <w:num w:numId="3" w16cid:durableId="1701591812">
    <w:abstractNumId w:val="6"/>
  </w:num>
  <w:num w:numId="4" w16cid:durableId="692654718">
    <w:abstractNumId w:val="4"/>
  </w:num>
  <w:num w:numId="5" w16cid:durableId="615601659">
    <w:abstractNumId w:val="14"/>
  </w:num>
  <w:num w:numId="6" w16cid:durableId="706216570">
    <w:abstractNumId w:val="17"/>
  </w:num>
  <w:num w:numId="7" w16cid:durableId="1609239497">
    <w:abstractNumId w:val="1"/>
  </w:num>
  <w:num w:numId="8" w16cid:durableId="1915386617">
    <w:abstractNumId w:val="9"/>
  </w:num>
  <w:num w:numId="9" w16cid:durableId="1895315299">
    <w:abstractNumId w:val="10"/>
  </w:num>
  <w:num w:numId="10" w16cid:durableId="64038171">
    <w:abstractNumId w:val="3"/>
  </w:num>
  <w:num w:numId="11" w16cid:durableId="748691687">
    <w:abstractNumId w:val="15"/>
  </w:num>
  <w:num w:numId="12" w16cid:durableId="1058623836">
    <w:abstractNumId w:val="0"/>
  </w:num>
  <w:num w:numId="13" w16cid:durableId="343868038">
    <w:abstractNumId w:val="2"/>
  </w:num>
  <w:num w:numId="14" w16cid:durableId="1993219489">
    <w:abstractNumId w:val="8"/>
  </w:num>
  <w:num w:numId="15" w16cid:durableId="1833520178">
    <w:abstractNumId w:val="11"/>
  </w:num>
  <w:num w:numId="16" w16cid:durableId="1355350723">
    <w:abstractNumId w:val="5"/>
  </w:num>
  <w:num w:numId="17" w16cid:durableId="1258637611">
    <w:abstractNumId w:val="7"/>
  </w:num>
  <w:num w:numId="18" w16cid:durableId="41486621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123933"/>
    <w:rsid w:val="00141E77"/>
    <w:rsid w:val="001F1047"/>
    <w:rsid w:val="002224E1"/>
    <w:rsid w:val="00254E3C"/>
    <w:rsid w:val="0025697C"/>
    <w:rsid w:val="00275575"/>
    <w:rsid w:val="002D54BA"/>
    <w:rsid w:val="003618C1"/>
    <w:rsid w:val="003A01AC"/>
    <w:rsid w:val="003D5A98"/>
    <w:rsid w:val="004A032A"/>
    <w:rsid w:val="005C020A"/>
    <w:rsid w:val="00726A57"/>
    <w:rsid w:val="00757B00"/>
    <w:rsid w:val="007B298A"/>
    <w:rsid w:val="007E575E"/>
    <w:rsid w:val="00832021"/>
    <w:rsid w:val="008514AA"/>
    <w:rsid w:val="008663CC"/>
    <w:rsid w:val="0087617C"/>
    <w:rsid w:val="008A0795"/>
    <w:rsid w:val="008C46B9"/>
    <w:rsid w:val="008E7FE0"/>
    <w:rsid w:val="009124B5"/>
    <w:rsid w:val="009C6AFE"/>
    <w:rsid w:val="00A2461F"/>
    <w:rsid w:val="00AB6871"/>
    <w:rsid w:val="00B33482"/>
    <w:rsid w:val="00B3412D"/>
    <w:rsid w:val="00B84C30"/>
    <w:rsid w:val="00B94464"/>
    <w:rsid w:val="00BF3640"/>
    <w:rsid w:val="00C1767E"/>
    <w:rsid w:val="00C232D8"/>
    <w:rsid w:val="00DA6F46"/>
    <w:rsid w:val="00E016DE"/>
    <w:rsid w:val="00E033D8"/>
    <w:rsid w:val="00E240D7"/>
    <w:rsid w:val="00E71370"/>
    <w:rsid w:val="00E937B9"/>
    <w:rsid w:val="00F33AE1"/>
    <w:rsid w:val="00F5783B"/>
    <w:rsid w:val="00F60F91"/>
    <w:rsid w:val="00F67AFF"/>
    <w:rsid w:val="00F75C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E937B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DA6F46"/>
    <w:pPr>
      <w:keepNext/>
      <w:keepLines/>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unhideWhenUsed/>
    <w:qFormat/>
    <w:rsid w:val="00DA6F46"/>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Titre3Car">
    <w:name w:val="Titre 3 Car"/>
    <w:basedOn w:val="Policepardfaut"/>
    <w:link w:val="Titre3"/>
    <w:uiPriority w:val="9"/>
    <w:rsid w:val="00E937B9"/>
    <w:rPr>
      <w:rFonts w:asciiTheme="majorHAnsi" w:eastAsiaTheme="majorEastAsia" w:hAnsiTheme="majorHAnsi" w:cstheme="majorBidi"/>
      <w:color w:val="1F3763" w:themeColor="accent1" w:themeShade="7F"/>
      <w:sz w:val="24"/>
      <w:szCs w:val="24"/>
    </w:rPr>
  </w:style>
  <w:style w:type="character" w:customStyle="1" w:styleId="mw-editsection">
    <w:name w:val="mw-editsection"/>
    <w:basedOn w:val="Policepardfaut"/>
    <w:rsid w:val="00E937B9"/>
  </w:style>
  <w:style w:type="character" w:customStyle="1" w:styleId="mw-editsection-bracket">
    <w:name w:val="mw-editsection-bracket"/>
    <w:basedOn w:val="Policepardfaut"/>
    <w:rsid w:val="00E937B9"/>
  </w:style>
  <w:style w:type="character" w:customStyle="1" w:styleId="mw-editsection-divider">
    <w:name w:val="mw-editsection-divider"/>
    <w:basedOn w:val="Policepardfaut"/>
    <w:rsid w:val="00E937B9"/>
  </w:style>
  <w:style w:type="character" w:customStyle="1" w:styleId="lang-en">
    <w:name w:val="lang-en"/>
    <w:basedOn w:val="Policepardfaut"/>
    <w:rsid w:val="00E937B9"/>
  </w:style>
  <w:style w:type="character" w:customStyle="1" w:styleId="indicateur-langue">
    <w:name w:val="indicateur-langue"/>
    <w:basedOn w:val="Policepardfaut"/>
    <w:rsid w:val="001F1047"/>
  </w:style>
  <w:style w:type="character" w:customStyle="1" w:styleId="citation">
    <w:name w:val="citation"/>
    <w:basedOn w:val="Policepardfaut"/>
    <w:rsid w:val="001F1047"/>
  </w:style>
  <w:style w:type="character" w:customStyle="1" w:styleId="italique">
    <w:name w:val="italique"/>
    <w:basedOn w:val="Policepardfaut"/>
    <w:rsid w:val="001F1047"/>
  </w:style>
  <w:style w:type="character" w:customStyle="1" w:styleId="Titre5Car">
    <w:name w:val="Titre 5 Car"/>
    <w:basedOn w:val="Policepardfaut"/>
    <w:link w:val="Titre5"/>
    <w:uiPriority w:val="9"/>
    <w:semiHidden/>
    <w:rsid w:val="00DA6F46"/>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rsid w:val="00DA6F46"/>
    <w:rPr>
      <w:rFonts w:asciiTheme="majorHAnsi" w:eastAsiaTheme="majorEastAsia" w:hAnsiTheme="majorHAnsi" w:cstheme="majorBidi"/>
      <w:color w:val="1F3763" w:themeColor="accent1" w:themeShade="7F"/>
    </w:rPr>
  </w:style>
  <w:style w:type="character" w:customStyle="1" w:styleId="needref">
    <w:name w:val="need_ref"/>
    <w:basedOn w:val="Policepardfaut"/>
    <w:rsid w:val="00DA6F46"/>
  </w:style>
  <w:style w:type="paragraph" w:styleId="En-ttedetabledesmatires">
    <w:name w:val="TOC Heading"/>
    <w:basedOn w:val="Titre1"/>
    <w:next w:val="Normal"/>
    <w:uiPriority w:val="39"/>
    <w:unhideWhenUsed/>
    <w:qFormat/>
    <w:rsid w:val="00141E77"/>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41E77"/>
    <w:pPr>
      <w:spacing w:after="100"/>
    </w:pPr>
  </w:style>
  <w:style w:type="paragraph" w:styleId="TM2">
    <w:name w:val="toc 2"/>
    <w:basedOn w:val="Normal"/>
    <w:next w:val="Normal"/>
    <w:autoRedefine/>
    <w:uiPriority w:val="39"/>
    <w:unhideWhenUsed/>
    <w:rsid w:val="00141E77"/>
    <w:pPr>
      <w:spacing w:after="100"/>
      <w:ind w:left="220"/>
    </w:pPr>
  </w:style>
  <w:style w:type="paragraph" w:styleId="TM3">
    <w:name w:val="toc 3"/>
    <w:basedOn w:val="Normal"/>
    <w:next w:val="Normal"/>
    <w:autoRedefine/>
    <w:uiPriority w:val="39"/>
    <w:unhideWhenUsed/>
    <w:rsid w:val="00141E7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05112">
      <w:bodyDiv w:val="1"/>
      <w:marLeft w:val="0"/>
      <w:marRight w:val="0"/>
      <w:marTop w:val="0"/>
      <w:marBottom w:val="0"/>
      <w:divBdr>
        <w:top w:val="none" w:sz="0" w:space="0" w:color="auto"/>
        <w:left w:val="none" w:sz="0" w:space="0" w:color="auto"/>
        <w:bottom w:val="none" w:sz="0" w:space="0" w:color="auto"/>
        <w:right w:val="none" w:sz="0" w:space="0" w:color="auto"/>
      </w:divBdr>
      <w:divsChild>
        <w:div w:id="911081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999574105">
              <w:marLeft w:val="0"/>
              <w:marRight w:val="0"/>
              <w:marTop w:val="0"/>
              <w:marBottom w:val="0"/>
              <w:divBdr>
                <w:top w:val="none" w:sz="0" w:space="0" w:color="auto"/>
                <w:left w:val="none" w:sz="0" w:space="0" w:color="auto"/>
                <w:bottom w:val="none" w:sz="0" w:space="0" w:color="auto"/>
                <w:right w:val="none" w:sz="0" w:space="0" w:color="auto"/>
              </w:divBdr>
            </w:div>
          </w:divsChild>
        </w:div>
        <w:div w:id="2120444651">
          <w:marLeft w:val="336"/>
          <w:marRight w:val="0"/>
          <w:marTop w:val="120"/>
          <w:marBottom w:val="312"/>
          <w:divBdr>
            <w:top w:val="none" w:sz="0" w:space="0" w:color="auto"/>
            <w:left w:val="none" w:sz="0" w:space="0" w:color="auto"/>
            <w:bottom w:val="none" w:sz="0" w:space="0" w:color="auto"/>
            <w:right w:val="none" w:sz="0" w:space="0" w:color="auto"/>
          </w:divBdr>
          <w:divsChild>
            <w:div w:id="211454452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762293003">
          <w:marLeft w:val="336"/>
          <w:marRight w:val="0"/>
          <w:marTop w:val="120"/>
          <w:marBottom w:val="312"/>
          <w:divBdr>
            <w:top w:val="none" w:sz="0" w:space="0" w:color="auto"/>
            <w:left w:val="none" w:sz="0" w:space="0" w:color="auto"/>
            <w:bottom w:val="none" w:sz="0" w:space="0" w:color="auto"/>
            <w:right w:val="none" w:sz="0" w:space="0" w:color="auto"/>
          </w:divBdr>
          <w:divsChild>
            <w:div w:id="181128712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555242579">
          <w:marLeft w:val="336"/>
          <w:marRight w:val="0"/>
          <w:marTop w:val="120"/>
          <w:marBottom w:val="312"/>
          <w:divBdr>
            <w:top w:val="none" w:sz="0" w:space="0" w:color="auto"/>
            <w:left w:val="none" w:sz="0" w:space="0" w:color="auto"/>
            <w:bottom w:val="none" w:sz="0" w:space="0" w:color="auto"/>
            <w:right w:val="none" w:sz="0" w:space="0" w:color="auto"/>
          </w:divBdr>
          <w:divsChild>
            <w:div w:id="16963427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623417881">
          <w:marLeft w:val="0"/>
          <w:marRight w:val="336"/>
          <w:marTop w:val="120"/>
          <w:marBottom w:val="312"/>
          <w:divBdr>
            <w:top w:val="none" w:sz="0" w:space="0" w:color="auto"/>
            <w:left w:val="none" w:sz="0" w:space="0" w:color="auto"/>
            <w:bottom w:val="none" w:sz="0" w:space="0" w:color="auto"/>
            <w:right w:val="none" w:sz="0" w:space="0" w:color="auto"/>
          </w:divBdr>
          <w:divsChild>
            <w:div w:id="17873716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29464693">
          <w:marLeft w:val="0"/>
          <w:marRight w:val="336"/>
          <w:marTop w:val="120"/>
          <w:marBottom w:val="312"/>
          <w:divBdr>
            <w:top w:val="none" w:sz="0" w:space="0" w:color="auto"/>
            <w:left w:val="none" w:sz="0" w:space="0" w:color="auto"/>
            <w:bottom w:val="none" w:sz="0" w:space="0" w:color="auto"/>
            <w:right w:val="none" w:sz="0" w:space="0" w:color="auto"/>
          </w:divBdr>
          <w:divsChild>
            <w:div w:id="83847193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93399324">
      <w:bodyDiv w:val="1"/>
      <w:marLeft w:val="0"/>
      <w:marRight w:val="0"/>
      <w:marTop w:val="0"/>
      <w:marBottom w:val="0"/>
      <w:divBdr>
        <w:top w:val="none" w:sz="0" w:space="0" w:color="auto"/>
        <w:left w:val="none" w:sz="0" w:space="0" w:color="auto"/>
        <w:bottom w:val="none" w:sz="0" w:space="0" w:color="auto"/>
        <w:right w:val="none" w:sz="0" w:space="0" w:color="auto"/>
      </w:divBdr>
    </w:div>
    <w:div w:id="230313310">
      <w:bodyDiv w:val="1"/>
      <w:marLeft w:val="0"/>
      <w:marRight w:val="0"/>
      <w:marTop w:val="0"/>
      <w:marBottom w:val="0"/>
      <w:divBdr>
        <w:top w:val="none" w:sz="0" w:space="0" w:color="auto"/>
        <w:left w:val="none" w:sz="0" w:space="0" w:color="auto"/>
        <w:bottom w:val="none" w:sz="0" w:space="0" w:color="auto"/>
        <w:right w:val="none" w:sz="0" w:space="0" w:color="auto"/>
      </w:divBdr>
    </w:div>
    <w:div w:id="469789188">
      <w:bodyDiv w:val="1"/>
      <w:marLeft w:val="0"/>
      <w:marRight w:val="0"/>
      <w:marTop w:val="0"/>
      <w:marBottom w:val="0"/>
      <w:divBdr>
        <w:top w:val="none" w:sz="0" w:space="0" w:color="auto"/>
        <w:left w:val="none" w:sz="0" w:space="0" w:color="auto"/>
        <w:bottom w:val="none" w:sz="0" w:space="0" w:color="auto"/>
        <w:right w:val="none" w:sz="0" w:space="0" w:color="auto"/>
      </w:divBdr>
      <w:divsChild>
        <w:div w:id="1064370339">
          <w:marLeft w:val="480"/>
          <w:marRight w:val="0"/>
          <w:marTop w:val="72"/>
          <w:marBottom w:val="168"/>
          <w:divBdr>
            <w:top w:val="single" w:sz="6" w:space="2" w:color="E7E7E7"/>
            <w:left w:val="single" w:sz="2" w:space="0" w:color="E7E7E7"/>
            <w:bottom w:val="single" w:sz="6" w:space="4" w:color="E7E7E7"/>
            <w:right w:val="single" w:sz="2" w:space="6" w:color="E7E7E7"/>
          </w:divBdr>
          <w:divsChild>
            <w:div w:id="203234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899117">
      <w:bodyDiv w:val="1"/>
      <w:marLeft w:val="0"/>
      <w:marRight w:val="0"/>
      <w:marTop w:val="0"/>
      <w:marBottom w:val="0"/>
      <w:divBdr>
        <w:top w:val="none" w:sz="0" w:space="0" w:color="auto"/>
        <w:left w:val="none" w:sz="0" w:space="0" w:color="auto"/>
        <w:bottom w:val="none" w:sz="0" w:space="0" w:color="auto"/>
        <w:right w:val="none" w:sz="0" w:space="0" w:color="auto"/>
      </w:divBdr>
      <w:divsChild>
        <w:div w:id="973563246">
          <w:marLeft w:val="336"/>
          <w:marRight w:val="0"/>
          <w:marTop w:val="120"/>
          <w:marBottom w:val="312"/>
          <w:divBdr>
            <w:top w:val="none" w:sz="0" w:space="0" w:color="auto"/>
            <w:left w:val="none" w:sz="0" w:space="0" w:color="auto"/>
            <w:bottom w:val="none" w:sz="0" w:space="0" w:color="auto"/>
            <w:right w:val="none" w:sz="0" w:space="0" w:color="auto"/>
          </w:divBdr>
          <w:divsChild>
            <w:div w:id="2014912372">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968363557">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86352">
      <w:bodyDiv w:val="1"/>
      <w:marLeft w:val="0"/>
      <w:marRight w:val="0"/>
      <w:marTop w:val="0"/>
      <w:marBottom w:val="0"/>
      <w:divBdr>
        <w:top w:val="none" w:sz="0" w:space="0" w:color="auto"/>
        <w:left w:val="none" w:sz="0" w:space="0" w:color="auto"/>
        <w:bottom w:val="none" w:sz="0" w:space="0" w:color="auto"/>
        <w:right w:val="none" w:sz="0" w:space="0" w:color="auto"/>
      </w:divBdr>
      <w:divsChild>
        <w:div w:id="222522561">
          <w:marLeft w:val="336"/>
          <w:marRight w:val="0"/>
          <w:marTop w:val="120"/>
          <w:marBottom w:val="312"/>
          <w:divBdr>
            <w:top w:val="none" w:sz="0" w:space="0" w:color="auto"/>
            <w:left w:val="none" w:sz="0" w:space="0" w:color="auto"/>
            <w:bottom w:val="none" w:sz="0" w:space="0" w:color="auto"/>
            <w:right w:val="none" w:sz="0" w:space="0" w:color="auto"/>
          </w:divBdr>
          <w:divsChild>
            <w:div w:id="1133645118">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139707">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24198388">
      <w:bodyDiv w:val="1"/>
      <w:marLeft w:val="0"/>
      <w:marRight w:val="0"/>
      <w:marTop w:val="0"/>
      <w:marBottom w:val="0"/>
      <w:divBdr>
        <w:top w:val="none" w:sz="0" w:space="0" w:color="auto"/>
        <w:left w:val="none" w:sz="0" w:space="0" w:color="auto"/>
        <w:bottom w:val="none" w:sz="0" w:space="0" w:color="auto"/>
        <w:right w:val="none" w:sz="0" w:space="0" w:color="auto"/>
      </w:divBdr>
      <w:divsChild>
        <w:div w:id="1343581458">
          <w:marLeft w:val="336"/>
          <w:marRight w:val="0"/>
          <w:marTop w:val="120"/>
          <w:marBottom w:val="312"/>
          <w:divBdr>
            <w:top w:val="none" w:sz="0" w:space="0" w:color="auto"/>
            <w:left w:val="none" w:sz="0" w:space="0" w:color="auto"/>
            <w:bottom w:val="none" w:sz="0" w:space="0" w:color="auto"/>
            <w:right w:val="none" w:sz="0" w:space="0" w:color="auto"/>
          </w:divBdr>
          <w:divsChild>
            <w:div w:id="570430364">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868442129">
      <w:bodyDiv w:val="1"/>
      <w:marLeft w:val="0"/>
      <w:marRight w:val="0"/>
      <w:marTop w:val="0"/>
      <w:marBottom w:val="0"/>
      <w:divBdr>
        <w:top w:val="none" w:sz="0" w:space="0" w:color="auto"/>
        <w:left w:val="none" w:sz="0" w:space="0" w:color="auto"/>
        <w:bottom w:val="none" w:sz="0" w:space="0" w:color="auto"/>
        <w:right w:val="none" w:sz="0" w:space="0" w:color="auto"/>
      </w:divBdr>
      <w:divsChild>
        <w:div w:id="205141305">
          <w:marLeft w:val="480"/>
          <w:marRight w:val="0"/>
          <w:marTop w:val="72"/>
          <w:marBottom w:val="168"/>
          <w:divBdr>
            <w:top w:val="single" w:sz="6" w:space="2" w:color="E7E7E7"/>
            <w:left w:val="single" w:sz="2" w:space="0" w:color="E7E7E7"/>
            <w:bottom w:val="single" w:sz="6" w:space="4" w:color="E7E7E7"/>
            <w:right w:val="single" w:sz="2" w:space="6" w:color="E7E7E7"/>
          </w:divBdr>
          <w:divsChild>
            <w:div w:id="193262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712693">
      <w:bodyDiv w:val="1"/>
      <w:marLeft w:val="0"/>
      <w:marRight w:val="0"/>
      <w:marTop w:val="0"/>
      <w:marBottom w:val="0"/>
      <w:divBdr>
        <w:top w:val="none" w:sz="0" w:space="0" w:color="auto"/>
        <w:left w:val="none" w:sz="0" w:space="0" w:color="auto"/>
        <w:bottom w:val="none" w:sz="0" w:space="0" w:color="auto"/>
        <w:right w:val="none" w:sz="0" w:space="0" w:color="auto"/>
      </w:divBdr>
      <w:divsChild>
        <w:div w:id="1571648879">
          <w:marLeft w:val="336"/>
          <w:marRight w:val="0"/>
          <w:marTop w:val="120"/>
          <w:marBottom w:val="312"/>
          <w:divBdr>
            <w:top w:val="none" w:sz="0" w:space="0" w:color="auto"/>
            <w:left w:val="none" w:sz="0" w:space="0" w:color="auto"/>
            <w:bottom w:val="none" w:sz="0" w:space="0" w:color="auto"/>
            <w:right w:val="none" w:sz="0" w:space="0" w:color="auto"/>
          </w:divBdr>
          <w:divsChild>
            <w:div w:id="15863818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34434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156271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900699">
      <w:bodyDiv w:val="1"/>
      <w:marLeft w:val="0"/>
      <w:marRight w:val="0"/>
      <w:marTop w:val="0"/>
      <w:marBottom w:val="0"/>
      <w:divBdr>
        <w:top w:val="none" w:sz="0" w:space="0" w:color="auto"/>
        <w:left w:val="none" w:sz="0" w:space="0" w:color="auto"/>
        <w:bottom w:val="none" w:sz="0" w:space="0" w:color="auto"/>
        <w:right w:val="none" w:sz="0" w:space="0" w:color="auto"/>
      </w:divBdr>
      <w:divsChild>
        <w:div w:id="1314990220">
          <w:marLeft w:val="336"/>
          <w:marRight w:val="0"/>
          <w:marTop w:val="120"/>
          <w:marBottom w:val="312"/>
          <w:divBdr>
            <w:top w:val="none" w:sz="0" w:space="0" w:color="auto"/>
            <w:left w:val="none" w:sz="0" w:space="0" w:color="auto"/>
            <w:bottom w:val="none" w:sz="0" w:space="0" w:color="auto"/>
            <w:right w:val="none" w:sz="0" w:space="0" w:color="auto"/>
          </w:divBdr>
          <w:divsChild>
            <w:div w:id="2714304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29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commons.wikimedia.org/wiki/File:Pr%C3%A9sentation_de_l%27antig%C3%A8ne.jpg?uselang=fr"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commons.wikimedia.org/wiki/File:T-dependent_B_cell_activation.png?uselang=f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16</Pages>
  <Words>6606</Words>
  <Characters>36338</Characters>
  <Application>Microsoft Office Word</Application>
  <DocSecurity>0</DocSecurity>
  <Lines>302</Lines>
  <Paragraphs>85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cp:lastModifiedBy>
  <cp:revision>38</cp:revision>
  <dcterms:created xsi:type="dcterms:W3CDTF">2022-11-21T18:39:00Z</dcterms:created>
  <dcterms:modified xsi:type="dcterms:W3CDTF">2023-04-22T12:45:00Z</dcterms:modified>
</cp:coreProperties>
</file>