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DBD5C" w14:textId="1AE2F026" w:rsidR="003B22A5" w:rsidRPr="00FE01D4" w:rsidRDefault="006A7DA9" w:rsidP="00D671BC">
      <w:pPr>
        <w:pStyle w:val="Titre"/>
        <w:jc w:val="both"/>
        <w:rPr>
          <w:b/>
          <w:bCs/>
        </w:rPr>
      </w:pPr>
      <w:r w:rsidRPr="00FE01D4">
        <w:rPr>
          <w:b/>
          <w:bCs/>
        </w:rPr>
        <w:t xml:space="preserve">Figure de </w:t>
      </w:r>
      <w:proofErr w:type="spellStart"/>
      <w:r w:rsidRPr="00FE01D4">
        <w:rPr>
          <w:b/>
          <w:bCs/>
        </w:rPr>
        <w:t>Chladni</w:t>
      </w:r>
      <w:proofErr w:type="spellEnd"/>
    </w:p>
    <w:sdt>
      <w:sdtPr>
        <w:id w:val="-2116205222"/>
        <w:docPartObj>
          <w:docPartGallery w:val="Table of Contents"/>
          <w:docPartUnique/>
        </w:docPartObj>
      </w:sdtPr>
      <w:sdtEndPr>
        <w:rPr>
          <w:rFonts w:ascii="Calibri" w:eastAsia="Calibri" w:hAnsi="Calibri" w:cs="Times New Roman"/>
          <w:b/>
          <w:bCs/>
          <w:color w:val="auto"/>
          <w:sz w:val="22"/>
          <w:szCs w:val="22"/>
          <w:lang w:eastAsia="en-US"/>
        </w:rPr>
      </w:sdtEndPr>
      <w:sdtContent>
        <w:p w14:paraId="5E32C28C" w14:textId="3A040153" w:rsidR="00FE01D4" w:rsidRDefault="00FE01D4">
          <w:pPr>
            <w:pStyle w:val="En-ttedetabledesmatires"/>
          </w:pPr>
          <w:r>
            <w:t>Table des matières</w:t>
          </w:r>
        </w:p>
        <w:p w14:paraId="164AFD59" w14:textId="6AB9B413" w:rsidR="00FE01D4" w:rsidRDefault="00FE01D4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067630" w:history="1">
            <w:r w:rsidRPr="007F5DEE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60876" w14:textId="342EDEE7" w:rsidR="00FE01D4" w:rsidRDefault="00FE01D4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67631" w:history="1">
            <w:r w:rsidRPr="007F5DEE">
              <w:rPr>
                <w:rStyle w:val="Lienhypertexte"/>
                <w:rFonts w:eastAsia="Times New Roman"/>
                <w:b/>
                <w:bCs/>
                <w:noProof/>
                <w:lang w:eastAsia="fr-FR"/>
              </w:rPr>
              <w:t>Phénomène physique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CDB21" w14:textId="1BBCF06E" w:rsidR="006A7DA9" w:rsidRDefault="00FE01D4" w:rsidP="00FE01D4">
          <w:r>
            <w:rPr>
              <w:b/>
              <w:bCs/>
            </w:rPr>
            <w:fldChar w:fldCharType="end"/>
          </w:r>
        </w:p>
      </w:sdtContent>
    </w:sdt>
    <w:p w14:paraId="2FB22865" w14:textId="74F81F1E" w:rsidR="00D671BC" w:rsidRPr="00D671BC" w:rsidRDefault="00D671BC" w:rsidP="00D671BC">
      <w:pPr>
        <w:pStyle w:val="Titre1"/>
        <w:jc w:val="both"/>
        <w:rPr>
          <w:b/>
          <w:bCs/>
        </w:rPr>
      </w:pPr>
      <w:bookmarkStart w:id="0" w:name="_Toc133067630"/>
      <w:r w:rsidRPr="00D671BC">
        <w:rPr>
          <w:b/>
          <w:bCs/>
        </w:rPr>
        <w:t>Introduction</w:t>
      </w:r>
      <w:bookmarkEnd w:id="0"/>
    </w:p>
    <w:p w14:paraId="0E4D32CD" w14:textId="6E8503AB" w:rsidR="00D671BC" w:rsidRPr="00D671BC" w:rsidRDefault="00D671BC" w:rsidP="00D671BC">
      <w:pPr>
        <w:jc w:val="both"/>
        <w:rPr>
          <w:sz w:val="24"/>
          <w:szCs w:val="24"/>
          <w:lang w:eastAsia="fr-FR"/>
        </w:rPr>
      </w:pPr>
      <w:r w:rsidRPr="00D671BC">
        <w:t xml:space="preserve">Lorsqu'on place une poudre sur une plaque en vibration, on observe l'apparition de motifs géométriques, ceux-ci évoluant avec la fréquence de vibration de la plaque. La matérialisation de ces lignes forme les figures dites de </w:t>
      </w:r>
      <w:proofErr w:type="spellStart"/>
      <w:r w:rsidRPr="00D671BC">
        <w:t>Chladni</w:t>
      </w:r>
      <w:proofErr w:type="spellEnd"/>
      <w:r w:rsidRPr="00D671BC">
        <w:t xml:space="preserve">, au nom du savant allemand Ernst </w:t>
      </w:r>
      <w:proofErr w:type="spellStart"/>
      <w:r w:rsidRPr="00D671BC">
        <w:t>Chladni</w:t>
      </w:r>
      <w:proofErr w:type="spellEnd"/>
      <w:r w:rsidRPr="00D671BC">
        <w:t xml:space="preserve">. </w:t>
      </w:r>
    </w:p>
    <w:p w14:paraId="42A2A77B" w14:textId="5A4B36E4" w:rsidR="00D671BC" w:rsidRPr="00D671BC" w:rsidRDefault="00D671BC" w:rsidP="00D671BC">
      <w:pPr>
        <w:jc w:val="both"/>
      </w:pPr>
      <w:r w:rsidRPr="00D671BC">
        <w:t xml:space="preserve">Ces motifs dévoilent l'emplacement de lignes nodales, c'est-à-dire de lignes formées des nœuds de vibration, là où les ondes sont destructives et l'amplitude nulle. Ces dernières sont caractéristiques du mode propre excité. </w:t>
      </w:r>
    </w:p>
    <w:p w14:paraId="6644716D" w14:textId="77777777" w:rsidR="00D671BC" w:rsidRPr="00D671BC" w:rsidRDefault="00D671BC" w:rsidP="00D671BC">
      <w:pPr>
        <w:pStyle w:val="Titre1"/>
        <w:jc w:val="both"/>
        <w:rPr>
          <w:rFonts w:eastAsia="Times New Roman"/>
          <w:b/>
          <w:bCs/>
          <w:lang w:eastAsia="fr-FR"/>
        </w:rPr>
      </w:pPr>
      <w:bookmarkStart w:id="1" w:name="_Toc133067631"/>
      <w:r w:rsidRPr="00D671BC">
        <w:rPr>
          <w:rFonts w:eastAsia="Times New Roman"/>
          <w:b/>
          <w:bCs/>
          <w:lang w:eastAsia="fr-FR"/>
        </w:rPr>
        <w:t>Phénomène physique</w:t>
      </w:r>
      <w:bookmarkEnd w:id="1"/>
    </w:p>
    <w:p w14:paraId="6AC0449A" w14:textId="67C75583" w:rsidR="00D671BC" w:rsidRPr="00D671BC" w:rsidRDefault="00D671BC" w:rsidP="00D671BC">
      <w:pPr>
        <w:jc w:val="both"/>
      </w:pPr>
      <w:r w:rsidRPr="00D671BC">
        <w:rPr>
          <w:noProof/>
        </w:rPr>
        <w:drawing>
          <wp:anchor distT="0" distB="0" distL="114300" distR="114300" simplePos="0" relativeHeight="251659264" behindDoc="0" locked="0" layoutInCell="1" allowOverlap="1" wp14:anchorId="489DBC0F" wp14:editId="472CFEA5">
            <wp:simplePos x="0" y="0"/>
            <wp:positionH relativeFrom="column">
              <wp:posOffset>4186555</wp:posOffset>
            </wp:positionH>
            <wp:positionV relativeFrom="paragraph">
              <wp:posOffset>617855</wp:posOffset>
            </wp:positionV>
            <wp:extent cx="2095500" cy="2679700"/>
            <wp:effectExtent l="0" t="0" r="0" b="6350"/>
            <wp:wrapSquare wrapText="bothSides"/>
            <wp:docPr id="1" name="Image 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671BC">
        <w:t xml:space="preserve">Les figures de </w:t>
      </w:r>
      <w:proofErr w:type="spellStart"/>
      <w:r w:rsidRPr="00D671BC">
        <w:t>Chladni</w:t>
      </w:r>
      <w:proofErr w:type="spellEnd"/>
      <w:r w:rsidRPr="00D671BC">
        <w:t xml:space="preserve"> sont une visualisation directe d'ondes stationnaires dans un milieu en deux dimensions (la largeur de la plaque est négligée). Le phénomène est analogue à l'expérience de la corde de </w:t>
      </w:r>
      <w:proofErr w:type="spellStart"/>
      <w:r w:rsidRPr="00D671BC">
        <w:t>Melde</w:t>
      </w:r>
      <w:proofErr w:type="spellEnd"/>
      <w:r w:rsidRPr="00D671BC">
        <w:t xml:space="preserve">. </w:t>
      </w:r>
    </w:p>
    <w:p w14:paraId="6D14B843" w14:textId="6F0D2EBF" w:rsidR="00D671BC" w:rsidRPr="00D671BC" w:rsidRDefault="00D671BC" w:rsidP="00D671BC">
      <w:pPr>
        <w:jc w:val="both"/>
      </w:pPr>
      <w:r w:rsidRPr="00D671BC">
        <w:rPr>
          <w:noProof/>
        </w:rPr>
        <w:drawing>
          <wp:anchor distT="0" distB="0" distL="114300" distR="114300" simplePos="0" relativeHeight="251658240" behindDoc="0" locked="0" layoutInCell="1" allowOverlap="1" wp14:anchorId="6390E493" wp14:editId="1DB6D17E">
            <wp:simplePos x="0" y="0"/>
            <wp:positionH relativeFrom="margin">
              <wp:align>left</wp:align>
            </wp:positionH>
            <wp:positionV relativeFrom="paragraph">
              <wp:posOffset>1214755</wp:posOffset>
            </wp:positionV>
            <wp:extent cx="3810000" cy="1270000"/>
            <wp:effectExtent l="0" t="0" r="0" b="6350"/>
            <wp:wrapTopAndBottom/>
            <wp:docPr id="2" name="Image 2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671BC">
        <w:t xml:space="preserve">Les ondes sont envoyées depuis un point de la plaque (archet ou vibreur de </w:t>
      </w:r>
      <w:proofErr w:type="spellStart"/>
      <w:r w:rsidRPr="00D671BC">
        <w:t>Melde</w:t>
      </w:r>
      <w:proofErr w:type="spellEnd"/>
      <w:r w:rsidRPr="00D671BC">
        <w:t xml:space="preserve">) ou sur chaque point de la plaque (haut-parleur), puis vont parcourir la plaque de nombreuses fois avant de s'éteindre. Certaines zones vont plus ou moins être soumises aux vibrations ; la poudre va s'intercaler dans les zones où les vibrations sont les moins fortes, c'est-à-dire les lignes nodales (formées par les nœuds de vibration). </w:t>
      </w:r>
    </w:p>
    <w:p w14:paraId="4EEDC6E5" w14:textId="28A7B6F4" w:rsidR="00D671BC" w:rsidRPr="00D671BC" w:rsidRDefault="00D671BC" w:rsidP="00D671BC">
      <w:pPr>
        <w:jc w:val="both"/>
      </w:pPr>
    </w:p>
    <w:p w14:paraId="04A9BEB0" w14:textId="79AE7419" w:rsidR="00D671BC" w:rsidRPr="00D671BC" w:rsidRDefault="00D671BC" w:rsidP="00D671BC">
      <w:pPr>
        <w:jc w:val="both"/>
      </w:pPr>
      <w:r w:rsidRPr="00D671BC">
        <w:t xml:space="preserve">Le sable s'intercale au niveau des points rouges, là où l'amplitude des ondes stationnaires est minimale. Cependant, comme pour la corde de </w:t>
      </w:r>
      <w:proofErr w:type="spellStart"/>
      <w:r w:rsidRPr="00D671BC">
        <w:t>Melde</w:t>
      </w:r>
      <w:proofErr w:type="spellEnd"/>
      <w:r w:rsidRPr="00D671BC">
        <w:t xml:space="preserve">, ces figures ne sont pas toujours présentes ; elles n'apparaissent qu'à certaines fréquences : ce sont les modes propres de vibration. </w:t>
      </w:r>
    </w:p>
    <w:p w14:paraId="194A01F4" w14:textId="157DA7F1" w:rsidR="00D671BC" w:rsidRPr="00D671BC" w:rsidRDefault="00D671BC" w:rsidP="00D671BC">
      <w:pPr>
        <w:jc w:val="both"/>
      </w:pPr>
      <w:r w:rsidRPr="00D671BC">
        <w:t xml:space="preserve">Les figures de </w:t>
      </w:r>
      <w:proofErr w:type="spellStart"/>
      <w:r w:rsidRPr="00D671BC">
        <w:t>Chladni</w:t>
      </w:r>
      <w:proofErr w:type="spellEnd"/>
      <w:r w:rsidRPr="00D671BC">
        <w:t xml:space="preserve"> sont l'expression physique de fonctions d'onde, solutions de l'équation des ondes en dimension trois ; plus précisément elles sont une tranche de solution, comme si la solution en 3D était sectionnée par un plan ; c'est la plaque qui joue le rôle du plan. </w:t>
      </w:r>
    </w:p>
    <w:p w14:paraId="3FA3AAFD" w14:textId="31B56E5C" w:rsidR="006A7DA9" w:rsidRPr="00D671BC" w:rsidRDefault="00D671BC" w:rsidP="00D671BC">
      <w:pPr>
        <w:jc w:val="both"/>
      </w:pPr>
      <w:r w:rsidRPr="00D671BC">
        <w:t xml:space="preserve">En physique quantique, ces ondes sont analogues aux solutions de l'équation de Schrödinger pour un atome à un électron. Schrödinger s'est d'ailleurs inspiré des équations décrivant mathématiquement les figures de </w:t>
      </w:r>
      <w:proofErr w:type="spellStart"/>
      <w:r w:rsidRPr="00D671BC">
        <w:t>Chladni</w:t>
      </w:r>
      <w:proofErr w:type="spellEnd"/>
      <w:r w:rsidRPr="00D671BC">
        <w:t xml:space="preserve"> pour la compréhension des orbitales atomiques. </w:t>
      </w:r>
    </w:p>
    <w:sectPr w:rsidR="006A7DA9" w:rsidRPr="00D671BC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EBDE9" w14:textId="77777777" w:rsidR="000C67CC" w:rsidRDefault="000C67CC" w:rsidP="006A7DA9">
      <w:pPr>
        <w:spacing w:after="0" w:line="240" w:lineRule="auto"/>
      </w:pPr>
      <w:r>
        <w:separator/>
      </w:r>
    </w:p>
  </w:endnote>
  <w:endnote w:type="continuationSeparator" w:id="0">
    <w:p w14:paraId="7964CBEE" w14:textId="77777777" w:rsidR="000C67CC" w:rsidRDefault="000C67CC" w:rsidP="006A7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230355"/>
      <w:docPartObj>
        <w:docPartGallery w:val="Page Numbers (Bottom of Page)"/>
        <w:docPartUnique/>
      </w:docPartObj>
    </w:sdtPr>
    <w:sdtContent>
      <w:p w14:paraId="5FE5153D" w14:textId="4DBD61EB" w:rsidR="006A7DA9" w:rsidRDefault="006A7DA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2F5CE8" w14:textId="77777777" w:rsidR="006A7DA9" w:rsidRDefault="006A7DA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C8FEF" w14:textId="77777777" w:rsidR="000C67CC" w:rsidRDefault="000C67CC" w:rsidP="006A7DA9">
      <w:pPr>
        <w:spacing w:after="0" w:line="240" w:lineRule="auto"/>
      </w:pPr>
      <w:r>
        <w:separator/>
      </w:r>
    </w:p>
  </w:footnote>
  <w:footnote w:type="continuationSeparator" w:id="0">
    <w:p w14:paraId="5165AB81" w14:textId="77777777" w:rsidR="000C67CC" w:rsidRDefault="000C67CC" w:rsidP="006A7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C9E46" w14:textId="73F51754" w:rsidR="006A7DA9" w:rsidRDefault="006A7DA9">
    <w:pPr>
      <w:pStyle w:val="En-tte"/>
    </w:pPr>
    <w:r>
      <w:t xml:space="preserve">MATHS – Figure de </w:t>
    </w:r>
    <w:proofErr w:type="spellStart"/>
    <w:r>
      <w:t>Chladni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78"/>
    <w:rsid w:val="000C67CC"/>
    <w:rsid w:val="003B22A5"/>
    <w:rsid w:val="003E24FF"/>
    <w:rsid w:val="006A7DA9"/>
    <w:rsid w:val="00975931"/>
    <w:rsid w:val="00C71278"/>
    <w:rsid w:val="00D671BC"/>
    <w:rsid w:val="00FE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BDEBD"/>
  <w15:chartTrackingRefBased/>
  <w15:docId w15:val="{5C90F0EF-0D41-48DC-85E2-351EADBB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D671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D671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A7D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A7DA9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6A7D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A7DA9"/>
    <w:rPr>
      <w:sz w:val="22"/>
      <w:szCs w:val="22"/>
      <w:lang w:eastAsia="en-US"/>
    </w:rPr>
  </w:style>
  <w:style w:type="paragraph" w:styleId="Titre">
    <w:name w:val="Title"/>
    <w:basedOn w:val="Normal"/>
    <w:next w:val="Normal"/>
    <w:link w:val="TitreCar"/>
    <w:uiPriority w:val="10"/>
    <w:qFormat/>
    <w:rsid w:val="006A7D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7DA9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D671B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D671BC"/>
    <w:rPr>
      <w:color w:val="0000FF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D671BC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mw-headline">
    <w:name w:val="mw-headline"/>
    <w:basedOn w:val="Policepardfaut"/>
    <w:rsid w:val="00D671BC"/>
  </w:style>
  <w:style w:type="character" w:customStyle="1" w:styleId="Titre1Car">
    <w:name w:val="Titre 1 Car"/>
    <w:basedOn w:val="Policepardfaut"/>
    <w:link w:val="Titre1"/>
    <w:uiPriority w:val="9"/>
    <w:rsid w:val="00D671B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E01D4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FE01D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0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1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7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3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4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6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1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Standing_wave_2.gif?uselang=fr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mmons.wikimedia.org/wiki/File:Chladini.Diagrams.for.Quadratic.Plates.svg?uselang=fr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343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</cp:lastModifiedBy>
  <cp:revision>4</cp:revision>
  <dcterms:created xsi:type="dcterms:W3CDTF">2022-12-19T07:15:00Z</dcterms:created>
  <dcterms:modified xsi:type="dcterms:W3CDTF">2023-04-22T12:53:00Z</dcterms:modified>
</cp:coreProperties>
</file>