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7C1D4DF2" w:rsidR="00B33482" w:rsidRPr="007E575E" w:rsidRDefault="00030D48" w:rsidP="0017067E">
      <w:pPr>
        <w:pStyle w:val="Titre1"/>
      </w:pPr>
      <w:r>
        <w:rPr>
          <w:noProof/>
        </w:rPr>
        <w:drawing>
          <wp:anchor distT="0" distB="0" distL="114300" distR="114300" simplePos="0" relativeHeight="251671552" behindDoc="0" locked="0" layoutInCell="1" allowOverlap="1" wp14:anchorId="3A79A239" wp14:editId="468B6A77">
            <wp:simplePos x="0" y="0"/>
            <wp:positionH relativeFrom="page">
              <wp:posOffset>4731385</wp:posOffset>
            </wp:positionH>
            <wp:positionV relativeFrom="paragraph">
              <wp:posOffset>78740</wp:posOffset>
            </wp:positionV>
            <wp:extent cx="1790700" cy="2190115"/>
            <wp:effectExtent l="0" t="0" r="0" b="635"/>
            <wp:wrapNone/>
            <wp:docPr id="4" name="Image 4" descr="Description de cette image, également commentée ci-aprè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 cette image, également commentée ci-aprè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0700" cy="2190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5AB7">
        <w:rPr>
          <w:rStyle w:val="mw-page-title-main"/>
        </w:rPr>
        <w:t>Albert Einstein</w:t>
      </w:r>
    </w:p>
    <w:p w14:paraId="23ECA171" w14:textId="71FFC45E" w:rsidR="002D54BA" w:rsidRPr="00F97934" w:rsidRDefault="001123C1" w:rsidP="003D5A98">
      <w:pPr>
        <w:pStyle w:val="Titre2"/>
        <w:rPr>
          <w:b/>
          <w:bCs/>
        </w:rPr>
      </w:pPr>
      <w:r w:rsidRPr="00F97934">
        <w:rPr>
          <w:b/>
          <w:bCs/>
        </w:rPr>
        <w:t>Biographie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2"/>
        <w:gridCol w:w="3530"/>
      </w:tblGrid>
      <w:tr w:rsidR="001123C1" w14:paraId="4F238C75" w14:textId="77777777" w:rsidTr="00030D48">
        <w:trPr>
          <w:tblCellSpacing w:w="15" w:type="dxa"/>
        </w:trPr>
        <w:tc>
          <w:tcPr>
            <w:tcW w:w="2237" w:type="dxa"/>
            <w:vAlign w:val="center"/>
            <w:hideMark/>
          </w:tcPr>
          <w:p w14:paraId="61957E58" w14:textId="77777777" w:rsidR="001123C1" w:rsidRPr="001123C1" w:rsidRDefault="001123C1" w:rsidP="001123C1">
            <w:pPr>
              <w:rPr>
                <w:rFonts w:ascii="Arial" w:hAnsi="Arial" w:cs="Arial"/>
              </w:rPr>
            </w:pPr>
            <w:r w:rsidRPr="001123C1">
              <w:rPr>
                <w:rFonts w:ascii="Arial" w:hAnsi="Arial" w:cs="Arial"/>
              </w:rPr>
              <w:t xml:space="preserve">Nom de naissance </w:t>
            </w:r>
          </w:p>
        </w:tc>
        <w:tc>
          <w:tcPr>
            <w:tcW w:w="3485" w:type="dxa"/>
            <w:vAlign w:val="center"/>
            <w:hideMark/>
          </w:tcPr>
          <w:p w14:paraId="3F1CCE4F" w14:textId="7FDC6FF1" w:rsidR="001123C1" w:rsidRPr="001123C1" w:rsidRDefault="005340A3" w:rsidP="001123C1">
            <w:pPr>
              <w:rPr>
                <w:rFonts w:ascii="Arial" w:hAnsi="Arial" w:cs="Arial"/>
              </w:rPr>
            </w:pPr>
            <w:r>
              <w:rPr>
                <w:rFonts w:ascii="Arial" w:hAnsi="Arial" w:cs="Arial"/>
              </w:rPr>
              <w:t>Albert Einstein</w:t>
            </w:r>
            <w:r w:rsidR="001123C1" w:rsidRPr="001123C1">
              <w:rPr>
                <w:rFonts w:ascii="Arial" w:hAnsi="Arial" w:cs="Arial"/>
              </w:rPr>
              <w:t xml:space="preserve"> </w:t>
            </w:r>
          </w:p>
        </w:tc>
      </w:tr>
      <w:tr w:rsidR="001123C1" w14:paraId="03456C51" w14:textId="77777777" w:rsidTr="00030D48">
        <w:trPr>
          <w:tblCellSpacing w:w="15" w:type="dxa"/>
        </w:trPr>
        <w:tc>
          <w:tcPr>
            <w:tcW w:w="2237" w:type="dxa"/>
            <w:vAlign w:val="center"/>
            <w:hideMark/>
          </w:tcPr>
          <w:p w14:paraId="21D04397" w14:textId="77777777" w:rsidR="001123C1" w:rsidRPr="001123C1" w:rsidRDefault="001123C1" w:rsidP="001123C1">
            <w:pPr>
              <w:rPr>
                <w:rFonts w:ascii="Arial" w:hAnsi="Arial" w:cs="Arial"/>
              </w:rPr>
            </w:pPr>
            <w:r w:rsidRPr="001123C1">
              <w:rPr>
                <w:rFonts w:ascii="Arial" w:hAnsi="Arial" w:cs="Arial"/>
              </w:rPr>
              <w:t xml:space="preserve">Date de naissance </w:t>
            </w:r>
          </w:p>
        </w:tc>
        <w:tc>
          <w:tcPr>
            <w:tcW w:w="3485" w:type="dxa"/>
            <w:vAlign w:val="center"/>
            <w:hideMark/>
          </w:tcPr>
          <w:p w14:paraId="4DBDBE96" w14:textId="42C93019" w:rsidR="001123C1" w:rsidRPr="001123C1" w:rsidRDefault="00F97934" w:rsidP="001123C1">
            <w:pPr>
              <w:rPr>
                <w:rFonts w:ascii="Arial" w:hAnsi="Arial" w:cs="Arial"/>
              </w:rPr>
            </w:pPr>
            <w:r w:rsidRPr="00F97934">
              <w:rPr>
                <w:rFonts w:ascii="Arial" w:hAnsi="Arial" w:cs="Arial"/>
              </w:rPr>
              <w:t>14 mars 1879</w:t>
            </w:r>
            <w:r w:rsidRPr="00F97934">
              <w:rPr>
                <w:rFonts w:ascii="Arial" w:hAnsi="Arial" w:cs="Arial"/>
              </w:rPr>
              <w:br/>
              <w:t>Ulm (Empire allemand)</w:t>
            </w:r>
          </w:p>
        </w:tc>
      </w:tr>
      <w:tr w:rsidR="001123C1" w14:paraId="591F3DDD" w14:textId="77777777" w:rsidTr="00030D48">
        <w:trPr>
          <w:tblCellSpacing w:w="15" w:type="dxa"/>
        </w:trPr>
        <w:tc>
          <w:tcPr>
            <w:tcW w:w="2237" w:type="dxa"/>
            <w:vAlign w:val="center"/>
            <w:hideMark/>
          </w:tcPr>
          <w:p w14:paraId="5AA7A1F2" w14:textId="77777777" w:rsidR="001123C1" w:rsidRPr="001123C1" w:rsidRDefault="001123C1" w:rsidP="001123C1">
            <w:pPr>
              <w:rPr>
                <w:rFonts w:ascii="Arial" w:hAnsi="Arial" w:cs="Arial"/>
              </w:rPr>
            </w:pPr>
            <w:r w:rsidRPr="001123C1">
              <w:rPr>
                <w:rFonts w:ascii="Arial" w:hAnsi="Arial" w:cs="Arial"/>
              </w:rPr>
              <w:t xml:space="preserve">Date de décès </w:t>
            </w:r>
          </w:p>
        </w:tc>
        <w:tc>
          <w:tcPr>
            <w:tcW w:w="3485" w:type="dxa"/>
            <w:vAlign w:val="center"/>
            <w:hideMark/>
          </w:tcPr>
          <w:p w14:paraId="6BFCB7AC" w14:textId="23DCCFC5" w:rsidR="001123C1" w:rsidRPr="001123C1" w:rsidRDefault="00F97934" w:rsidP="001123C1">
            <w:pPr>
              <w:rPr>
                <w:rFonts w:ascii="Arial" w:hAnsi="Arial" w:cs="Arial"/>
              </w:rPr>
            </w:pPr>
            <w:r>
              <w:rPr>
                <w:noProof/>
              </w:rPr>
              <w:drawing>
                <wp:anchor distT="0" distB="0" distL="114300" distR="114300" simplePos="0" relativeHeight="251672576" behindDoc="0" locked="0" layoutInCell="1" allowOverlap="1" wp14:anchorId="504D49D2" wp14:editId="51D509A4">
                  <wp:simplePos x="0" y="0"/>
                  <wp:positionH relativeFrom="margin">
                    <wp:posOffset>2604770</wp:posOffset>
                  </wp:positionH>
                  <wp:positionV relativeFrom="paragraph">
                    <wp:posOffset>749935</wp:posOffset>
                  </wp:positionV>
                  <wp:extent cx="1254760" cy="310515"/>
                  <wp:effectExtent l="0" t="0" r="2540" b="0"/>
                  <wp:wrapNone/>
                  <wp:docPr id="23" name="Image 23" descr="Signature de Albert Einst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ignature de Albert Einst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4760" cy="310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97934">
              <w:rPr>
                <w:rFonts w:ascii="Arial" w:hAnsi="Arial" w:cs="Arial"/>
              </w:rPr>
              <w:t>18 avril 1955 (à 76 ans)</w:t>
            </w:r>
            <w:r w:rsidRPr="00F97934">
              <w:rPr>
                <w:rFonts w:ascii="Arial" w:hAnsi="Arial" w:cs="Arial"/>
              </w:rPr>
              <w:br/>
              <w:t>Princeton (États-Unis)</w:t>
            </w:r>
          </w:p>
        </w:tc>
      </w:tr>
      <w:tr w:rsidR="00F97934" w14:paraId="63282B5E" w14:textId="77777777" w:rsidTr="00030D48">
        <w:trPr>
          <w:tblCellSpacing w:w="15" w:type="dxa"/>
        </w:trPr>
        <w:tc>
          <w:tcPr>
            <w:tcW w:w="2237" w:type="dxa"/>
            <w:vAlign w:val="center"/>
            <w:hideMark/>
          </w:tcPr>
          <w:p w14:paraId="62A66DC3" w14:textId="77777777" w:rsidR="00F97934" w:rsidRPr="001123C1" w:rsidRDefault="00F97934" w:rsidP="00F97934">
            <w:pPr>
              <w:rPr>
                <w:rFonts w:ascii="Arial" w:hAnsi="Arial" w:cs="Arial"/>
              </w:rPr>
            </w:pPr>
            <w:r w:rsidRPr="001123C1">
              <w:rPr>
                <w:rFonts w:ascii="Arial" w:hAnsi="Arial" w:cs="Arial"/>
              </w:rPr>
              <w:t xml:space="preserve">Nationalité </w:t>
            </w:r>
          </w:p>
        </w:tc>
        <w:tc>
          <w:tcPr>
            <w:tcW w:w="3485" w:type="dxa"/>
            <w:vAlign w:val="center"/>
            <w:hideMark/>
          </w:tcPr>
          <w:p w14:paraId="25CDCC6D" w14:textId="33658616" w:rsidR="00F97934" w:rsidRPr="001123C1" w:rsidRDefault="00F97934" w:rsidP="00F97934">
            <w:pPr>
              <w:rPr>
                <w:rFonts w:ascii="Arial" w:hAnsi="Arial" w:cs="Arial"/>
              </w:rPr>
            </w:pPr>
            <w:r w:rsidRPr="00F97934">
              <w:rPr>
                <w:rFonts w:ascii="Arial" w:hAnsi="Arial" w:cs="Arial"/>
              </w:rPr>
              <w:drawing>
                <wp:inline distT="0" distB="0" distL="0" distR="0" wp14:anchorId="104C55C0" wp14:editId="5B8267DD">
                  <wp:extent cx="190500" cy="123825"/>
                  <wp:effectExtent l="0" t="0" r="0" b="9525"/>
                  <wp:docPr id="20" name="Image 20" descr="Drapeau de l'Empire allemand">
                    <a:hlinkClick xmlns:a="http://schemas.openxmlformats.org/drawingml/2006/main" r:id="rId10" tooltip="&quot;Drapeau de l'Empire alleman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rapeau de l'Empire allemand">
                            <a:hlinkClick r:id="rId10" tooltip="&quot;Drapeau de l'Empire allemand&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23825"/>
                          </a:xfrm>
                          <a:prstGeom prst="rect">
                            <a:avLst/>
                          </a:prstGeom>
                          <a:noFill/>
                          <a:ln>
                            <a:noFill/>
                          </a:ln>
                        </pic:spPr>
                      </pic:pic>
                    </a:graphicData>
                  </a:graphic>
                </wp:inline>
              </w:drawing>
            </w:r>
            <w:r w:rsidRPr="00F97934">
              <w:rPr>
                <w:rFonts w:ascii="Arial" w:hAnsi="Arial" w:cs="Arial"/>
              </w:rPr>
              <w:drawing>
                <wp:inline distT="0" distB="0" distL="0" distR="0" wp14:anchorId="34D75D35" wp14:editId="451F7E83">
                  <wp:extent cx="190500" cy="123825"/>
                  <wp:effectExtent l="0" t="0" r="0" b="9525"/>
                  <wp:docPr id="2" name="Image 2" descr="Drapeau de la république de Weimar">
                    <a:hlinkClick xmlns:a="http://schemas.openxmlformats.org/drawingml/2006/main" r:id="rId12" tooltip="&quot;Drapeau de la république de Weim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rapeau de la république de Weimar">
                            <a:hlinkClick r:id="rId12" tooltip="&quot;Drapeau de la république de Weimar&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23825"/>
                          </a:xfrm>
                          <a:prstGeom prst="rect">
                            <a:avLst/>
                          </a:prstGeom>
                          <a:noFill/>
                          <a:ln>
                            <a:noFill/>
                          </a:ln>
                        </pic:spPr>
                      </pic:pic>
                    </a:graphicData>
                  </a:graphic>
                </wp:inline>
              </w:drawing>
            </w:r>
            <w:r w:rsidRPr="00F97934">
              <w:rPr>
                <w:rFonts w:ascii="Arial" w:hAnsi="Arial" w:cs="Arial"/>
              </w:rPr>
              <w:t xml:space="preserve"> </w:t>
            </w:r>
            <w:r w:rsidRPr="00F97934">
              <w:rPr>
                <w:rFonts w:ascii="Arial" w:hAnsi="Arial" w:cs="Arial"/>
              </w:rPr>
              <w:t xml:space="preserve">Allemand </w:t>
            </w:r>
            <w:r w:rsidRPr="00F97934">
              <w:rPr>
                <w:rFonts w:ascii="Arial" w:hAnsi="Arial" w:cs="Arial"/>
              </w:rPr>
              <w:br/>
              <w:t xml:space="preserve">(1879-1896 et 1919-1933) </w:t>
            </w:r>
            <w:r w:rsidRPr="00F97934">
              <w:rPr>
                <w:rFonts w:ascii="Arial" w:hAnsi="Arial" w:cs="Arial"/>
              </w:rPr>
              <w:br/>
            </w:r>
            <w:r w:rsidRPr="00F97934">
              <w:rPr>
                <w:rFonts w:ascii="Arial" w:hAnsi="Arial" w:cs="Arial"/>
              </w:rPr>
              <w:drawing>
                <wp:inline distT="0" distB="0" distL="0" distR="0" wp14:anchorId="644553A2" wp14:editId="52A66B35">
                  <wp:extent cx="219075" cy="142875"/>
                  <wp:effectExtent l="0" t="0" r="9525" b="9525"/>
                  <wp:docPr id="21" name="Imag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F97934">
              <w:rPr>
                <w:rFonts w:ascii="Arial" w:hAnsi="Arial" w:cs="Arial"/>
              </w:rPr>
              <w:t xml:space="preserve">Apatride (1896-1901) </w:t>
            </w:r>
            <w:r w:rsidRPr="00F97934">
              <w:rPr>
                <w:rFonts w:ascii="Arial" w:hAnsi="Arial" w:cs="Arial"/>
              </w:rPr>
              <w:br/>
            </w:r>
            <w:r w:rsidRPr="00F97934">
              <w:rPr>
                <w:rFonts w:ascii="Arial" w:hAnsi="Arial" w:cs="Arial"/>
              </w:rPr>
              <w:drawing>
                <wp:inline distT="0" distB="0" distL="0" distR="0" wp14:anchorId="556BA5AC" wp14:editId="1DBF9406">
                  <wp:extent cx="171450" cy="171450"/>
                  <wp:effectExtent l="0" t="0" r="0" b="0"/>
                  <wp:docPr id="22" name="Image 22" descr="Drapeau de la Suisse">
                    <a:hlinkClick xmlns:a="http://schemas.openxmlformats.org/drawingml/2006/main" r:id="rId16" tooltip="&quot;Drapeau de la Suiss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rapeau de la Suisse">
                            <a:hlinkClick r:id="rId16" tooltip="&quot;Drapeau de la Suisse&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F97934">
              <w:rPr>
                <w:rFonts w:ascii="Arial" w:hAnsi="Arial" w:cs="Arial"/>
              </w:rPr>
              <w:t xml:space="preserve">Suisse (1901-1955) </w:t>
            </w:r>
            <w:r w:rsidRPr="00F97934">
              <w:rPr>
                <w:rFonts w:ascii="Arial" w:hAnsi="Arial" w:cs="Arial"/>
              </w:rPr>
              <w:br/>
            </w:r>
            <w:r w:rsidRPr="00F97934">
              <w:rPr>
                <w:rFonts w:ascii="Arial" w:hAnsi="Arial" w:cs="Arial"/>
              </w:rPr>
              <w:drawing>
                <wp:inline distT="0" distB="0" distL="0" distR="0" wp14:anchorId="599E6A2B" wp14:editId="2D5BD21B">
                  <wp:extent cx="190500" cy="123825"/>
                  <wp:effectExtent l="0" t="0" r="0" b="9525"/>
                  <wp:docPr id="5" name="Image 5" descr="Drapeau de l'Autriche-Hongrie">
                    <a:hlinkClick xmlns:a="http://schemas.openxmlformats.org/drawingml/2006/main" r:id="rId18" tooltip="&quot;Drapeau de l'Autriche-Hongri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rapeau de l'Autriche-Hongrie">
                            <a:hlinkClick r:id="rId18" tooltip="&quot;Drapeau de l'Autriche-Hongrie&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123825"/>
                          </a:xfrm>
                          <a:prstGeom prst="rect">
                            <a:avLst/>
                          </a:prstGeom>
                          <a:noFill/>
                          <a:ln>
                            <a:noFill/>
                          </a:ln>
                        </pic:spPr>
                      </pic:pic>
                    </a:graphicData>
                  </a:graphic>
                </wp:inline>
              </w:drawing>
            </w:r>
            <w:r w:rsidRPr="00F97934">
              <w:rPr>
                <w:rFonts w:ascii="Arial" w:hAnsi="Arial" w:cs="Arial"/>
              </w:rPr>
              <w:t xml:space="preserve">Autrichien (1911-1912) </w:t>
            </w:r>
            <w:r w:rsidRPr="00F97934">
              <w:rPr>
                <w:rFonts w:ascii="Arial" w:hAnsi="Arial" w:cs="Arial"/>
              </w:rPr>
              <w:br/>
            </w:r>
            <w:r w:rsidRPr="00F97934">
              <w:rPr>
                <w:rFonts w:ascii="Arial" w:hAnsi="Arial" w:cs="Arial"/>
              </w:rPr>
              <w:drawing>
                <wp:inline distT="0" distB="0" distL="0" distR="0" wp14:anchorId="36983186" wp14:editId="07B0A1BF">
                  <wp:extent cx="190500" cy="104775"/>
                  <wp:effectExtent l="0" t="0" r="0" b="9525"/>
                  <wp:docPr id="6" name="Image 6" descr="Drapeau des États-Unis">
                    <a:hlinkClick xmlns:a="http://schemas.openxmlformats.org/drawingml/2006/main" r:id="rId20" tooltip="&quot;Drapeau des États-Uni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rapeau des États-Unis">
                            <a:hlinkClick r:id="rId20" tooltip="&quot;Drapeau des États-Unis&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104775"/>
                          </a:xfrm>
                          <a:prstGeom prst="rect">
                            <a:avLst/>
                          </a:prstGeom>
                          <a:noFill/>
                          <a:ln>
                            <a:noFill/>
                          </a:ln>
                        </pic:spPr>
                      </pic:pic>
                    </a:graphicData>
                  </a:graphic>
                </wp:inline>
              </w:drawing>
            </w:r>
            <w:r w:rsidRPr="00F97934">
              <w:rPr>
                <w:rFonts w:ascii="Arial" w:hAnsi="Arial" w:cs="Arial"/>
              </w:rPr>
              <w:t>Américain (1940-1955)</w:t>
            </w:r>
            <w:r w:rsidRPr="00F97934">
              <w:rPr>
                <w:rFonts w:ascii="Arial" w:hAnsi="Arial" w:cs="Arial"/>
              </w:rPr>
              <w:br/>
              <w:t>Einstein a été apatride et a eu plusieurs fois une double nationalité</w:t>
            </w:r>
          </w:p>
        </w:tc>
      </w:tr>
    </w:tbl>
    <w:p w14:paraId="3BC7F413" w14:textId="77777777" w:rsidR="00185FE4" w:rsidRDefault="00185FE4" w:rsidP="001123C1">
      <w:pPr>
        <w:pStyle w:val="Titre2"/>
        <w:rPr>
          <w:b/>
          <w:bCs/>
        </w:rPr>
      </w:pPr>
    </w:p>
    <w:p w14:paraId="4052ACE5" w14:textId="4BFC8265" w:rsidR="00853A94" w:rsidRDefault="00853A94" w:rsidP="001123C1">
      <w:pPr>
        <w:pStyle w:val="Titre2"/>
        <w:rPr>
          <w:b/>
          <w:bCs/>
        </w:rPr>
      </w:pPr>
      <w:r>
        <w:rPr>
          <w:b/>
          <w:bCs/>
        </w:rPr>
        <w:t>Formation</w:t>
      </w:r>
    </w:p>
    <w:p w14:paraId="319FE0E7" w14:textId="68A10790" w:rsidR="00853A94" w:rsidRPr="00853A94" w:rsidRDefault="00853A94" w:rsidP="00853A94">
      <w:pPr>
        <w:pStyle w:val="NormalWeb"/>
        <w:jc w:val="both"/>
        <w:rPr>
          <w:rFonts w:ascii="Arial" w:eastAsiaTheme="minorHAnsi" w:hAnsi="Arial" w:cs="Arial"/>
          <w:sz w:val="22"/>
          <w:szCs w:val="22"/>
          <w:lang w:eastAsia="en-US"/>
        </w:rPr>
      </w:pPr>
      <w:r w:rsidRPr="00853A94">
        <w:rPr>
          <w:rFonts w:ascii="Arial" w:eastAsiaTheme="minorHAnsi" w:hAnsi="Arial" w:cs="Arial"/>
          <w:sz w:val="22"/>
          <w:szCs w:val="22"/>
          <w:lang w:eastAsia="en-US"/>
        </w:rPr>
        <w:t xml:space="preserve">Einstein présente un parcours scolaire relativement atypique par rapport aux éminents scientifiques qui furent plus tard ses contemporains. Très tôt, le jeune homme s'insurge contre le pouvoir arbitraire exercé par les enseignants, il est donc souvent dépeint par ces derniers comme un mauvais élément, très étourdi. Il éprouve jusque tard dans son enfance des difficultés pour s'exprimer. </w:t>
      </w:r>
    </w:p>
    <w:p w14:paraId="5D83D0CA" w14:textId="768B5EC6" w:rsidR="00853A94" w:rsidRPr="00853A94" w:rsidRDefault="00853A94" w:rsidP="00853A94">
      <w:pPr>
        <w:pStyle w:val="NormalWeb"/>
        <w:jc w:val="both"/>
        <w:rPr>
          <w:rFonts w:ascii="Arial" w:eastAsiaTheme="minorHAnsi" w:hAnsi="Arial" w:cs="Arial"/>
          <w:sz w:val="22"/>
          <w:szCs w:val="22"/>
          <w:lang w:eastAsia="en-US"/>
        </w:rPr>
      </w:pPr>
      <w:r w:rsidRPr="00853A94">
        <w:rPr>
          <w:rFonts w:ascii="Arial" w:eastAsiaTheme="minorHAnsi" w:hAnsi="Arial" w:cs="Arial"/>
          <w:sz w:val="22"/>
          <w:szCs w:val="22"/>
          <w:lang w:eastAsia="en-US"/>
        </w:rPr>
        <w:t xml:space="preserve">Il commence sa scolarité au </w:t>
      </w:r>
      <w:proofErr w:type="spellStart"/>
      <w:r w:rsidRPr="00853A94">
        <w:rPr>
          <w:rFonts w:ascii="Arial" w:eastAsiaTheme="minorHAnsi" w:hAnsi="Arial" w:cs="Arial"/>
          <w:sz w:val="22"/>
          <w:szCs w:val="22"/>
          <w:lang w:eastAsia="en-US"/>
        </w:rPr>
        <w:t>Luitpold</w:t>
      </w:r>
      <w:proofErr w:type="spellEnd"/>
      <w:r w:rsidRPr="00853A94">
        <w:rPr>
          <w:rFonts w:ascii="Arial" w:eastAsiaTheme="minorHAnsi" w:hAnsi="Arial" w:cs="Arial"/>
          <w:sz w:val="22"/>
          <w:szCs w:val="22"/>
          <w:lang w:eastAsia="en-US"/>
        </w:rPr>
        <w:t xml:space="preserve"> Gymnasium de Munich mais il est renvoyé à l’âge de 15 ans, (son professeur de grec jugeant sa présence incompatible avec la stricte discipline y régnant à l’époque). Il a d’excellents résultats en mathématiques.</w:t>
      </w:r>
    </w:p>
    <w:p w14:paraId="31232C6B" w14:textId="68E953F1" w:rsidR="00853A94" w:rsidRPr="00853A94" w:rsidRDefault="00853A94" w:rsidP="00853A94">
      <w:pPr>
        <w:jc w:val="both"/>
        <w:rPr>
          <w:rFonts w:ascii="Arial" w:hAnsi="Arial" w:cs="Arial"/>
        </w:rPr>
      </w:pPr>
      <w:r w:rsidRPr="00853A94">
        <w:rPr>
          <w:rFonts w:ascii="Arial" w:hAnsi="Arial" w:cs="Arial"/>
        </w:rPr>
        <w:t>À 16 ans, il décide d'intégrer l'École polytechnique fédérale de Zurich (EPFZ) — à laquelle on peut alors accéder sans avoir de baccalauréat. Il rate cependant l'examen d'entrée. Les examinateurs, ayant découvert son potentiel, l'incitent à se présenter une deuxième fois</w:t>
      </w:r>
    </w:p>
    <w:p w14:paraId="5AA2A220" w14:textId="77777777" w:rsidR="00853A94" w:rsidRDefault="00853A94" w:rsidP="001123C1">
      <w:pPr>
        <w:pStyle w:val="Titre2"/>
        <w:rPr>
          <w:b/>
          <w:bCs/>
        </w:rPr>
      </w:pPr>
    </w:p>
    <w:p w14:paraId="4532E33C" w14:textId="3EBFAED3" w:rsidR="00B84C30" w:rsidRPr="00F97934" w:rsidRDefault="001123C1" w:rsidP="001123C1">
      <w:pPr>
        <w:pStyle w:val="Titre2"/>
        <w:rPr>
          <w:b/>
          <w:bCs/>
        </w:rPr>
      </w:pPr>
      <w:r w:rsidRPr="00F97934">
        <w:rPr>
          <w:b/>
          <w:bCs/>
        </w:rPr>
        <w:t>Carrière scientifique</w:t>
      </w:r>
    </w:p>
    <w:p w14:paraId="1AD466F2" w14:textId="3B00FD7B" w:rsidR="001C499A" w:rsidRPr="00E72FA0" w:rsidRDefault="00853A94" w:rsidP="00E016DE">
      <w:pPr>
        <w:jc w:val="both"/>
        <w:rPr>
          <w:rFonts w:ascii="Arial" w:hAnsi="Arial" w:cs="Arial"/>
        </w:rPr>
      </w:pPr>
      <w:r w:rsidRPr="00E72FA0">
        <w:rPr>
          <w:rFonts w:ascii="Arial" w:hAnsi="Arial" w:cs="Arial"/>
        </w:rPr>
        <w:t xml:space="preserve">En 1901, il publie son premier article scientifique dans les </w:t>
      </w:r>
      <w:proofErr w:type="spellStart"/>
      <w:r w:rsidRPr="00E72FA0">
        <w:rPr>
          <w:rFonts w:ascii="Arial" w:hAnsi="Arial" w:cs="Arial"/>
        </w:rPr>
        <w:t>Annalen</w:t>
      </w:r>
      <w:proofErr w:type="spellEnd"/>
      <w:r w:rsidRPr="00E72FA0">
        <w:rPr>
          <w:rFonts w:ascii="Arial" w:hAnsi="Arial" w:cs="Arial"/>
        </w:rPr>
        <w:t xml:space="preserve"> der </w:t>
      </w:r>
      <w:proofErr w:type="spellStart"/>
      <w:r w:rsidRPr="00E72FA0">
        <w:rPr>
          <w:rFonts w:ascii="Arial" w:hAnsi="Arial" w:cs="Arial"/>
        </w:rPr>
        <w:t>Physik</w:t>
      </w:r>
      <w:proofErr w:type="spellEnd"/>
      <w:r w:rsidRPr="00E72FA0">
        <w:rPr>
          <w:rFonts w:ascii="Arial" w:hAnsi="Arial" w:cs="Arial"/>
        </w:rPr>
        <w:t>, article consacré à ses recherches sur la capillarité.</w:t>
      </w:r>
      <w:r w:rsidRPr="00E72FA0">
        <w:rPr>
          <w:rFonts w:ascii="Arial" w:hAnsi="Arial" w:cs="Arial"/>
        </w:rPr>
        <w:t xml:space="preserve"> </w:t>
      </w:r>
    </w:p>
    <w:p w14:paraId="6FB2EBD5" w14:textId="540FC9D6" w:rsidR="00853A94" w:rsidRPr="00E72FA0" w:rsidRDefault="00853A94" w:rsidP="00853A94">
      <w:pPr>
        <w:pStyle w:val="NormalWeb"/>
        <w:rPr>
          <w:rFonts w:ascii="Arial" w:eastAsiaTheme="minorHAnsi" w:hAnsi="Arial" w:cs="Arial"/>
          <w:sz w:val="22"/>
          <w:szCs w:val="22"/>
          <w:lang w:eastAsia="en-US"/>
        </w:rPr>
      </w:pPr>
      <w:r w:rsidRPr="00E72FA0">
        <w:rPr>
          <w:rFonts w:ascii="Arial" w:eastAsiaTheme="minorHAnsi" w:hAnsi="Arial" w:cs="Arial"/>
          <w:sz w:val="22"/>
          <w:szCs w:val="22"/>
          <w:lang w:eastAsia="en-US"/>
        </w:rPr>
        <w:t xml:space="preserve">L'année 1905 est une année exceptionnellement fructueuse pour Einstein (elle est souvent désignée par l'expression latine annus mirabilis), quatre de ses articles étant publiés dans la revue Annalen der Physik : </w:t>
      </w:r>
    </w:p>
    <w:p w14:paraId="40B85CD8" w14:textId="564E79E6" w:rsidR="00853A94" w:rsidRPr="00E72FA0" w:rsidRDefault="00853A94" w:rsidP="00E72FA0">
      <w:pPr>
        <w:pStyle w:val="Paragraphedeliste"/>
        <w:numPr>
          <w:ilvl w:val="0"/>
          <w:numId w:val="2"/>
        </w:numPr>
        <w:spacing w:before="100" w:beforeAutospacing="1" w:after="100" w:afterAutospacing="1" w:line="240" w:lineRule="auto"/>
        <w:rPr>
          <w:rFonts w:ascii="Arial" w:hAnsi="Arial" w:cs="Arial"/>
        </w:rPr>
      </w:pPr>
      <w:proofErr w:type="gramStart"/>
      <w:r w:rsidRPr="00E72FA0">
        <w:rPr>
          <w:rFonts w:ascii="Arial" w:hAnsi="Arial" w:cs="Arial"/>
          <w:b/>
          <w:bCs/>
          <w:u w:val="single"/>
        </w:rPr>
        <w:t>le</w:t>
      </w:r>
      <w:proofErr w:type="gramEnd"/>
      <w:r w:rsidRPr="00E72FA0">
        <w:rPr>
          <w:rFonts w:ascii="Arial" w:hAnsi="Arial" w:cs="Arial"/>
          <w:b/>
          <w:bCs/>
          <w:u w:val="single"/>
        </w:rPr>
        <w:t xml:space="preserve"> premier article</w:t>
      </w:r>
      <w:r w:rsidR="00E72FA0" w:rsidRPr="00E72FA0">
        <w:rPr>
          <w:rFonts w:ascii="Arial" w:hAnsi="Arial" w:cs="Arial"/>
          <w:b/>
          <w:bCs/>
          <w:u w:val="single"/>
        </w:rPr>
        <w:t> </w:t>
      </w:r>
      <w:r w:rsidR="00E72FA0" w:rsidRPr="00E72FA0">
        <w:rPr>
          <w:rFonts w:ascii="Arial" w:hAnsi="Arial" w:cs="Arial"/>
          <w:u w:val="single"/>
        </w:rPr>
        <w:t>:</w:t>
      </w:r>
      <w:r w:rsidRPr="00E72FA0">
        <w:rPr>
          <w:rFonts w:ascii="Arial" w:hAnsi="Arial" w:cs="Arial"/>
        </w:rPr>
        <w:t xml:space="preserve"> publié en mars, expose un point de vue révolutionnaire sur la </w:t>
      </w:r>
      <w:r w:rsidRPr="00E72FA0">
        <w:rPr>
          <w:rFonts w:ascii="Arial" w:hAnsi="Arial" w:cs="Arial"/>
        </w:rPr>
        <w:t>nature corpusculaire de la lumière</w:t>
      </w:r>
      <w:r w:rsidRPr="00E72FA0">
        <w:rPr>
          <w:rFonts w:ascii="Arial" w:hAnsi="Arial" w:cs="Arial"/>
        </w:rPr>
        <w:t>, par l’étude de l’</w:t>
      </w:r>
      <w:r w:rsidRPr="00E72FA0">
        <w:rPr>
          <w:rFonts w:ascii="Arial" w:hAnsi="Arial" w:cs="Arial"/>
        </w:rPr>
        <w:t>effet photoélectrique</w:t>
      </w:r>
      <w:r w:rsidR="00E72FA0">
        <w:rPr>
          <w:rFonts w:ascii="Arial" w:hAnsi="Arial" w:cs="Arial"/>
        </w:rPr>
        <w:t xml:space="preserve">. </w:t>
      </w:r>
      <w:r w:rsidRPr="00E72FA0">
        <w:rPr>
          <w:rFonts w:ascii="Arial" w:hAnsi="Arial" w:cs="Arial"/>
        </w:rPr>
        <w:t xml:space="preserve">Einstein </w:t>
      </w:r>
      <w:r w:rsidRPr="00E72FA0">
        <w:rPr>
          <w:rFonts w:ascii="Arial" w:hAnsi="Arial" w:cs="Arial"/>
        </w:rPr>
        <w:lastRenderedPageBreak/>
        <w:t xml:space="preserve">réinvestit les résultats de Planck pour étudier l’effet photoélectrique, et il conclut en énonçant que la </w:t>
      </w:r>
      <w:r w:rsidRPr="00E72FA0">
        <w:rPr>
          <w:rFonts w:ascii="Arial" w:hAnsi="Arial" w:cs="Arial"/>
        </w:rPr>
        <w:t>lumière</w:t>
      </w:r>
      <w:r w:rsidRPr="00E72FA0">
        <w:rPr>
          <w:rFonts w:ascii="Arial" w:hAnsi="Arial" w:cs="Arial"/>
        </w:rPr>
        <w:t xml:space="preserve"> se comportait à la fois comme une </w:t>
      </w:r>
      <w:r w:rsidRPr="00E72FA0">
        <w:rPr>
          <w:rFonts w:ascii="Arial" w:hAnsi="Arial" w:cs="Arial"/>
        </w:rPr>
        <w:t>onde</w:t>
      </w:r>
      <w:r w:rsidRPr="00E72FA0">
        <w:rPr>
          <w:rFonts w:ascii="Arial" w:hAnsi="Arial" w:cs="Arial"/>
        </w:rPr>
        <w:t xml:space="preserve"> et un flux de </w:t>
      </w:r>
      <w:r w:rsidRPr="00E72FA0">
        <w:rPr>
          <w:rFonts w:ascii="Arial" w:hAnsi="Arial" w:cs="Arial"/>
        </w:rPr>
        <w:t>particules</w:t>
      </w:r>
      <w:r w:rsidRPr="00E72FA0">
        <w:rPr>
          <w:rFonts w:ascii="Arial" w:hAnsi="Arial" w:cs="Arial"/>
        </w:rPr>
        <w:t xml:space="preserve">. L’effet photoélectrique a donc fourni une confirmation simple de l’hypothèse des quanta de Max Planck. Ce résultat sera récompensé par le </w:t>
      </w:r>
      <w:r w:rsidRPr="00E72FA0">
        <w:rPr>
          <w:rFonts w:ascii="Arial" w:hAnsi="Arial" w:cs="Arial"/>
        </w:rPr>
        <w:t>prix Nobel de physique en 1921</w:t>
      </w:r>
      <w:r w:rsidRPr="00E72FA0">
        <w:rPr>
          <w:rFonts w:ascii="Arial" w:hAnsi="Arial" w:cs="Arial"/>
        </w:rPr>
        <w:t xml:space="preserve">. En 1920, les quanta furent appelés les </w:t>
      </w:r>
      <w:r w:rsidRPr="00E72FA0">
        <w:rPr>
          <w:rFonts w:ascii="Arial" w:hAnsi="Arial" w:cs="Arial"/>
        </w:rPr>
        <w:t>photons</w:t>
      </w:r>
      <w:r w:rsidRPr="00E72FA0">
        <w:rPr>
          <w:rFonts w:ascii="Arial" w:hAnsi="Arial" w:cs="Arial"/>
        </w:rPr>
        <w:t xml:space="preserve"> ; </w:t>
      </w:r>
    </w:p>
    <w:p w14:paraId="7C32F1FC" w14:textId="77777777" w:rsidR="00E72FA0" w:rsidRDefault="00E72FA0" w:rsidP="00E72FA0">
      <w:pPr>
        <w:pStyle w:val="Paragraphedeliste"/>
        <w:numPr>
          <w:ilvl w:val="0"/>
          <w:numId w:val="2"/>
        </w:numPr>
        <w:jc w:val="both"/>
        <w:rPr>
          <w:rFonts w:ascii="Arial" w:hAnsi="Arial" w:cs="Arial"/>
        </w:rPr>
      </w:pPr>
      <w:proofErr w:type="gramStart"/>
      <w:r w:rsidRPr="00E72FA0">
        <w:rPr>
          <w:rFonts w:ascii="Arial" w:hAnsi="Arial" w:cs="Arial"/>
          <w:b/>
          <w:bCs/>
          <w:u w:val="single"/>
        </w:rPr>
        <w:t>le</w:t>
      </w:r>
      <w:proofErr w:type="gramEnd"/>
      <w:r w:rsidR="00853A94" w:rsidRPr="00E72FA0">
        <w:rPr>
          <w:rFonts w:ascii="Arial" w:hAnsi="Arial" w:cs="Arial"/>
          <w:b/>
          <w:bCs/>
          <w:u w:val="single"/>
        </w:rPr>
        <w:t xml:space="preserve"> deuxième article</w:t>
      </w:r>
      <w:r w:rsidRPr="00E72FA0">
        <w:rPr>
          <w:rFonts w:ascii="Arial" w:hAnsi="Arial" w:cs="Arial"/>
          <w:b/>
          <w:bCs/>
          <w:u w:val="single"/>
        </w:rPr>
        <w:t> </w:t>
      </w:r>
      <w:r>
        <w:rPr>
          <w:rFonts w:ascii="Arial" w:hAnsi="Arial" w:cs="Arial"/>
        </w:rPr>
        <w:t>:</w:t>
      </w:r>
      <w:r w:rsidR="00853A94" w:rsidRPr="00E72FA0">
        <w:rPr>
          <w:rFonts w:ascii="Arial" w:hAnsi="Arial" w:cs="Arial"/>
        </w:rPr>
        <w:t xml:space="preserve"> sur le mouvement brownien. Selon lui, les molécules tireraient leur énergie cinétique de la chaleur. Cet article fournit une preuve théorique (vérifiée expérimentalement par Jean Perrin en 1912) de l’existence des atomes et des molécules.</w:t>
      </w:r>
    </w:p>
    <w:p w14:paraId="7F6750BD" w14:textId="7558DD68" w:rsidR="00853A94" w:rsidRPr="00E72FA0" w:rsidRDefault="00853A94" w:rsidP="00E72FA0">
      <w:pPr>
        <w:pStyle w:val="Paragraphedeliste"/>
        <w:numPr>
          <w:ilvl w:val="0"/>
          <w:numId w:val="2"/>
        </w:numPr>
        <w:jc w:val="both"/>
        <w:rPr>
          <w:rFonts w:ascii="Arial" w:hAnsi="Arial" w:cs="Arial"/>
        </w:rPr>
      </w:pPr>
      <w:proofErr w:type="gramStart"/>
      <w:r w:rsidRPr="00E72FA0">
        <w:rPr>
          <w:rFonts w:ascii="Arial" w:hAnsi="Arial" w:cs="Arial"/>
          <w:b/>
          <w:bCs/>
          <w:u w:val="single"/>
        </w:rPr>
        <w:t>le</w:t>
      </w:r>
      <w:proofErr w:type="gramEnd"/>
      <w:r w:rsidRPr="00E72FA0">
        <w:rPr>
          <w:rFonts w:ascii="Arial" w:hAnsi="Arial" w:cs="Arial"/>
          <w:b/>
          <w:bCs/>
          <w:u w:val="single"/>
        </w:rPr>
        <w:t xml:space="preserve"> troisième article</w:t>
      </w:r>
      <w:r w:rsidR="00E72FA0" w:rsidRPr="00E72FA0">
        <w:rPr>
          <w:rFonts w:ascii="Arial" w:hAnsi="Arial" w:cs="Arial"/>
          <w:b/>
          <w:bCs/>
          <w:u w:val="single"/>
        </w:rPr>
        <w:t> :</w:t>
      </w:r>
      <w:r w:rsidRPr="00E72FA0">
        <w:rPr>
          <w:rFonts w:ascii="Arial" w:hAnsi="Arial" w:cs="Arial"/>
        </w:rPr>
        <w:t xml:space="preserve"> est encore plus important, car il représente la rupture intuitive d’Einstein avec la physique newtonienne</w:t>
      </w:r>
      <w:r w:rsidRPr="00E72FA0">
        <w:rPr>
          <w:rFonts w:ascii="Arial" w:hAnsi="Arial" w:cs="Arial"/>
        </w:rPr>
        <w:t xml:space="preserve"> : </w:t>
      </w:r>
      <w:r w:rsidRPr="00E72FA0">
        <w:rPr>
          <w:rFonts w:ascii="Arial" w:hAnsi="Arial" w:cs="Arial"/>
        </w:rPr>
        <w:t>le temps et l’espace sont relatifs.</w:t>
      </w:r>
      <w:r w:rsidRPr="00E72FA0">
        <w:rPr>
          <w:rFonts w:ascii="Arial" w:hAnsi="Arial" w:cs="Arial"/>
        </w:rPr>
        <w:t xml:space="preserve"> </w:t>
      </w:r>
    </w:p>
    <w:p w14:paraId="56CF50AC" w14:textId="53FB6A82" w:rsidR="00853A94" w:rsidRPr="00E72FA0" w:rsidRDefault="00853A94" w:rsidP="00853A94">
      <w:pPr>
        <w:pStyle w:val="Paragraphedeliste"/>
        <w:numPr>
          <w:ilvl w:val="0"/>
          <w:numId w:val="2"/>
        </w:numPr>
        <w:jc w:val="both"/>
        <w:rPr>
          <w:rFonts w:ascii="Arial" w:hAnsi="Arial" w:cs="Arial"/>
        </w:rPr>
      </w:pPr>
      <w:proofErr w:type="gramStart"/>
      <w:r w:rsidRPr="00E72FA0">
        <w:rPr>
          <w:rFonts w:ascii="Arial" w:hAnsi="Arial" w:cs="Arial"/>
          <w:b/>
          <w:bCs/>
          <w:u w:val="single"/>
        </w:rPr>
        <w:t>l</w:t>
      </w:r>
      <w:r w:rsidRPr="00E72FA0">
        <w:rPr>
          <w:rFonts w:ascii="Arial" w:hAnsi="Arial" w:cs="Arial"/>
          <w:b/>
          <w:bCs/>
          <w:u w:val="single"/>
        </w:rPr>
        <w:t>e</w:t>
      </w:r>
      <w:proofErr w:type="gramEnd"/>
      <w:r w:rsidRPr="00E72FA0">
        <w:rPr>
          <w:rFonts w:ascii="Arial" w:hAnsi="Arial" w:cs="Arial"/>
          <w:b/>
          <w:bCs/>
          <w:u w:val="single"/>
        </w:rPr>
        <w:t xml:space="preserve"> dernier article</w:t>
      </w:r>
      <w:r w:rsidR="00E72FA0" w:rsidRPr="00E72FA0">
        <w:rPr>
          <w:rFonts w:ascii="Arial" w:hAnsi="Arial" w:cs="Arial"/>
          <w:b/>
          <w:bCs/>
          <w:u w:val="single"/>
        </w:rPr>
        <w:t> :</w:t>
      </w:r>
      <w:r w:rsidRPr="00E72FA0">
        <w:rPr>
          <w:rFonts w:ascii="Arial" w:hAnsi="Arial" w:cs="Arial"/>
        </w:rPr>
        <w:t xml:space="preserve"> publié en septembre, donne au titre L’inertie d’un corps dépend-elle de son contenu en énergie ? une réponse célèbre : la formule d’équivalence masse-énergie, </w:t>
      </w:r>
      <w:r w:rsidRPr="00E72FA0">
        <w:rPr>
          <w:rFonts w:ascii="Arial" w:hAnsi="Arial" w:cs="Arial"/>
        </w:rPr>
        <w:t>E=mc</w:t>
      </w:r>
      <w:r w:rsidRPr="007B53E5">
        <w:rPr>
          <w:rFonts w:ascii="Arial" w:hAnsi="Arial" w:cs="Arial"/>
          <w:vertAlign w:val="superscript"/>
        </w:rPr>
        <w:t>2</w:t>
      </w:r>
      <w:r w:rsidRPr="00E72FA0">
        <w:rPr>
          <w:rFonts w:ascii="Arial" w:hAnsi="Arial" w:cs="Arial"/>
        </w:rPr>
        <w:t xml:space="preserve">. C’est un résultat de la toute nouvelle </w:t>
      </w:r>
      <w:r w:rsidRPr="00E72FA0">
        <w:rPr>
          <w:rFonts w:ascii="Arial" w:hAnsi="Arial" w:cs="Arial"/>
        </w:rPr>
        <w:t>relativité restreinte</w:t>
      </w:r>
      <w:r w:rsidRPr="00E72FA0">
        <w:rPr>
          <w:rFonts w:ascii="Arial" w:hAnsi="Arial" w:cs="Arial"/>
        </w:rPr>
        <w:t xml:space="preserve">, dont découle un vaste champ d’études et d’applications : physique nucléaire, mécanique céleste et </w:t>
      </w:r>
      <w:r w:rsidRPr="00E72FA0">
        <w:rPr>
          <w:rFonts w:ascii="Arial" w:hAnsi="Arial" w:cs="Arial"/>
        </w:rPr>
        <w:t>énergie nucléaire</w:t>
      </w:r>
    </w:p>
    <w:p w14:paraId="25B5000D" w14:textId="63EA86B1" w:rsidR="00853A94" w:rsidRPr="00E72FA0" w:rsidRDefault="00853A94" w:rsidP="00853A94">
      <w:pPr>
        <w:jc w:val="both"/>
        <w:rPr>
          <w:rFonts w:ascii="Arial" w:hAnsi="Arial" w:cs="Arial"/>
        </w:rPr>
      </w:pPr>
      <w:r w:rsidRPr="00E72FA0">
        <w:rPr>
          <w:rFonts w:ascii="Arial" w:hAnsi="Arial" w:cs="Arial"/>
        </w:rPr>
        <w:t>L’article portant sur le mouvement brownien prend appui sur des travaux qu’Einstein développe plus tard, et qui aboutissent à sa thèse, intitulée Eine neue Bestimmung der Moleküldimensionen (« Une nouvelle détermination des dimensions moléculaires », en allemand), et à son diplôme de doctorat le 15 janvier 1906</w:t>
      </w:r>
      <w:r w:rsidRPr="00E72FA0">
        <w:rPr>
          <w:rFonts w:ascii="Arial" w:hAnsi="Arial" w:cs="Arial"/>
        </w:rPr>
        <w:t>.</w:t>
      </w:r>
    </w:p>
    <w:p w14:paraId="680FA059" w14:textId="60B33574" w:rsidR="001C499A" w:rsidRPr="00E72FA0" w:rsidRDefault="00853A94" w:rsidP="00E016DE">
      <w:pPr>
        <w:jc w:val="both"/>
        <w:rPr>
          <w:rFonts w:ascii="Arial" w:hAnsi="Arial" w:cs="Arial"/>
        </w:rPr>
      </w:pPr>
      <w:r w:rsidRPr="00E72FA0">
        <w:rPr>
          <w:rFonts w:ascii="Arial" w:hAnsi="Arial" w:cs="Arial"/>
        </w:rPr>
        <w:t>En 1909, Albert Einstein est reconnu par ses pairs, en particulier Planck et Nernst, qui souhaitent l’inviter à l’université de Berlin. Le 9 juillet 1909, il est distingué docteur honoris causa par l’université de Genève, il devient la même année professeur associé à l'université de Zurich. En 1911, il devient professeur à l'université allemande de Prague (alors ville de l'Empire austro-hongrois), et il est invité au premier congrès Solvay, en Belgique, qui rassemble les scientifiques les plus connus. Il y rencontre entre autres Marie Curie, Max Planck et Paul Langevin. Revenu à Zurich en 1912, il devient en 1913 membre de l’Académie des sciences de Prusse</w:t>
      </w:r>
      <w:r w:rsidRPr="00E72FA0">
        <w:rPr>
          <w:rFonts w:ascii="Arial" w:hAnsi="Arial" w:cs="Arial"/>
        </w:rPr>
        <w:t>.</w:t>
      </w:r>
    </w:p>
    <w:p w14:paraId="50489F17" w14:textId="6D6B1DB6" w:rsidR="00853A94" w:rsidRPr="00E72FA0" w:rsidRDefault="00853A94" w:rsidP="00E016DE">
      <w:pPr>
        <w:jc w:val="both"/>
        <w:rPr>
          <w:rFonts w:ascii="Arial" w:hAnsi="Arial" w:cs="Arial"/>
        </w:rPr>
      </w:pPr>
      <w:r w:rsidRPr="00E72FA0">
        <w:rPr>
          <w:rFonts w:ascii="Arial" w:hAnsi="Arial" w:cs="Arial"/>
        </w:rPr>
        <w:t xml:space="preserve">En 1916, il publie un livre présentant sa théorie de la gravitation, connue aujourd’hui sous le nom de relativité générale. En 1919, Arthur Eddington réalise la mesure de la déviation que la lumière </w:t>
      </w:r>
      <w:r w:rsidR="00995FB6" w:rsidRPr="00E72FA0">
        <w:rPr>
          <w:rFonts w:ascii="Arial" w:hAnsi="Arial" w:cs="Arial"/>
        </w:rPr>
        <w:t>d’une étoile subit</w:t>
      </w:r>
      <w:r w:rsidRPr="00E72FA0">
        <w:rPr>
          <w:rFonts w:ascii="Arial" w:hAnsi="Arial" w:cs="Arial"/>
        </w:rPr>
        <w:t xml:space="preserve"> à proximité du Soleil, cette déviation étant une des prévisions découlant de cette théorie. Cet événement est médiatisé, et Einstein entreprend à partir de 1920 de nombreux voyages à travers le monde. En novembre 1922, il reçoit le prix Nobel de Physique 192</w:t>
      </w:r>
      <w:r w:rsidR="00E72FA0" w:rsidRPr="00E72FA0">
        <w:rPr>
          <w:rFonts w:ascii="Arial" w:hAnsi="Arial" w:cs="Arial"/>
        </w:rPr>
        <w:t>1</w:t>
      </w:r>
      <w:r w:rsidRPr="00E72FA0">
        <w:rPr>
          <w:rFonts w:ascii="Arial" w:hAnsi="Arial" w:cs="Arial"/>
        </w:rPr>
        <w:t>, qui n'avait pas été attribué, « pour ses contributions à la physique théorique et, spécialement, pour sa découverte de la loi de l'effet photo-électrique ». Comme il est loin de la Suède en 1922, il reçoit son prix et prononce sa conférence Nobel à Göteborg le 11 juillet 1923. En 1925, il est lauréat de la médaille Copley, et en 1928 il est nommé président de la Ligue allemande des droits de l'homme. Il participe en 1928 au premier cours universitaire de Davos, avec de nombreux autres intellectuels français et allemands. En 1935, il devient lauréat de la médaille Franklin</w:t>
      </w:r>
    </w:p>
    <w:p w14:paraId="2D8C6FBC" w14:textId="295E2064" w:rsidR="00853A94" w:rsidRPr="00E72FA0" w:rsidRDefault="00853A94" w:rsidP="00E016DE">
      <w:pPr>
        <w:jc w:val="both"/>
        <w:rPr>
          <w:rFonts w:ascii="Arial" w:hAnsi="Arial" w:cs="Arial"/>
        </w:rPr>
      </w:pPr>
      <w:r w:rsidRPr="00E72FA0">
        <w:rPr>
          <w:rFonts w:ascii="Arial" w:hAnsi="Arial" w:cs="Arial"/>
        </w:rPr>
        <w:t xml:space="preserve">Le 2 août 1939, sous la pression d'Eugene Wigner et de </w:t>
      </w:r>
      <w:proofErr w:type="spellStart"/>
      <w:r w:rsidRPr="00E72FA0">
        <w:rPr>
          <w:rFonts w:ascii="Arial" w:hAnsi="Arial" w:cs="Arial"/>
        </w:rPr>
        <w:t>Leó</w:t>
      </w:r>
      <w:proofErr w:type="spellEnd"/>
      <w:r w:rsidRPr="00E72FA0">
        <w:rPr>
          <w:rFonts w:ascii="Arial" w:hAnsi="Arial" w:cs="Arial"/>
        </w:rPr>
        <w:t xml:space="preserve"> </w:t>
      </w:r>
      <w:proofErr w:type="spellStart"/>
      <w:r w:rsidRPr="00E72FA0">
        <w:rPr>
          <w:rFonts w:ascii="Arial" w:hAnsi="Arial" w:cs="Arial"/>
        </w:rPr>
        <w:t>Szilárd</w:t>
      </w:r>
      <w:proofErr w:type="spellEnd"/>
      <w:r w:rsidRPr="00E72FA0">
        <w:rPr>
          <w:rFonts w:ascii="Arial" w:hAnsi="Arial" w:cs="Arial"/>
        </w:rPr>
        <w:t>, physiciens venus d'Allemagne, il rédige une lettre à Roosevelt, qui contribue à enclencher le projet Manhattan — signature qu'il regrettera toute sa vie</w:t>
      </w:r>
    </w:p>
    <w:p w14:paraId="513B55A3" w14:textId="77777777" w:rsidR="001C499A" w:rsidRDefault="001C499A" w:rsidP="00E016DE">
      <w:pPr>
        <w:jc w:val="both"/>
      </w:pPr>
    </w:p>
    <w:sectPr w:rsidR="001C499A">
      <w:headerReference w:type="default" r:id="rId22"/>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7F0A4" w14:textId="77777777" w:rsidR="008E1E86" w:rsidRDefault="008E1E86" w:rsidP="00B33482">
      <w:pPr>
        <w:spacing w:after="0" w:line="240" w:lineRule="auto"/>
      </w:pPr>
      <w:r>
        <w:separator/>
      </w:r>
    </w:p>
  </w:endnote>
  <w:endnote w:type="continuationSeparator" w:id="0">
    <w:p w14:paraId="025A1C90" w14:textId="77777777" w:rsidR="008E1E86" w:rsidRDefault="008E1E86"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ACADF" w14:textId="77777777" w:rsidR="008E1E86" w:rsidRDefault="008E1E86" w:rsidP="00B33482">
      <w:pPr>
        <w:spacing w:after="0" w:line="240" w:lineRule="auto"/>
      </w:pPr>
      <w:r>
        <w:separator/>
      </w:r>
    </w:p>
  </w:footnote>
  <w:footnote w:type="continuationSeparator" w:id="0">
    <w:p w14:paraId="5F7DC7B5" w14:textId="77777777" w:rsidR="008E1E86" w:rsidRDefault="008E1E86"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20DFD2AC" w:rsidR="00B33482" w:rsidRPr="00C21543" w:rsidRDefault="00F43149" w:rsidP="003A15F6">
    <w:pPr>
      <w:pStyle w:val="Titre1"/>
      <w:rPr>
        <w:rFonts w:ascii="Arial" w:hAnsi="Arial" w:cs="Arial"/>
        <w:b w:val="0"/>
        <w:bCs w:val="0"/>
      </w:rPr>
    </w:pPr>
    <w:r w:rsidRPr="00C21543">
      <w:rPr>
        <w:rFonts w:ascii="Arial" w:hAnsi="Arial" w:cs="Arial"/>
        <w:b w:val="0"/>
        <w:bCs w:val="0"/>
        <w:sz w:val="22"/>
        <w:szCs w:val="22"/>
      </w:rPr>
      <w:t xml:space="preserve">PERSONNALITE – </w:t>
    </w:r>
    <w:r w:rsidR="00AD5AB7">
      <w:rPr>
        <w:rStyle w:val="mw-page-title-main"/>
        <w:rFonts w:ascii="Arial" w:hAnsi="Arial" w:cs="Arial"/>
        <w:b w:val="0"/>
        <w:bCs w:val="0"/>
        <w:sz w:val="22"/>
        <w:szCs w:val="22"/>
      </w:rPr>
      <w:t>Albert Einstein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CC446D"/>
    <w:multiLevelType w:val="hybridMultilevel"/>
    <w:tmpl w:val="8A14C1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61E5020"/>
    <w:multiLevelType w:val="multilevel"/>
    <w:tmpl w:val="3E2C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698689">
    <w:abstractNumId w:val="1"/>
  </w:num>
  <w:num w:numId="2" w16cid:durableId="1853370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30D48"/>
    <w:rsid w:val="000E75ED"/>
    <w:rsid w:val="001123C1"/>
    <w:rsid w:val="0017067E"/>
    <w:rsid w:val="00185FE4"/>
    <w:rsid w:val="001C499A"/>
    <w:rsid w:val="00275575"/>
    <w:rsid w:val="002D54BA"/>
    <w:rsid w:val="003618C1"/>
    <w:rsid w:val="003A01AC"/>
    <w:rsid w:val="003A15F6"/>
    <w:rsid w:val="003D5A98"/>
    <w:rsid w:val="00410CFD"/>
    <w:rsid w:val="0045441C"/>
    <w:rsid w:val="005340A3"/>
    <w:rsid w:val="005C020A"/>
    <w:rsid w:val="00690E2E"/>
    <w:rsid w:val="00757B00"/>
    <w:rsid w:val="007B298A"/>
    <w:rsid w:val="007B53E5"/>
    <w:rsid w:val="007E575E"/>
    <w:rsid w:val="00832021"/>
    <w:rsid w:val="00852C15"/>
    <w:rsid w:val="00853A94"/>
    <w:rsid w:val="00871125"/>
    <w:rsid w:val="008C6940"/>
    <w:rsid w:val="008E1E86"/>
    <w:rsid w:val="008E7FE0"/>
    <w:rsid w:val="00912AFB"/>
    <w:rsid w:val="00993497"/>
    <w:rsid w:val="00995FB6"/>
    <w:rsid w:val="00AD5AB7"/>
    <w:rsid w:val="00AF489E"/>
    <w:rsid w:val="00B035C4"/>
    <w:rsid w:val="00B33482"/>
    <w:rsid w:val="00B84C30"/>
    <w:rsid w:val="00BA2651"/>
    <w:rsid w:val="00BD00F2"/>
    <w:rsid w:val="00C1615B"/>
    <w:rsid w:val="00C21543"/>
    <w:rsid w:val="00CA1FD0"/>
    <w:rsid w:val="00DB0821"/>
    <w:rsid w:val="00E016DE"/>
    <w:rsid w:val="00E033D8"/>
    <w:rsid w:val="00E27521"/>
    <w:rsid w:val="00E63CD8"/>
    <w:rsid w:val="00E72FA0"/>
    <w:rsid w:val="00F33AE1"/>
    <w:rsid w:val="00F43149"/>
    <w:rsid w:val="00F71170"/>
    <w:rsid w:val="00F73836"/>
    <w:rsid w:val="00F75C01"/>
    <w:rsid w:val="00F81E72"/>
    <w:rsid w:val="00F97934"/>
    <w:rsid w:val="00FD4B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semiHidden/>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character" w:customStyle="1" w:styleId="nowrap">
    <w:name w:val="nowrap"/>
    <w:basedOn w:val="Policepardfaut"/>
    <w:rsid w:val="001123C1"/>
  </w:style>
  <w:style w:type="character" w:customStyle="1" w:styleId="noprint">
    <w:name w:val="noprint"/>
    <w:basedOn w:val="Policepardfaut"/>
    <w:rsid w:val="001123C1"/>
  </w:style>
  <w:style w:type="character" w:customStyle="1" w:styleId="flagicon">
    <w:name w:val="flagicon"/>
    <w:basedOn w:val="Policepardfaut"/>
    <w:rsid w:val="00F97934"/>
  </w:style>
  <w:style w:type="character" w:customStyle="1" w:styleId="lang-en">
    <w:name w:val="lang-en"/>
    <w:basedOn w:val="Policepardfaut"/>
    <w:rsid w:val="00853A94"/>
  </w:style>
  <w:style w:type="character" w:customStyle="1" w:styleId="lang-de">
    <w:name w:val="lang-de"/>
    <w:basedOn w:val="Policepardfaut"/>
    <w:rsid w:val="00853A94"/>
  </w:style>
  <w:style w:type="character" w:customStyle="1" w:styleId="citation">
    <w:name w:val="citation"/>
    <w:basedOn w:val="Policepardfaut"/>
    <w:rsid w:val="00853A94"/>
  </w:style>
  <w:style w:type="character" w:customStyle="1" w:styleId="lang-la">
    <w:name w:val="lang-la"/>
    <w:basedOn w:val="Policepardfaut"/>
    <w:rsid w:val="00853A94"/>
  </w:style>
  <w:style w:type="paragraph" w:styleId="Paragraphedeliste">
    <w:name w:val="List Paragraph"/>
    <w:basedOn w:val="Normal"/>
    <w:uiPriority w:val="34"/>
    <w:qFormat/>
    <w:rsid w:val="00853A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66759">
      <w:bodyDiv w:val="1"/>
      <w:marLeft w:val="0"/>
      <w:marRight w:val="0"/>
      <w:marTop w:val="0"/>
      <w:marBottom w:val="0"/>
      <w:divBdr>
        <w:top w:val="none" w:sz="0" w:space="0" w:color="auto"/>
        <w:left w:val="none" w:sz="0" w:space="0" w:color="auto"/>
        <w:bottom w:val="none" w:sz="0" w:space="0" w:color="auto"/>
        <w:right w:val="none" w:sz="0" w:space="0" w:color="auto"/>
      </w:divBdr>
    </w:div>
    <w:div w:id="104279696">
      <w:bodyDiv w:val="1"/>
      <w:marLeft w:val="0"/>
      <w:marRight w:val="0"/>
      <w:marTop w:val="0"/>
      <w:marBottom w:val="0"/>
      <w:divBdr>
        <w:top w:val="none" w:sz="0" w:space="0" w:color="auto"/>
        <w:left w:val="none" w:sz="0" w:space="0" w:color="auto"/>
        <w:bottom w:val="none" w:sz="0" w:space="0" w:color="auto"/>
        <w:right w:val="none" w:sz="0" w:space="0" w:color="auto"/>
      </w:divBdr>
    </w:div>
    <w:div w:id="166286155">
      <w:bodyDiv w:val="1"/>
      <w:marLeft w:val="0"/>
      <w:marRight w:val="0"/>
      <w:marTop w:val="0"/>
      <w:marBottom w:val="0"/>
      <w:divBdr>
        <w:top w:val="none" w:sz="0" w:space="0" w:color="auto"/>
        <w:left w:val="none" w:sz="0" w:space="0" w:color="auto"/>
        <w:bottom w:val="none" w:sz="0" w:space="0" w:color="auto"/>
        <w:right w:val="none" w:sz="0" w:space="0" w:color="auto"/>
      </w:divBdr>
    </w:div>
    <w:div w:id="214313487">
      <w:bodyDiv w:val="1"/>
      <w:marLeft w:val="0"/>
      <w:marRight w:val="0"/>
      <w:marTop w:val="0"/>
      <w:marBottom w:val="0"/>
      <w:divBdr>
        <w:top w:val="none" w:sz="0" w:space="0" w:color="auto"/>
        <w:left w:val="none" w:sz="0" w:space="0" w:color="auto"/>
        <w:bottom w:val="none" w:sz="0" w:space="0" w:color="auto"/>
        <w:right w:val="none" w:sz="0" w:space="0" w:color="auto"/>
      </w:divBdr>
    </w:div>
    <w:div w:id="280649778">
      <w:bodyDiv w:val="1"/>
      <w:marLeft w:val="0"/>
      <w:marRight w:val="0"/>
      <w:marTop w:val="0"/>
      <w:marBottom w:val="0"/>
      <w:divBdr>
        <w:top w:val="none" w:sz="0" w:space="0" w:color="auto"/>
        <w:left w:val="none" w:sz="0" w:space="0" w:color="auto"/>
        <w:bottom w:val="none" w:sz="0" w:space="0" w:color="auto"/>
        <w:right w:val="none" w:sz="0" w:space="0" w:color="auto"/>
      </w:divBdr>
    </w:div>
    <w:div w:id="340082151">
      <w:bodyDiv w:val="1"/>
      <w:marLeft w:val="0"/>
      <w:marRight w:val="0"/>
      <w:marTop w:val="0"/>
      <w:marBottom w:val="0"/>
      <w:divBdr>
        <w:top w:val="none" w:sz="0" w:space="0" w:color="auto"/>
        <w:left w:val="none" w:sz="0" w:space="0" w:color="auto"/>
        <w:bottom w:val="none" w:sz="0" w:space="0" w:color="auto"/>
        <w:right w:val="none" w:sz="0" w:space="0" w:color="auto"/>
      </w:divBdr>
    </w:div>
    <w:div w:id="402408774">
      <w:bodyDiv w:val="1"/>
      <w:marLeft w:val="0"/>
      <w:marRight w:val="0"/>
      <w:marTop w:val="0"/>
      <w:marBottom w:val="0"/>
      <w:divBdr>
        <w:top w:val="none" w:sz="0" w:space="0" w:color="auto"/>
        <w:left w:val="none" w:sz="0" w:space="0" w:color="auto"/>
        <w:bottom w:val="none" w:sz="0" w:space="0" w:color="auto"/>
        <w:right w:val="none" w:sz="0" w:space="0" w:color="auto"/>
      </w:divBdr>
    </w:div>
    <w:div w:id="513030682">
      <w:bodyDiv w:val="1"/>
      <w:marLeft w:val="0"/>
      <w:marRight w:val="0"/>
      <w:marTop w:val="0"/>
      <w:marBottom w:val="0"/>
      <w:divBdr>
        <w:top w:val="none" w:sz="0" w:space="0" w:color="auto"/>
        <w:left w:val="none" w:sz="0" w:space="0" w:color="auto"/>
        <w:bottom w:val="none" w:sz="0" w:space="0" w:color="auto"/>
        <w:right w:val="none" w:sz="0" w:space="0" w:color="auto"/>
      </w:divBdr>
    </w:div>
    <w:div w:id="767777585">
      <w:bodyDiv w:val="1"/>
      <w:marLeft w:val="0"/>
      <w:marRight w:val="0"/>
      <w:marTop w:val="0"/>
      <w:marBottom w:val="0"/>
      <w:divBdr>
        <w:top w:val="none" w:sz="0" w:space="0" w:color="auto"/>
        <w:left w:val="none" w:sz="0" w:space="0" w:color="auto"/>
        <w:bottom w:val="none" w:sz="0" w:space="0" w:color="auto"/>
        <w:right w:val="none" w:sz="0" w:space="0" w:color="auto"/>
      </w:divBdr>
    </w:div>
    <w:div w:id="795608393">
      <w:bodyDiv w:val="1"/>
      <w:marLeft w:val="0"/>
      <w:marRight w:val="0"/>
      <w:marTop w:val="0"/>
      <w:marBottom w:val="0"/>
      <w:divBdr>
        <w:top w:val="none" w:sz="0" w:space="0" w:color="auto"/>
        <w:left w:val="none" w:sz="0" w:space="0" w:color="auto"/>
        <w:bottom w:val="none" w:sz="0" w:space="0" w:color="auto"/>
        <w:right w:val="none" w:sz="0" w:space="0" w:color="auto"/>
      </w:divBdr>
    </w:div>
    <w:div w:id="814640562">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9877740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70685">
      <w:bodyDiv w:val="1"/>
      <w:marLeft w:val="0"/>
      <w:marRight w:val="0"/>
      <w:marTop w:val="0"/>
      <w:marBottom w:val="0"/>
      <w:divBdr>
        <w:top w:val="none" w:sz="0" w:space="0" w:color="auto"/>
        <w:left w:val="none" w:sz="0" w:space="0" w:color="auto"/>
        <w:bottom w:val="none" w:sz="0" w:space="0" w:color="auto"/>
        <w:right w:val="none" w:sz="0" w:space="0" w:color="auto"/>
      </w:divBdr>
    </w:div>
    <w:div w:id="1069570951">
      <w:bodyDiv w:val="1"/>
      <w:marLeft w:val="0"/>
      <w:marRight w:val="0"/>
      <w:marTop w:val="0"/>
      <w:marBottom w:val="0"/>
      <w:divBdr>
        <w:top w:val="none" w:sz="0" w:space="0" w:color="auto"/>
        <w:left w:val="none" w:sz="0" w:space="0" w:color="auto"/>
        <w:bottom w:val="none" w:sz="0" w:space="0" w:color="auto"/>
        <w:right w:val="none" w:sz="0" w:space="0" w:color="auto"/>
      </w:divBdr>
    </w:div>
    <w:div w:id="1099175845">
      <w:bodyDiv w:val="1"/>
      <w:marLeft w:val="0"/>
      <w:marRight w:val="0"/>
      <w:marTop w:val="0"/>
      <w:marBottom w:val="0"/>
      <w:divBdr>
        <w:top w:val="none" w:sz="0" w:space="0" w:color="auto"/>
        <w:left w:val="none" w:sz="0" w:space="0" w:color="auto"/>
        <w:bottom w:val="none" w:sz="0" w:space="0" w:color="auto"/>
        <w:right w:val="none" w:sz="0" w:space="0" w:color="auto"/>
      </w:divBdr>
    </w:div>
    <w:div w:id="1124539608">
      <w:bodyDiv w:val="1"/>
      <w:marLeft w:val="0"/>
      <w:marRight w:val="0"/>
      <w:marTop w:val="0"/>
      <w:marBottom w:val="0"/>
      <w:divBdr>
        <w:top w:val="none" w:sz="0" w:space="0" w:color="auto"/>
        <w:left w:val="none" w:sz="0" w:space="0" w:color="auto"/>
        <w:bottom w:val="none" w:sz="0" w:space="0" w:color="auto"/>
        <w:right w:val="none" w:sz="0" w:space="0" w:color="auto"/>
      </w:divBdr>
    </w:div>
    <w:div w:id="1224945946">
      <w:bodyDiv w:val="1"/>
      <w:marLeft w:val="0"/>
      <w:marRight w:val="0"/>
      <w:marTop w:val="0"/>
      <w:marBottom w:val="0"/>
      <w:divBdr>
        <w:top w:val="none" w:sz="0" w:space="0" w:color="auto"/>
        <w:left w:val="none" w:sz="0" w:space="0" w:color="auto"/>
        <w:bottom w:val="none" w:sz="0" w:space="0" w:color="auto"/>
        <w:right w:val="none" w:sz="0" w:space="0" w:color="auto"/>
      </w:divBdr>
    </w:div>
    <w:div w:id="1324318188">
      <w:bodyDiv w:val="1"/>
      <w:marLeft w:val="0"/>
      <w:marRight w:val="0"/>
      <w:marTop w:val="0"/>
      <w:marBottom w:val="0"/>
      <w:divBdr>
        <w:top w:val="none" w:sz="0" w:space="0" w:color="auto"/>
        <w:left w:val="none" w:sz="0" w:space="0" w:color="auto"/>
        <w:bottom w:val="none" w:sz="0" w:space="0" w:color="auto"/>
        <w:right w:val="none" w:sz="0" w:space="0" w:color="auto"/>
      </w:divBdr>
    </w:div>
    <w:div w:id="1452284921">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87614">
      <w:bodyDiv w:val="1"/>
      <w:marLeft w:val="0"/>
      <w:marRight w:val="0"/>
      <w:marTop w:val="0"/>
      <w:marBottom w:val="0"/>
      <w:divBdr>
        <w:top w:val="none" w:sz="0" w:space="0" w:color="auto"/>
        <w:left w:val="none" w:sz="0" w:space="0" w:color="auto"/>
        <w:bottom w:val="none" w:sz="0" w:space="0" w:color="auto"/>
        <w:right w:val="none" w:sz="0" w:space="0" w:color="auto"/>
      </w:divBdr>
    </w:div>
    <w:div w:id="1610426581">
      <w:bodyDiv w:val="1"/>
      <w:marLeft w:val="0"/>
      <w:marRight w:val="0"/>
      <w:marTop w:val="0"/>
      <w:marBottom w:val="0"/>
      <w:divBdr>
        <w:top w:val="none" w:sz="0" w:space="0" w:color="auto"/>
        <w:left w:val="none" w:sz="0" w:space="0" w:color="auto"/>
        <w:bottom w:val="none" w:sz="0" w:space="0" w:color="auto"/>
        <w:right w:val="none" w:sz="0" w:space="0" w:color="auto"/>
      </w:divBdr>
    </w:div>
    <w:div w:id="1648977276">
      <w:bodyDiv w:val="1"/>
      <w:marLeft w:val="0"/>
      <w:marRight w:val="0"/>
      <w:marTop w:val="0"/>
      <w:marBottom w:val="0"/>
      <w:divBdr>
        <w:top w:val="none" w:sz="0" w:space="0" w:color="auto"/>
        <w:left w:val="none" w:sz="0" w:space="0" w:color="auto"/>
        <w:bottom w:val="none" w:sz="0" w:space="0" w:color="auto"/>
        <w:right w:val="none" w:sz="0" w:space="0" w:color="auto"/>
      </w:divBdr>
    </w:div>
    <w:div w:id="1666203443">
      <w:bodyDiv w:val="1"/>
      <w:marLeft w:val="0"/>
      <w:marRight w:val="0"/>
      <w:marTop w:val="0"/>
      <w:marBottom w:val="0"/>
      <w:divBdr>
        <w:top w:val="none" w:sz="0" w:space="0" w:color="auto"/>
        <w:left w:val="none" w:sz="0" w:space="0" w:color="auto"/>
        <w:bottom w:val="none" w:sz="0" w:space="0" w:color="auto"/>
        <w:right w:val="none" w:sz="0" w:space="0" w:color="auto"/>
      </w:divBdr>
    </w:div>
    <w:div w:id="1701279693">
      <w:bodyDiv w:val="1"/>
      <w:marLeft w:val="0"/>
      <w:marRight w:val="0"/>
      <w:marTop w:val="0"/>
      <w:marBottom w:val="0"/>
      <w:divBdr>
        <w:top w:val="none" w:sz="0" w:space="0" w:color="auto"/>
        <w:left w:val="none" w:sz="0" w:space="0" w:color="auto"/>
        <w:bottom w:val="none" w:sz="0" w:space="0" w:color="auto"/>
        <w:right w:val="none" w:sz="0" w:space="0" w:color="auto"/>
      </w:divBdr>
    </w:div>
    <w:div w:id="1709795808">
      <w:bodyDiv w:val="1"/>
      <w:marLeft w:val="0"/>
      <w:marRight w:val="0"/>
      <w:marTop w:val="0"/>
      <w:marBottom w:val="0"/>
      <w:divBdr>
        <w:top w:val="none" w:sz="0" w:space="0" w:color="auto"/>
        <w:left w:val="none" w:sz="0" w:space="0" w:color="auto"/>
        <w:bottom w:val="none" w:sz="0" w:space="0" w:color="auto"/>
        <w:right w:val="none" w:sz="0" w:space="0" w:color="auto"/>
      </w:divBdr>
    </w:div>
    <w:div w:id="176896754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4481374">
      <w:bodyDiv w:val="1"/>
      <w:marLeft w:val="0"/>
      <w:marRight w:val="0"/>
      <w:marTop w:val="0"/>
      <w:marBottom w:val="0"/>
      <w:divBdr>
        <w:top w:val="none" w:sz="0" w:space="0" w:color="auto"/>
        <w:left w:val="none" w:sz="0" w:space="0" w:color="auto"/>
        <w:bottom w:val="none" w:sz="0" w:space="0" w:color="auto"/>
        <w:right w:val="none" w:sz="0" w:space="0" w:color="auto"/>
      </w:divBdr>
    </w:div>
    <w:div w:id="2025670299">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6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commons.wikimedia.org/wiki/File:Flag_of_Austria-Hungary_(1869-1918).svg?uselang=fr"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commons.wikimedia.org/wiki/File:Flag_of_Germany_(3-2_aspect_ratio).svg?uselang=fr"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ommons.wikimedia.org/wiki/File:Flag_of_Switzerland.svg?uselang=fr" TargetMode="External"/><Relationship Id="rId20" Type="http://schemas.openxmlformats.org/officeDocument/2006/relationships/hyperlink" Target="https://commons.wikimedia.org/wiki/File:Flag_of_the_United_States.svg?uselang=f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commons.wikimedia.org/wiki/File:Flag_of_Germany_(1867%E2%80%931918).svg?uselang=fr"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mmons.wikimedia.org/wiki/File:Flag_Blank.svg?uselang=fr"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FA7F3-8540-410D-8DFE-8231A4635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817</Words>
  <Characters>4498</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12</cp:revision>
  <dcterms:created xsi:type="dcterms:W3CDTF">2022-11-21T21:49:00Z</dcterms:created>
  <dcterms:modified xsi:type="dcterms:W3CDTF">2022-11-26T14:23:00Z</dcterms:modified>
</cp:coreProperties>
</file>