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83BE0F" w14:textId="508E9EEA" w:rsidR="003B22A5" w:rsidRDefault="00FD5E4A" w:rsidP="00FD5E4A">
      <w:pPr>
        <w:pStyle w:val="Titre1"/>
        <w:shd w:val="clear" w:color="auto" w:fill="FFFFFF"/>
        <w:spacing w:before="0"/>
        <w:rPr>
          <w:rStyle w:val="mw-page-title-main"/>
          <w:rFonts w:ascii="Georgia" w:hAnsi="Georgia"/>
          <w:b/>
          <w:bCs/>
          <w:color w:val="000000"/>
          <w:sz w:val="43"/>
          <w:szCs w:val="43"/>
        </w:rPr>
      </w:pPr>
      <w:bookmarkStart w:id="0" w:name="_Toc148451451"/>
      <w:r>
        <w:rPr>
          <w:rStyle w:val="mw-page-title-main"/>
          <w:rFonts w:ascii="Georgia" w:hAnsi="Georgia"/>
          <w:b/>
          <w:bCs/>
          <w:color w:val="000000"/>
          <w:sz w:val="43"/>
          <w:szCs w:val="43"/>
        </w:rPr>
        <w:t>Équation d'orbite</w:t>
      </w:r>
      <w:bookmarkEnd w:id="0"/>
    </w:p>
    <w:p w14:paraId="3FD5195F" w14:textId="77777777" w:rsidR="00FD5E4A" w:rsidRPr="00FD5E4A" w:rsidRDefault="00FD5E4A" w:rsidP="00FD5E4A"/>
    <w:bookmarkStart w:id="1" w:name="_Toc133069368" w:displacedByCustomXml="next"/>
    <w:sdt>
      <w:sdtPr>
        <w:id w:val="138013736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5045A731" w14:textId="550482FE" w:rsidR="00707551" w:rsidRDefault="00707551">
          <w:pPr>
            <w:pStyle w:val="En-ttedetabledesmatires"/>
          </w:pPr>
          <w:r>
            <w:t>Table des matières</w:t>
          </w:r>
        </w:p>
        <w:p w14:paraId="371FD09A" w14:textId="778C9A1C" w:rsidR="00707551" w:rsidRDefault="00707551">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451451" w:history="1">
            <w:r w:rsidRPr="005E1B4E">
              <w:rPr>
                <w:rStyle w:val="Lienhypertexte"/>
                <w:rFonts w:ascii="Georgia" w:hAnsi="Georgia"/>
                <w:b/>
                <w:bCs/>
                <w:noProof/>
              </w:rPr>
              <w:t>Équation d'orbite</w:t>
            </w:r>
            <w:r>
              <w:rPr>
                <w:noProof/>
                <w:webHidden/>
              </w:rPr>
              <w:tab/>
            </w:r>
            <w:r>
              <w:rPr>
                <w:noProof/>
                <w:webHidden/>
              </w:rPr>
              <w:fldChar w:fldCharType="begin"/>
            </w:r>
            <w:r>
              <w:rPr>
                <w:noProof/>
                <w:webHidden/>
              </w:rPr>
              <w:instrText xml:space="preserve"> PAGEREF _Toc148451451 \h </w:instrText>
            </w:r>
            <w:r>
              <w:rPr>
                <w:noProof/>
                <w:webHidden/>
              </w:rPr>
            </w:r>
            <w:r>
              <w:rPr>
                <w:noProof/>
                <w:webHidden/>
              </w:rPr>
              <w:fldChar w:fldCharType="separate"/>
            </w:r>
            <w:r>
              <w:rPr>
                <w:noProof/>
                <w:webHidden/>
              </w:rPr>
              <w:t>1</w:t>
            </w:r>
            <w:r>
              <w:rPr>
                <w:noProof/>
                <w:webHidden/>
              </w:rPr>
              <w:fldChar w:fldCharType="end"/>
            </w:r>
          </w:hyperlink>
        </w:p>
        <w:p w14:paraId="5A92801B" w14:textId="65DF6EB7" w:rsidR="00707551" w:rsidRDefault="00707551">
          <w:pPr>
            <w:pStyle w:val="TM2"/>
            <w:tabs>
              <w:tab w:val="right" w:leader="dot" w:pos="9062"/>
            </w:tabs>
            <w:rPr>
              <w:noProof/>
            </w:rPr>
          </w:pPr>
          <w:hyperlink w:anchor="_Toc148451452" w:history="1">
            <w:r w:rsidRPr="005E1B4E">
              <w:rPr>
                <w:rStyle w:val="Lienhypertexte"/>
                <w:bCs/>
                <w:noProof/>
              </w:rPr>
              <w:t>Introduction</w:t>
            </w:r>
            <w:r>
              <w:rPr>
                <w:noProof/>
                <w:webHidden/>
              </w:rPr>
              <w:tab/>
            </w:r>
            <w:r>
              <w:rPr>
                <w:noProof/>
                <w:webHidden/>
              </w:rPr>
              <w:fldChar w:fldCharType="begin"/>
            </w:r>
            <w:r>
              <w:rPr>
                <w:noProof/>
                <w:webHidden/>
              </w:rPr>
              <w:instrText xml:space="preserve"> PAGEREF _Toc148451452 \h </w:instrText>
            </w:r>
            <w:r>
              <w:rPr>
                <w:noProof/>
                <w:webHidden/>
              </w:rPr>
            </w:r>
            <w:r>
              <w:rPr>
                <w:noProof/>
                <w:webHidden/>
              </w:rPr>
              <w:fldChar w:fldCharType="separate"/>
            </w:r>
            <w:r>
              <w:rPr>
                <w:noProof/>
                <w:webHidden/>
              </w:rPr>
              <w:t>2</w:t>
            </w:r>
            <w:r>
              <w:rPr>
                <w:noProof/>
                <w:webHidden/>
              </w:rPr>
              <w:fldChar w:fldCharType="end"/>
            </w:r>
          </w:hyperlink>
        </w:p>
        <w:p w14:paraId="414975AF" w14:textId="6F5C7333" w:rsidR="00707551" w:rsidRDefault="00707551">
          <w:pPr>
            <w:pStyle w:val="TM2"/>
            <w:tabs>
              <w:tab w:val="right" w:leader="dot" w:pos="9062"/>
            </w:tabs>
            <w:rPr>
              <w:noProof/>
            </w:rPr>
          </w:pPr>
          <w:hyperlink w:anchor="_Toc148451453" w:history="1">
            <w:r w:rsidRPr="005E1B4E">
              <w:rPr>
                <w:rStyle w:val="Lienhypertexte"/>
                <w:noProof/>
              </w:rPr>
              <w:t>Force de loi centrale inversée</w:t>
            </w:r>
            <w:r>
              <w:rPr>
                <w:noProof/>
                <w:webHidden/>
              </w:rPr>
              <w:tab/>
            </w:r>
            <w:r>
              <w:rPr>
                <w:noProof/>
                <w:webHidden/>
              </w:rPr>
              <w:fldChar w:fldCharType="begin"/>
            </w:r>
            <w:r>
              <w:rPr>
                <w:noProof/>
                <w:webHidden/>
              </w:rPr>
              <w:instrText xml:space="preserve"> PAGEREF _Toc148451453 \h </w:instrText>
            </w:r>
            <w:r>
              <w:rPr>
                <w:noProof/>
                <w:webHidden/>
              </w:rPr>
            </w:r>
            <w:r>
              <w:rPr>
                <w:noProof/>
                <w:webHidden/>
              </w:rPr>
              <w:fldChar w:fldCharType="separate"/>
            </w:r>
            <w:r>
              <w:rPr>
                <w:noProof/>
                <w:webHidden/>
              </w:rPr>
              <w:t>2</w:t>
            </w:r>
            <w:r>
              <w:rPr>
                <w:noProof/>
                <w:webHidden/>
              </w:rPr>
              <w:fldChar w:fldCharType="end"/>
            </w:r>
          </w:hyperlink>
        </w:p>
        <w:p w14:paraId="3A34874D" w14:textId="7B61CE18" w:rsidR="00707551" w:rsidRDefault="00707551">
          <w:pPr>
            <w:pStyle w:val="TM2"/>
            <w:tabs>
              <w:tab w:val="right" w:leader="dot" w:pos="9062"/>
            </w:tabs>
            <w:rPr>
              <w:noProof/>
            </w:rPr>
          </w:pPr>
          <w:hyperlink w:anchor="_Toc148451454" w:history="1">
            <w:r w:rsidRPr="005E1B4E">
              <w:rPr>
                <w:rStyle w:val="Lienhypertexte"/>
                <w:noProof/>
              </w:rPr>
              <w:t>Trajectoires basse énergie</w:t>
            </w:r>
            <w:r>
              <w:rPr>
                <w:noProof/>
                <w:webHidden/>
              </w:rPr>
              <w:tab/>
            </w:r>
            <w:r>
              <w:rPr>
                <w:noProof/>
                <w:webHidden/>
              </w:rPr>
              <w:fldChar w:fldCharType="begin"/>
            </w:r>
            <w:r>
              <w:rPr>
                <w:noProof/>
                <w:webHidden/>
              </w:rPr>
              <w:instrText xml:space="preserve"> PAGEREF _Toc148451454 \h </w:instrText>
            </w:r>
            <w:r>
              <w:rPr>
                <w:noProof/>
                <w:webHidden/>
              </w:rPr>
            </w:r>
            <w:r>
              <w:rPr>
                <w:noProof/>
                <w:webHidden/>
              </w:rPr>
              <w:fldChar w:fldCharType="separate"/>
            </w:r>
            <w:r>
              <w:rPr>
                <w:noProof/>
                <w:webHidden/>
              </w:rPr>
              <w:t>3</w:t>
            </w:r>
            <w:r>
              <w:rPr>
                <w:noProof/>
                <w:webHidden/>
              </w:rPr>
              <w:fldChar w:fldCharType="end"/>
            </w:r>
          </w:hyperlink>
        </w:p>
        <w:p w14:paraId="0C376ED1" w14:textId="3E7E59BD" w:rsidR="00707551" w:rsidRDefault="00707551">
          <w:pPr>
            <w:pStyle w:val="TM2"/>
            <w:tabs>
              <w:tab w:val="right" w:leader="dot" w:pos="9062"/>
            </w:tabs>
            <w:rPr>
              <w:noProof/>
            </w:rPr>
          </w:pPr>
          <w:hyperlink w:anchor="_Toc148451455" w:history="1">
            <w:r w:rsidRPr="005E1B4E">
              <w:rPr>
                <w:rStyle w:val="Lienhypertexte"/>
                <w:noProof/>
              </w:rPr>
              <w:t>Catégorisation des orbites</w:t>
            </w:r>
            <w:r>
              <w:rPr>
                <w:noProof/>
                <w:webHidden/>
              </w:rPr>
              <w:tab/>
            </w:r>
            <w:r>
              <w:rPr>
                <w:noProof/>
                <w:webHidden/>
              </w:rPr>
              <w:fldChar w:fldCharType="begin"/>
            </w:r>
            <w:r>
              <w:rPr>
                <w:noProof/>
                <w:webHidden/>
              </w:rPr>
              <w:instrText xml:space="preserve"> PAGEREF _Toc148451455 \h </w:instrText>
            </w:r>
            <w:r>
              <w:rPr>
                <w:noProof/>
                <w:webHidden/>
              </w:rPr>
            </w:r>
            <w:r>
              <w:rPr>
                <w:noProof/>
                <w:webHidden/>
              </w:rPr>
              <w:fldChar w:fldCharType="separate"/>
            </w:r>
            <w:r>
              <w:rPr>
                <w:noProof/>
                <w:webHidden/>
              </w:rPr>
              <w:t>3</w:t>
            </w:r>
            <w:r>
              <w:rPr>
                <w:noProof/>
                <w:webHidden/>
              </w:rPr>
              <w:fldChar w:fldCharType="end"/>
            </w:r>
          </w:hyperlink>
        </w:p>
        <w:p w14:paraId="1B2BE9AF" w14:textId="10457E21" w:rsidR="00707551" w:rsidRDefault="00707551">
          <w:r>
            <w:rPr>
              <w:b/>
              <w:bCs/>
            </w:rPr>
            <w:fldChar w:fldCharType="end"/>
          </w:r>
        </w:p>
      </w:sdtContent>
    </w:sdt>
    <w:p w14:paraId="4510C50E" w14:textId="05E8B21B" w:rsidR="00FD5E4A" w:rsidRDefault="00FD5E4A" w:rsidP="00707551">
      <w:pPr>
        <w:pStyle w:val="En-ttedetabledesmatires"/>
        <w:rPr>
          <w:b/>
          <w:bCs/>
        </w:rPr>
      </w:pPr>
    </w:p>
    <w:p w14:paraId="2715902D" w14:textId="77777777" w:rsidR="00707551" w:rsidRDefault="00707551">
      <w:pPr>
        <w:rPr>
          <w:rFonts w:asciiTheme="majorHAnsi" w:eastAsiaTheme="majorEastAsia" w:hAnsiTheme="majorHAnsi" w:cstheme="majorBidi"/>
          <w:b/>
          <w:bCs/>
          <w:color w:val="2F5496" w:themeColor="accent1" w:themeShade="BF"/>
          <w:sz w:val="26"/>
          <w:szCs w:val="26"/>
        </w:rPr>
      </w:pPr>
      <w:r>
        <w:rPr>
          <w:bCs/>
        </w:rPr>
        <w:br w:type="page"/>
      </w:r>
    </w:p>
    <w:p w14:paraId="304ADF99" w14:textId="4B055834" w:rsidR="00693EEC" w:rsidRPr="00D55252" w:rsidRDefault="001D2C40" w:rsidP="00D55252">
      <w:pPr>
        <w:pStyle w:val="Titre2"/>
        <w:rPr>
          <w:b w:val="0"/>
          <w:bCs/>
        </w:rPr>
      </w:pPr>
      <w:bookmarkStart w:id="2" w:name="_Toc148451452"/>
      <w:r>
        <w:rPr>
          <w:rFonts w:ascii="Arial" w:hAnsi="Arial" w:cs="Arial"/>
          <w:noProof/>
          <w:color w:val="3366CC"/>
          <w:bdr w:val="none" w:sz="0" w:space="0" w:color="auto" w:frame="1"/>
        </w:rPr>
        <w:lastRenderedPageBreak/>
        <w:drawing>
          <wp:anchor distT="0" distB="0" distL="114300" distR="114300" simplePos="0" relativeHeight="251658240" behindDoc="0" locked="0" layoutInCell="1" allowOverlap="1" wp14:anchorId="37C221FD" wp14:editId="179A7B00">
            <wp:simplePos x="0" y="0"/>
            <wp:positionH relativeFrom="margin">
              <wp:align>right</wp:align>
            </wp:positionH>
            <wp:positionV relativeFrom="paragraph">
              <wp:posOffset>1270</wp:posOffset>
            </wp:positionV>
            <wp:extent cx="1508760" cy="1508760"/>
            <wp:effectExtent l="0" t="0" r="0" b="0"/>
            <wp:wrapSquare wrapText="bothSides"/>
            <wp:docPr id="1155486509" name="Image 48">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08760" cy="1508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EEC" w:rsidRPr="00D55252">
        <w:rPr>
          <w:bCs/>
        </w:rPr>
        <w:t>Introduction</w:t>
      </w:r>
      <w:bookmarkEnd w:id="1"/>
      <w:bookmarkEnd w:id="2"/>
    </w:p>
    <w:p w14:paraId="2A344508" w14:textId="28EBEEEB" w:rsidR="001D2C40" w:rsidRDefault="001D2C40" w:rsidP="001D2C40">
      <w:pPr>
        <w:jc w:val="both"/>
      </w:pPr>
      <w:r>
        <w:t>En </w:t>
      </w:r>
      <w:r w:rsidRPr="001D2C40">
        <w:t>mécanique spatiale</w:t>
      </w:r>
      <w:r>
        <w:t>, l'</w:t>
      </w:r>
      <w:r w:rsidRPr="001D2C40">
        <w:t>équation d'orbite</w:t>
      </w:r>
      <w:r>
        <w:t> définit la trajectoire du corps en orbite </w:t>
      </w:r>
      <w:r w:rsidRPr="001D2C40">
        <w:t>m2</w:t>
      </w:r>
      <w:r>
        <w:t> autour du </w:t>
      </w:r>
      <w:r w:rsidRPr="001D2C40">
        <w:t>corps central</w:t>
      </w:r>
      <w:r>
        <w:t> </w:t>
      </w:r>
      <w:r w:rsidRPr="001D2C40">
        <w:t>m1</w:t>
      </w:r>
      <w:r>
        <w:t>, sans spécifier la position en fonction du temps. Selon les hypothèses classiques, un corps se déplaçant sous l'influence d'une force, dirigée vers un corps central, d'une magnitude inversement proportionnelle au carré de la distance (cas de la gravité), a une orbite ayant une </w:t>
      </w:r>
      <w:r w:rsidRPr="001D2C40">
        <w:t>section conique</w:t>
      </w:r>
      <w:r>
        <w:t> (c'est-à-dire </w:t>
      </w:r>
      <w:r w:rsidRPr="001D2C40">
        <w:t>orbite circulaire</w:t>
      </w:r>
      <w:r>
        <w:t>, </w:t>
      </w:r>
      <w:r w:rsidRPr="001D2C40">
        <w:t>orbite elliptique</w:t>
      </w:r>
      <w:r>
        <w:t>, </w:t>
      </w:r>
      <w:r w:rsidRPr="001D2C40">
        <w:t>parabolique</w:t>
      </w:r>
      <w:r>
        <w:t>, </w:t>
      </w:r>
      <w:r w:rsidRPr="001D2C40">
        <w:t>hyperbolique</w:t>
      </w:r>
      <w:r>
        <w:t> ou trajectoire radiale) avec le corps central situé en l'un des deux foyers, selon la </w:t>
      </w:r>
      <w:r w:rsidRPr="001D2C40">
        <w:t>première loi de Kepler</w:t>
      </w:r>
      <w:r>
        <w:t>.</w:t>
      </w:r>
    </w:p>
    <w:p w14:paraId="3249083E" w14:textId="1AC1D210" w:rsidR="001D2C40" w:rsidRDefault="001D2C40" w:rsidP="001D2C40">
      <w:pPr>
        <w:jc w:val="both"/>
      </w:pPr>
      <w:r>
        <w:t>Si la section conique coupe le corps central, alors la trajectoire réelle ne peut être que la partie au-dessus de la surface, mais pour cette partie l'équation d'orbite et de nombreuses formules associées s'appliquent encore, tant qu'il s'agit d'une </w:t>
      </w:r>
      <w:r w:rsidRPr="001D2C40">
        <w:t>chute libre</w:t>
      </w:r>
      <w:r>
        <w:t> (situation d'</w:t>
      </w:r>
      <w:r w:rsidRPr="001D2C40">
        <w:t>apesanteur</w:t>
      </w:r>
      <w:r>
        <w:t>).</w:t>
      </w:r>
    </w:p>
    <w:p w14:paraId="5964A68B" w14:textId="77777777" w:rsidR="001D2C40" w:rsidRDefault="001D2C40" w:rsidP="001D2C40">
      <w:pPr>
        <w:jc w:val="both"/>
      </w:pPr>
    </w:p>
    <w:p w14:paraId="36CDFF2D" w14:textId="0555FC90" w:rsidR="001D2C40" w:rsidRPr="001D2C40" w:rsidRDefault="001D2C40" w:rsidP="001D2C40">
      <w:pPr>
        <w:pStyle w:val="Titre2"/>
      </w:pPr>
      <w:bookmarkStart w:id="3" w:name="_Toc148451453"/>
      <w:r w:rsidRPr="001D2C40">
        <w:rPr>
          <w:rStyle w:val="mw-headline"/>
        </w:rPr>
        <w:t>Force de loi centrale inversée</w:t>
      </w:r>
      <w:bookmarkEnd w:id="3"/>
    </w:p>
    <w:p w14:paraId="17C33439" w14:textId="32C40FDA" w:rsidR="001D2C40" w:rsidRPr="001D2C40" w:rsidRDefault="001D2C40" w:rsidP="001D2C4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1D2C40">
        <w:rPr>
          <w:rFonts w:asciiTheme="minorHAnsi" w:eastAsiaTheme="minorHAnsi" w:hAnsiTheme="minorHAnsi" w:cstheme="minorBidi"/>
          <w:sz w:val="22"/>
          <w:szCs w:val="22"/>
          <w:lang w:eastAsia="en-US"/>
        </w:rPr>
        <w:t xml:space="preserve">Considérons un système à </w:t>
      </w:r>
      <w:proofErr w:type="gramStart"/>
      <w:r w:rsidRPr="001D2C40">
        <w:rPr>
          <w:rFonts w:asciiTheme="minorHAnsi" w:eastAsiaTheme="minorHAnsi" w:hAnsiTheme="minorHAnsi" w:cstheme="minorBidi"/>
          <w:sz w:val="22"/>
          <w:szCs w:val="22"/>
          <w:lang w:eastAsia="en-US"/>
        </w:rPr>
        <w:t>deux corps constitué</w:t>
      </w:r>
      <w:proofErr w:type="gramEnd"/>
      <w:r w:rsidRPr="001D2C40">
        <w:rPr>
          <w:rFonts w:asciiTheme="minorHAnsi" w:eastAsiaTheme="minorHAnsi" w:hAnsiTheme="minorHAnsi" w:cstheme="minorBidi"/>
          <w:sz w:val="22"/>
          <w:szCs w:val="22"/>
          <w:lang w:eastAsia="en-US"/>
        </w:rPr>
        <w:t xml:space="preserve"> d'un corps central de masse M et d'un beaucoup plus petit, le corps en orbite autour de masse m, et supposons que les deux corps interagissent par l'intermédiaire d'une force centrale, la loi en carré inverse (telle que la gravitation). En coordonnées polaires, l'équation d'orbite peut s'écrire</w:t>
      </w:r>
      <w:r>
        <w:rPr>
          <w:rFonts w:asciiTheme="minorHAnsi" w:eastAsiaTheme="minorHAnsi" w:hAnsiTheme="minorHAnsi" w:cstheme="minorBidi"/>
          <w:sz w:val="22"/>
          <w:szCs w:val="22"/>
          <w:lang w:eastAsia="en-US"/>
        </w:rPr>
        <w:t xml:space="preserve"> </w:t>
      </w:r>
      <w:r w:rsidRPr="001D2C40">
        <w:rPr>
          <w:rFonts w:asciiTheme="minorHAnsi" w:eastAsiaTheme="minorHAnsi" w:hAnsiTheme="minorHAnsi" w:cstheme="minorBidi"/>
          <w:sz w:val="22"/>
          <w:szCs w:val="22"/>
          <w:lang w:eastAsia="en-US"/>
        </w:rPr>
        <w:t>:</w:t>
      </w:r>
    </w:p>
    <w:p w14:paraId="55CB9EB2" w14:textId="62A269E3" w:rsidR="00285D9A" w:rsidRDefault="0017612D" w:rsidP="00693EEC">
      <w:r w:rsidRPr="0017612D">
        <w:drawing>
          <wp:inline distT="0" distB="0" distL="0" distR="0" wp14:anchorId="0BC516F0" wp14:editId="26A7D369">
            <wp:extent cx="5907693" cy="3649980"/>
            <wp:effectExtent l="0" t="0" r="0" b="7620"/>
            <wp:docPr id="5223051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05187" name=""/>
                    <pic:cNvPicPr/>
                  </pic:nvPicPr>
                  <pic:blipFill>
                    <a:blip r:embed="rId10"/>
                    <a:stretch>
                      <a:fillRect/>
                    </a:stretch>
                  </pic:blipFill>
                  <pic:spPr>
                    <a:xfrm>
                      <a:off x="0" y="0"/>
                      <a:ext cx="5910236" cy="3651551"/>
                    </a:xfrm>
                    <a:prstGeom prst="rect">
                      <a:avLst/>
                    </a:prstGeom>
                  </pic:spPr>
                </pic:pic>
              </a:graphicData>
            </a:graphic>
          </wp:inline>
        </w:drawing>
      </w:r>
    </w:p>
    <w:p w14:paraId="51BCF689" w14:textId="473D87E6" w:rsidR="0017612D" w:rsidRDefault="0017612D" w:rsidP="00693EEC">
      <w:r w:rsidRPr="0017612D">
        <w:lastRenderedPageBreak/>
        <w:drawing>
          <wp:inline distT="0" distB="0" distL="0" distR="0" wp14:anchorId="1E934EC2" wp14:editId="619642FF">
            <wp:extent cx="5760720" cy="3451225"/>
            <wp:effectExtent l="0" t="0" r="0" b="0"/>
            <wp:docPr id="20165828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82860" name=""/>
                    <pic:cNvPicPr/>
                  </pic:nvPicPr>
                  <pic:blipFill>
                    <a:blip r:embed="rId11"/>
                    <a:stretch>
                      <a:fillRect/>
                    </a:stretch>
                  </pic:blipFill>
                  <pic:spPr>
                    <a:xfrm>
                      <a:off x="0" y="0"/>
                      <a:ext cx="5760720" cy="3451225"/>
                    </a:xfrm>
                    <a:prstGeom prst="rect">
                      <a:avLst/>
                    </a:prstGeom>
                  </pic:spPr>
                </pic:pic>
              </a:graphicData>
            </a:graphic>
          </wp:inline>
        </w:drawing>
      </w:r>
    </w:p>
    <w:p w14:paraId="5F0181FF" w14:textId="0C806AB1" w:rsidR="0017612D" w:rsidRDefault="0017612D" w:rsidP="00693EEC"/>
    <w:p w14:paraId="3AEE381C" w14:textId="041C4C4B" w:rsidR="0017612D" w:rsidRPr="0017612D" w:rsidRDefault="0017612D" w:rsidP="0017612D">
      <w:pPr>
        <w:pStyle w:val="Titre2"/>
      </w:pPr>
      <w:bookmarkStart w:id="4" w:name="_Toc148451454"/>
      <w:r>
        <w:rPr>
          <w:noProof/>
          <w:color w:val="3366CC"/>
          <w:bdr w:val="none" w:sz="0" w:space="0" w:color="auto" w:frame="1"/>
        </w:rPr>
        <w:drawing>
          <wp:anchor distT="0" distB="0" distL="114300" distR="114300" simplePos="0" relativeHeight="251659264" behindDoc="0" locked="0" layoutInCell="1" allowOverlap="1" wp14:anchorId="3D859E97" wp14:editId="3E1C13AC">
            <wp:simplePos x="0" y="0"/>
            <wp:positionH relativeFrom="margin">
              <wp:align>right</wp:align>
            </wp:positionH>
            <wp:positionV relativeFrom="paragraph">
              <wp:posOffset>5080</wp:posOffset>
            </wp:positionV>
            <wp:extent cx="1409700" cy="1409700"/>
            <wp:effectExtent l="0" t="0" r="0" b="0"/>
            <wp:wrapSquare wrapText="bothSides"/>
            <wp:docPr id="843592194" name="Image 66">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7612D">
        <w:rPr>
          <w:rStyle w:val="mw-headline"/>
        </w:rPr>
        <w:t>Trajectoires basse énergie</w:t>
      </w:r>
      <w:bookmarkEnd w:id="4"/>
    </w:p>
    <w:p w14:paraId="6212B3A9" w14:textId="5402A261" w:rsidR="0017612D" w:rsidRDefault="0017612D" w:rsidP="0017612D">
      <w:pPr>
        <w:jc w:val="both"/>
      </w:pPr>
      <w:r>
        <w:t>Si le corps central est la Terre et que l'énergie n'est que légèrement plus grande que l'énergie potentielle à la surface de la Terre, alors l'orbite est elliptique avec une excentricité proche de 1 et une extrémité de l'ellipse juste au-delà du centre de la Terre, et l'autre extrémité juste au-dessus de la surface. Seule une petite partie de l'ellipse est applicable.</w:t>
      </w:r>
    </w:p>
    <w:p w14:paraId="028340FA" w14:textId="386BB45E" w:rsidR="0017612D" w:rsidRPr="0017612D" w:rsidRDefault="0017612D" w:rsidP="0017612D">
      <w:pPr>
        <w:jc w:val="both"/>
      </w:pPr>
      <w:r w:rsidRPr="0017612D">
        <w:t>Si la vitesse horizontale est </w:t>
      </w:r>
      <w:r w:rsidRPr="0017612D">
        <w:t>v</w:t>
      </w:r>
      <w:r w:rsidRPr="0017612D">
        <w:t>, alors la distance du périastre est</w:t>
      </w:r>
      <w:r>
        <w:t xml:space="preserve"> v²/2g</w:t>
      </w:r>
      <w:r w:rsidRPr="0017612D">
        <w:t>. L'énergie à la surface de la Terre correspond à celle d'une orbite elliptique avec </w:t>
      </w:r>
      <w:r w:rsidRPr="0017612D">
        <w:t>a=R/2</w:t>
      </w:r>
      <w:r w:rsidRPr="0017612D">
        <w:t> (avec </w:t>
      </w:r>
      <w:r w:rsidRPr="0017612D">
        <w:t>R</w:t>
      </w:r>
      <w:r w:rsidRPr="0017612D">
        <w:t> le rayon de la Terre), qui ne peut réellement exister car il s'agit d'une ellipse entièrement sous la surface. L'énergie orbitale augmente avec </w:t>
      </w:r>
      <w:r w:rsidRPr="0017612D">
        <w:t>a</w:t>
      </w:r>
      <w:r w:rsidRPr="0017612D">
        <w:t>, à un taux 2</w:t>
      </w:r>
      <w:r w:rsidRPr="0017612D">
        <w:t>g</w:t>
      </w:r>
      <w:r w:rsidRPr="0017612D">
        <w:t>. La hauteur maximale au-dessus de la surface de l'orbite est la longueur de l'ellipse, moins </w:t>
      </w:r>
      <w:r w:rsidRPr="0017612D">
        <w:t>R</w:t>
      </w:r>
      <w:r w:rsidRPr="0017612D">
        <w:t xml:space="preserve">, moins la partie "en dessous" du centre de la Terre, donc deux fois l'augmentation </w:t>
      </w:r>
      <w:proofErr w:type="gramStart"/>
      <w:r w:rsidRPr="0017612D">
        <w:t>de </w:t>
      </w:r>
      <w:proofErr w:type="spellStart"/>
      <w:r w:rsidRPr="0017612D">
        <w:t>a</w:t>
      </w:r>
      <w:proofErr w:type="spellEnd"/>
      <w:proofErr w:type="gramEnd"/>
      <w:r w:rsidRPr="0017612D">
        <w:t> moins la distance du périastre. Au sommet, l'énergie potentielle est </w:t>
      </w:r>
      <w:r>
        <w:t>g</w:t>
      </w:r>
      <w:r w:rsidRPr="0017612D">
        <w:t> fois cette hauteur, et l'énergie cinétique est </w:t>
      </w:r>
      <w:r w:rsidRPr="0017612D">
        <w:t>v</w:t>
      </w:r>
      <w:r w:rsidRPr="0017612D">
        <w:t xml:space="preserve">²/2. À cela s'ajoute l'augmentation d'énergie que nous venons de mentionner. La largeur de l'ellipse est de 19 minutes </w:t>
      </w:r>
      <w:r w:rsidRPr="0017612D">
        <w:t>multipliée</w:t>
      </w:r>
      <w:r w:rsidRPr="0017612D">
        <w:t xml:space="preserve"> par </w:t>
      </w:r>
      <w:r w:rsidRPr="0017612D">
        <w:t>v</w:t>
      </w:r>
      <w:r w:rsidRPr="0017612D">
        <w:t>.</w:t>
      </w:r>
    </w:p>
    <w:p w14:paraId="00605D7D" w14:textId="2736E741" w:rsidR="0017612D" w:rsidRDefault="0017612D" w:rsidP="0017612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17612D">
        <w:rPr>
          <w:rFonts w:asciiTheme="minorHAnsi" w:eastAsiaTheme="minorHAnsi" w:hAnsiTheme="minorHAnsi" w:cstheme="minorBidi"/>
          <w:sz w:val="22"/>
          <w:szCs w:val="22"/>
          <w:lang w:eastAsia="en-US"/>
        </w:rPr>
        <w:t>La partie de l'ellipse au-dessus de la surface peut être approximée par une partie d'une parabole, orbite qui est obtenue avec un modèle où la gravité est supposée constante. Cela doit être distingué de l'orbite parabolique au sens de l'astrodynamique, où la vitesse est la vitesse de libération.</w:t>
      </w:r>
    </w:p>
    <w:p w14:paraId="5FA40B54" w14:textId="77777777" w:rsidR="0017612D" w:rsidRPr="0017612D" w:rsidRDefault="0017612D" w:rsidP="0017612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0BEF2D67" w14:textId="5AB372BE" w:rsidR="0017612D" w:rsidRPr="0017612D" w:rsidRDefault="0017612D" w:rsidP="0017612D">
      <w:pPr>
        <w:pStyle w:val="Titre2"/>
      </w:pPr>
      <w:bookmarkStart w:id="5" w:name="_Toc148451455"/>
      <w:r w:rsidRPr="0017612D">
        <w:rPr>
          <w:rStyle w:val="mw-headline"/>
        </w:rPr>
        <w:t>Catégorisation des orbites</w:t>
      </w:r>
      <w:bookmarkEnd w:id="5"/>
    </w:p>
    <w:p w14:paraId="71AD7A3D" w14:textId="77777777" w:rsidR="0017612D" w:rsidRDefault="0017612D" w:rsidP="0017612D">
      <w:r>
        <w:t>Considérons les orbites qui sont horizontales en un point, près de la surface de la Terre. Pour des vitesses croissantes à partir de ce point, les orbites sont :</w:t>
      </w:r>
    </w:p>
    <w:p w14:paraId="27375E19" w14:textId="42EF97BC" w:rsidR="0017612D" w:rsidRPr="0017612D" w:rsidRDefault="0017612D" w:rsidP="0017612D">
      <w:pPr>
        <w:pStyle w:val="Paragraphedeliste"/>
        <w:numPr>
          <w:ilvl w:val="0"/>
          <w:numId w:val="9"/>
        </w:numPr>
        <w:shd w:val="clear" w:color="auto" w:fill="FFFFFF"/>
        <w:spacing w:before="100" w:beforeAutospacing="1" w:after="24" w:line="240" w:lineRule="auto"/>
        <w:jc w:val="both"/>
      </w:pPr>
      <w:proofErr w:type="gramStart"/>
      <w:r w:rsidRPr="0017612D">
        <w:t>partie</w:t>
      </w:r>
      <w:proofErr w:type="gramEnd"/>
      <w:r w:rsidRPr="0017612D">
        <w:t xml:space="preserve"> d'une ellipse avec le grand axe vertical, avec le centre de la Terre comme foyer éloigné (lancer une pierre, vol suborbital, missile balistique)</w:t>
      </w:r>
    </w:p>
    <w:p w14:paraId="1221A573" w14:textId="3204AD62" w:rsidR="0017612D" w:rsidRPr="0017612D" w:rsidRDefault="0017612D" w:rsidP="0017612D">
      <w:pPr>
        <w:pStyle w:val="Paragraphedeliste"/>
        <w:numPr>
          <w:ilvl w:val="0"/>
          <w:numId w:val="9"/>
        </w:numPr>
        <w:shd w:val="clear" w:color="auto" w:fill="FFFFFF"/>
        <w:spacing w:before="100" w:beforeAutospacing="1" w:after="24" w:line="240" w:lineRule="auto"/>
        <w:jc w:val="both"/>
      </w:pPr>
      <w:proofErr w:type="gramStart"/>
      <w:r w:rsidRPr="0017612D">
        <w:t>un</w:t>
      </w:r>
      <w:proofErr w:type="gramEnd"/>
      <w:r w:rsidRPr="0017612D">
        <w:t xml:space="preserve"> cercle juste au-dessus de la surface de la Terre (orbite terrestre basse)</w:t>
      </w:r>
    </w:p>
    <w:p w14:paraId="2FD4E161" w14:textId="77777777" w:rsidR="0017612D" w:rsidRPr="0017612D" w:rsidRDefault="0017612D" w:rsidP="0017612D">
      <w:pPr>
        <w:pStyle w:val="Paragraphedeliste"/>
        <w:numPr>
          <w:ilvl w:val="0"/>
          <w:numId w:val="9"/>
        </w:numPr>
        <w:shd w:val="clear" w:color="auto" w:fill="FFFFFF"/>
        <w:spacing w:before="100" w:beforeAutospacing="1" w:after="24" w:line="240" w:lineRule="auto"/>
        <w:jc w:val="both"/>
      </w:pPr>
      <w:proofErr w:type="gramStart"/>
      <w:r w:rsidRPr="0017612D">
        <w:lastRenderedPageBreak/>
        <w:t>une</w:t>
      </w:r>
      <w:proofErr w:type="gramEnd"/>
      <w:r w:rsidRPr="0017612D">
        <w:t xml:space="preserve"> ellipse avec le grand axe vertical, avec le centre de la Terre comme foyer proche</w:t>
      </w:r>
    </w:p>
    <w:p w14:paraId="14D70D59" w14:textId="77777777" w:rsidR="0017612D" w:rsidRPr="0017612D" w:rsidRDefault="0017612D" w:rsidP="0017612D">
      <w:pPr>
        <w:pStyle w:val="Paragraphedeliste"/>
        <w:numPr>
          <w:ilvl w:val="0"/>
          <w:numId w:val="9"/>
        </w:numPr>
        <w:shd w:val="clear" w:color="auto" w:fill="FFFFFF"/>
        <w:spacing w:before="100" w:beforeAutospacing="1" w:after="24" w:line="240" w:lineRule="auto"/>
        <w:jc w:val="both"/>
      </w:pPr>
      <w:proofErr w:type="gramStart"/>
      <w:r w:rsidRPr="0017612D">
        <w:t>une</w:t>
      </w:r>
      <w:proofErr w:type="gramEnd"/>
      <w:r w:rsidRPr="0017612D">
        <w:t xml:space="preserve"> parabole</w:t>
      </w:r>
    </w:p>
    <w:p w14:paraId="1927D146" w14:textId="77777777" w:rsidR="0017612D" w:rsidRPr="0017612D" w:rsidRDefault="0017612D" w:rsidP="0017612D">
      <w:pPr>
        <w:pStyle w:val="Paragraphedeliste"/>
        <w:numPr>
          <w:ilvl w:val="0"/>
          <w:numId w:val="9"/>
        </w:numPr>
        <w:shd w:val="clear" w:color="auto" w:fill="FFFFFF"/>
        <w:spacing w:before="100" w:beforeAutospacing="1" w:after="24" w:line="240" w:lineRule="auto"/>
        <w:jc w:val="both"/>
      </w:pPr>
      <w:proofErr w:type="gramStart"/>
      <w:r w:rsidRPr="0017612D">
        <w:t>une</w:t>
      </w:r>
      <w:proofErr w:type="gramEnd"/>
      <w:r w:rsidRPr="0017612D">
        <w:t xml:space="preserve"> hyperbole</w:t>
      </w:r>
    </w:p>
    <w:p w14:paraId="279417EA" w14:textId="4B96000C" w:rsidR="0017612D" w:rsidRPr="0017612D" w:rsidRDefault="0017612D" w:rsidP="0017612D">
      <w:pPr>
        <w:jc w:val="both"/>
      </w:pPr>
      <w:r w:rsidRPr="0017612D">
        <w:t>Notons que dans la séquence ci-dessus, </w:t>
      </w:r>
      <w:r w:rsidRPr="0017612D">
        <w:t>h</w:t>
      </w:r>
      <w:r w:rsidRPr="0017612D">
        <w:t>, </w:t>
      </w:r>
      <w:r w:rsidRPr="0017612D">
        <w:t>ε</w:t>
      </w:r>
      <w:r w:rsidRPr="0017612D">
        <w:t> et </w:t>
      </w:r>
      <w:r w:rsidRPr="0017612D">
        <w:t>a</w:t>
      </w:r>
      <w:r w:rsidRPr="0017612D">
        <w:t> augmentent de façon monotone, mais </w:t>
      </w:r>
      <w:r w:rsidRPr="0017612D">
        <w:t>e</w:t>
      </w:r>
      <w:r w:rsidRPr="0017612D">
        <w:t> diminue d'abord de 1 à 0, puis augmente de 0 à l'infini. L'inversion se produit lorsque le centre de la Terre passe du foyer éloigné au foyer proche (l'autre foyer commence près de la surface et passe le centre de la Terre). Nous avons :</w:t>
      </w:r>
    </w:p>
    <w:p w14:paraId="7766294C" w14:textId="4EF4D81D" w:rsidR="0017612D" w:rsidRPr="0017612D" w:rsidRDefault="0017612D" w:rsidP="0017612D">
      <w:pPr>
        <w:jc w:val="both"/>
      </w:pPr>
      <w:r w:rsidRPr="0017612D">
        <w:drawing>
          <wp:inline distT="0" distB="0" distL="0" distR="0" wp14:anchorId="1F1F6997" wp14:editId="1322900A">
            <wp:extent cx="952583" cy="502964"/>
            <wp:effectExtent l="0" t="0" r="0" b="0"/>
            <wp:docPr id="12516087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08727" name=""/>
                    <pic:cNvPicPr/>
                  </pic:nvPicPr>
                  <pic:blipFill>
                    <a:blip r:embed="rId14"/>
                    <a:stretch>
                      <a:fillRect/>
                    </a:stretch>
                  </pic:blipFill>
                  <pic:spPr>
                    <a:xfrm>
                      <a:off x="0" y="0"/>
                      <a:ext cx="952583" cy="502964"/>
                    </a:xfrm>
                    <a:prstGeom prst="rect">
                      <a:avLst/>
                    </a:prstGeom>
                  </pic:spPr>
                </pic:pic>
              </a:graphicData>
            </a:graphic>
          </wp:inline>
        </w:drawing>
      </w:r>
    </w:p>
    <w:p w14:paraId="254B38C7" w14:textId="77777777" w:rsidR="0017612D" w:rsidRPr="0017612D" w:rsidRDefault="0017612D" w:rsidP="0017612D">
      <w:pPr>
        <w:jc w:val="both"/>
      </w:pPr>
      <w:r w:rsidRPr="0017612D">
        <w:t>En étendant cela à des orbites qui sont horizontales à une autre hauteur, et à des orbites dont l'extrapolation est horizontale sous la surface de la Terre, nous obtenons une catégorisation de toutes les orbites, à l'exception des trajectoires radiales, pour lesquelles, en passant, l'équation d'orbite ne peut pas être utilisée. Dans cette catégorisation, les ellipses sont considérées deux fois, donc pour les ellipses avec les deux côtés au-dessus de la surface, on peut se limiter à prendre le côté qui est le plus bas comme côté de référence, tandis que pour les ellipses ayant un seul côté au-dessus de la surface, on prendra ce côté.</w:t>
      </w:r>
    </w:p>
    <w:p w14:paraId="06BEB8BE" w14:textId="6F4E2EE4" w:rsidR="0017612D" w:rsidRPr="00693EEC" w:rsidRDefault="0017612D" w:rsidP="00693EEC"/>
    <w:sectPr w:rsidR="0017612D" w:rsidRPr="00693EEC">
      <w:headerReference w:type="default" r:id="rId15"/>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C1BBB" w14:textId="77777777" w:rsidR="00255CBE" w:rsidRDefault="00255CBE" w:rsidP="00693EEC">
      <w:pPr>
        <w:spacing w:after="0" w:line="240" w:lineRule="auto"/>
      </w:pPr>
      <w:r>
        <w:separator/>
      </w:r>
    </w:p>
  </w:endnote>
  <w:endnote w:type="continuationSeparator" w:id="0">
    <w:p w14:paraId="46E50370" w14:textId="77777777" w:rsidR="00255CBE" w:rsidRDefault="00255CBE" w:rsidP="00693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8865221"/>
      <w:docPartObj>
        <w:docPartGallery w:val="Page Numbers (Bottom of Page)"/>
        <w:docPartUnique/>
      </w:docPartObj>
    </w:sdtPr>
    <w:sdtContent>
      <w:p w14:paraId="79488A9D" w14:textId="226EED25" w:rsidR="00693EEC" w:rsidRDefault="00693EEC">
        <w:pPr>
          <w:pStyle w:val="Pieddepage"/>
          <w:jc w:val="right"/>
        </w:pPr>
        <w:r>
          <w:fldChar w:fldCharType="begin"/>
        </w:r>
        <w:r>
          <w:instrText>PAGE   \* MERGEFORMAT</w:instrText>
        </w:r>
        <w:r>
          <w:fldChar w:fldCharType="separate"/>
        </w:r>
        <w:r>
          <w:t>2</w:t>
        </w:r>
        <w:r>
          <w:fldChar w:fldCharType="end"/>
        </w:r>
      </w:p>
    </w:sdtContent>
  </w:sdt>
  <w:p w14:paraId="6873BCD7" w14:textId="77777777" w:rsidR="00693EEC" w:rsidRDefault="00693EE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44A7CE" w14:textId="77777777" w:rsidR="00255CBE" w:rsidRDefault="00255CBE" w:rsidP="00693EEC">
      <w:pPr>
        <w:spacing w:after="0" w:line="240" w:lineRule="auto"/>
      </w:pPr>
      <w:r>
        <w:separator/>
      </w:r>
    </w:p>
  </w:footnote>
  <w:footnote w:type="continuationSeparator" w:id="0">
    <w:p w14:paraId="6EDB31E5" w14:textId="77777777" w:rsidR="00255CBE" w:rsidRDefault="00255CBE" w:rsidP="00693E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3992F" w14:textId="77777777" w:rsidR="00FD5E4A" w:rsidRDefault="00693EEC" w:rsidP="00FD5E4A">
    <w:r>
      <w:t xml:space="preserve">PHYSIQUE – </w:t>
    </w:r>
    <w:r w:rsidR="00FD5E4A" w:rsidRPr="00FD5E4A">
      <w:t>Équation d'orbite</w:t>
    </w:r>
  </w:p>
  <w:p w14:paraId="56E6576D" w14:textId="3BE87A37" w:rsidR="00693EEC" w:rsidRDefault="00693EE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43ADF"/>
    <w:multiLevelType w:val="multilevel"/>
    <w:tmpl w:val="90D0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61D17"/>
    <w:multiLevelType w:val="multilevel"/>
    <w:tmpl w:val="7914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95F34"/>
    <w:multiLevelType w:val="multilevel"/>
    <w:tmpl w:val="25E8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026B4"/>
    <w:multiLevelType w:val="multilevel"/>
    <w:tmpl w:val="E7F8BBF4"/>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4" w15:restartNumberingAfterBreak="0">
    <w:nsid w:val="1E2F180E"/>
    <w:multiLevelType w:val="multilevel"/>
    <w:tmpl w:val="3226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B85E34"/>
    <w:multiLevelType w:val="multilevel"/>
    <w:tmpl w:val="5A9C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DB2616"/>
    <w:multiLevelType w:val="multilevel"/>
    <w:tmpl w:val="BCA8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B255FE"/>
    <w:multiLevelType w:val="hybridMultilevel"/>
    <w:tmpl w:val="5CB285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63541D9"/>
    <w:multiLevelType w:val="multilevel"/>
    <w:tmpl w:val="CE7E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577723">
    <w:abstractNumId w:val="6"/>
  </w:num>
  <w:num w:numId="2" w16cid:durableId="1602763638">
    <w:abstractNumId w:val="2"/>
  </w:num>
  <w:num w:numId="3" w16cid:durableId="1511219362">
    <w:abstractNumId w:val="5"/>
  </w:num>
  <w:num w:numId="4" w16cid:durableId="1419254713">
    <w:abstractNumId w:val="4"/>
  </w:num>
  <w:num w:numId="5" w16cid:durableId="864514394">
    <w:abstractNumId w:val="0"/>
  </w:num>
  <w:num w:numId="6" w16cid:durableId="1860193465">
    <w:abstractNumId w:val="8"/>
  </w:num>
  <w:num w:numId="7" w16cid:durableId="40593777">
    <w:abstractNumId w:val="1"/>
  </w:num>
  <w:num w:numId="8" w16cid:durableId="185564211">
    <w:abstractNumId w:val="3"/>
  </w:num>
  <w:num w:numId="9" w16cid:durableId="20953477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D02"/>
    <w:rsid w:val="000268F8"/>
    <w:rsid w:val="0017612D"/>
    <w:rsid w:val="001D2C40"/>
    <w:rsid w:val="001E6D02"/>
    <w:rsid w:val="00255CBE"/>
    <w:rsid w:val="00285D9A"/>
    <w:rsid w:val="003B22A5"/>
    <w:rsid w:val="00487886"/>
    <w:rsid w:val="00693EEC"/>
    <w:rsid w:val="00707551"/>
    <w:rsid w:val="008F2EF8"/>
    <w:rsid w:val="00975931"/>
    <w:rsid w:val="00C57D57"/>
    <w:rsid w:val="00D55252"/>
    <w:rsid w:val="00D97082"/>
    <w:rsid w:val="00E86887"/>
    <w:rsid w:val="00FD5E4A"/>
    <w:rsid w:val="00FE6F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ACD32"/>
  <w15:chartTrackingRefBased/>
  <w15:docId w15:val="{09B7F0B5-F36F-4037-8EC2-476717AF8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93EE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1D2C4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semiHidden/>
    <w:unhideWhenUsed/>
    <w:qFormat/>
    <w:rsid w:val="001D2C40"/>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93EEC"/>
    <w:pPr>
      <w:tabs>
        <w:tab w:val="center" w:pos="4536"/>
        <w:tab w:val="right" w:pos="9072"/>
      </w:tabs>
      <w:spacing w:after="0" w:line="240" w:lineRule="auto"/>
    </w:pPr>
  </w:style>
  <w:style w:type="character" w:customStyle="1" w:styleId="En-tteCar">
    <w:name w:val="En-tête Car"/>
    <w:basedOn w:val="Policepardfaut"/>
    <w:link w:val="En-tte"/>
    <w:uiPriority w:val="99"/>
    <w:rsid w:val="00693EEC"/>
  </w:style>
  <w:style w:type="paragraph" w:styleId="Pieddepage">
    <w:name w:val="footer"/>
    <w:basedOn w:val="Normal"/>
    <w:link w:val="PieddepageCar"/>
    <w:uiPriority w:val="99"/>
    <w:unhideWhenUsed/>
    <w:rsid w:val="00693EE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93EEC"/>
  </w:style>
  <w:style w:type="paragraph" w:styleId="Titre">
    <w:name w:val="Title"/>
    <w:basedOn w:val="Normal"/>
    <w:next w:val="Normal"/>
    <w:link w:val="TitreCar"/>
    <w:uiPriority w:val="10"/>
    <w:qFormat/>
    <w:rsid w:val="00693E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93EEC"/>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693EEC"/>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unhideWhenUsed/>
    <w:rsid w:val="00285D9A"/>
    <w:rPr>
      <w:color w:val="0000FF"/>
      <w:u w:val="single"/>
    </w:rPr>
  </w:style>
  <w:style w:type="character" w:customStyle="1" w:styleId="Titre3Car">
    <w:name w:val="Titre 3 Car"/>
    <w:basedOn w:val="Policepardfaut"/>
    <w:link w:val="Titre3"/>
    <w:uiPriority w:val="9"/>
    <w:semiHidden/>
    <w:rsid w:val="001D2C40"/>
    <w:rPr>
      <w:rFonts w:asciiTheme="majorHAnsi" w:eastAsiaTheme="majorEastAsia" w:hAnsiTheme="majorHAnsi" w:cstheme="majorBidi"/>
      <w:b/>
      <w:color w:val="1F3763" w:themeColor="accent1" w:themeShade="7F"/>
      <w:sz w:val="24"/>
      <w:szCs w:val="24"/>
    </w:rPr>
  </w:style>
  <w:style w:type="character" w:customStyle="1" w:styleId="mw-headline">
    <w:name w:val="mw-headline"/>
    <w:basedOn w:val="Policepardfaut"/>
    <w:rsid w:val="00285D9A"/>
  </w:style>
  <w:style w:type="paragraph" w:styleId="NormalWeb">
    <w:name w:val="Normal (Web)"/>
    <w:basedOn w:val="Normal"/>
    <w:uiPriority w:val="99"/>
    <w:unhideWhenUsed/>
    <w:rsid w:val="00285D9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1D2C40"/>
    <w:rPr>
      <w:rFonts w:asciiTheme="majorHAnsi" w:eastAsiaTheme="majorEastAsia" w:hAnsiTheme="majorHAnsi" w:cstheme="majorBidi"/>
      <w:b/>
      <w:color w:val="2F5496" w:themeColor="accent1" w:themeShade="BF"/>
      <w:sz w:val="26"/>
      <w:szCs w:val="26"/>
    </w:rPr>
  </w:style>
  <w:style w:type="character" w:customStyle="1" w:styleId="romain">
    <w:name w:val="romain"/>
    <w:basedOn w:val="Policepardfaut"/>
    <w:rsid w:val="00487886"/>
  </w:style>
  <w:style w:type="paragraph" w:styleId="En-ttedetabledesmatires">
    <w:name w:val="TOC Heading"/>
    <w:basedOn w:val="Titre1"/>
    <w:next w:val="Normal"/>
    <w:uiPriority w:val="39"/>
    <w:unhideWhenUsed/>
    <w:qFormat/>
    <w:rsid w:val="008F2EF8"/>
    <w:pPr>
      <w:outlineLvl w:val="9"/>
    </w:pPr>
    <w:rPr>
      <w:lang w:eastAsia="fr-FR"/>
    </w:rPr>
  </w:style>
  <w:style w:type="paragraph" w:styleId="TM1">
    <w:name w:val="toc 1"/>
    <w:basedOn w:val="Normal"/>
    <w:next w:val="Normal"/>
    <w:autoRedefine/>
    <w:uiPriority w:val="39"/>
    <w:unhideWhenUsed/>
    <w:rsid w:val="008F2EF8"/>
    <w:pPr>
      <w:spacing w:after="100"/>
    </w:pPr>
  </w:style>
  <w:style w:type="character" w:customStyle="1" w:styleId="mw-page-title-main">
    <w:name w:val="mw-page-title-main"/>
    <w:basedOn w:val="Policepardfaut"/>
    <w:rsid w:val="00FD5E4A"/>
  </w:style>
  <w:style w:type="paragraph" w:styleId="Sansinterligne">
    <w:name w:val="No Spacing"/>
    <w:uiPriority w:val="1"/>
    <w:qFormat/>
    <w:rsid w:val="00FD5E4A"/>
    <w:pPr>
      <w:spacing w:after="0" w:line="240" w:lineRule="auto"/>
    </w:pPr>
  </w:style>
  <w:style w:type="character" w:customStyle="1" w:styleId="vector-dropdown-label-text">
    <w:name w:val="vector-dropdown-label-text"/>
    <w:basedOn w:val="Policepardfaut"/>
    <w:rsid w:val="001D2C40"/>
  </w:style>
  <w:style w:type="paragraph" w:customStyle="1" w:styleId="selected">
    <w:name w:val="selected"/>
    <w:basedOn w:val="Normal"/>
    <w:rsid w:val="001D2C4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1D2C4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1D2C4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1D2C4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1D2C40"/>
  </w:style>
  <w:style w:type="character" w:customStyle="1" w:styleId="mw-editsection">
    <w:name w:val="mw-editsection"/>
    <w:basedOn w:val="Policepardfaut"/>
    <w:rsid w:val="001D2C40"/>
  </w:style>
  <w:style w:type="character" w:customStyle="1" w:styleId="mw-editsection-bracket">
    <w:name w:val="mw-editsection-bracket"/>
    <w:basedOn w:val="Policepardfaut"/>
    <w:rsid w:val="001D2C40"/>
  </w:style>
  <w:style w:type="character" w:customStyle="1" w:styleId="mw-editsection-divider">
    <w:name w:val="mw-editsection-divider"/>
    <w:basedOn w:val="Policepardfaut"/>
    <w:rsid w:val="001D2C40"/>
  </w:style>
  <w:style w:type="character" w:customStyle="1" w:styleId="texhtml">
    <w:name w:val="texhtml"/>
    <w:basedOn w:val="Policepardfaut"/>
    <w:rsid w:val="001D2C40"/>
  </w:style>
  <w:style w:type="paragraph" w:styleId="Paragraphedeliste">
    <w:name w:val="List Paragraph"/>
    <w:basedOn w:val="Normal"/>
    <w:uiPriority w:val="34"/>
    <w:qFormat/>
    <w:rsid w:val="0017612D"/>
    <w:pPr>
      <w:ind w:left="720"/>
      <w:contextualSpacing/>
    </w:pPr>
  </w:style>
  <w:style w:type="paragraph" w:styleId="TM2">
    <w:name w:val="toc 2"/>
    <w:basedOn w:val="Normal"/>
    <w:next w:val="Normal"/>
    <w:autoRedefine/>
    <w:uiPriority w:val="39"/>
    <w:unhideWhenUsed/>
    <w:rsid w:val="0070755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18486">
      <w:bodyDiv w:val="1"/>
      <w:marLeft w:val="0"/>
      <w:marRight w:val="0"/>
      <w:marTop w:val="0"/>
      <w:marBottom w:val="0"/>
      <w:divBdr>
        <w:top w:val="none" w:sz="0" w:space="0" w:color="auto"/>
        <w:left w:val="none" w:sz="0" w:space="0" w:color="auto"/>
        <w:bottom w:val="none" w:sz="0" w:space="0" w:color="auto"/>
        <w:right w:val="none" w:sz="0" w:space="0" w:color="auto"/>
      </w:divBdr>
    </w:div>
    <w:div w:id="199559499">
      <w:bodyDiv w:val="1"/>
      <w:marLeft w:val="0"/>
      <w:marRight w:val="0"/>
      <w:marTop w:val="0"/>
      <w:marBottom w:val="0"/>
      <w:divBdr>
        <w:top w:val="none" w:sz="0" w:space="0" w:color="auto"/>
        <w:left w:val="none" w:sz="0" w:space="0" w:color="auto"/>
        <w:bottom w:val="none" w:sz="0" w:space="0" w:color="auto"/>
        <w:right w:val="none" w:sz="0" w:space="0" w:color="auto"/>
      </w:divBdr>
    </w:div>
    <w:div w:id="544366727">
      <w:bodyDiv w:val="1"/>
      <w:marLeft w:val="0"/>
      <w:marRight w:val="0"/>
      <w:marTop w:val="0"/>
      <w:marBottom w:val="0"/>
      <w:divBdr>
        <w:top w:val="none" w:sz="0" w:space="0" w:color="auto"/>
        <w:left w:val="none" w:sz="0" w:space="0" w:color="auto"/>
        <w:bottom w:val="none" w:sz="0" w:space="0" w:color="auto"/>
        <w:right w:val="none" w:sz="0" w:space="0" w:color="auto"/>
      </w:divBdr>
      <w:divsChild>
        <w:div w:id="729422220">
          <w:marLeft w:val="0"/>
          <w:marRight w:val="0"/>
          <w:marTop w:val="0"/>
          <w:marBottom w:val="0"/>
          <w:divBdr>
            <w:top w:val="none" w:sz="0" w:space="0" w:color="auto"/>
            <w:left w:val="none" w:sz="0" w:space="0" w:color="auto"/>
            <w:bottom w:val="none" w:sz="0" w:space="0" w:color="auto"/>
            <w:right w:val="none" w:sz="0" w:space="0" w:color="auto"/>
          </w:divBdr>
        </w:div>
        <w:div w:id="1704553452">
          <w:marLeft w:val="0"/>
          <w:marRight w:val="0"/>
          <w:marTop w:val="0"/>
          <w:marBottom w:val="0"/>
          <w:divBdr>
            <w:top w:val="none" w:sz="0" w:space="0" w:color="auto"/>
            <w:left w:val="none" w:sz="0" w:space="0" w:color="auto"/>
            <w:bottom w:val="none" w:sz="0" w:space="0" w:color="auto"/>
            <w:right w:val="none" w:sz="0" w:space="0" w:color="auto"/>
          </w:divBdr>
          <w:divsChild>
            <w:div w:id="155727652">
              <w:marLeft w:val="0"/>
              <w:marRight w:val="0"/>
              <w:marTop w:val="0"/>
              <w:marBottom w:val="0"/>
              <w:divBdr>
                <w:top w:val="none" w:sz="0" w:space="0" w:color="auto"/>
                <w:left w:val="none" w:sz="0" w:space="0" w:color="auto"/>
                <w:bottom w:val="none" w:sz="0" w:space="0" w:color="auto"/>
                <w:right w:val="none" w:sz="0" w:space="0" w:color="auto"/>
              </w:divBdr>
              <w:divsChild>
                <w:div w:id="58892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51576">
          <w:marLeft w:val="0"/>
          <w:marRight w:val="0"/>
          <w:marTop w:val="0"/>
          <w:marBottom w:val="0"/>
          <w:divBdr>
            <w:top w:val="none" w:sz="0" w:space="0" w:color="auto"/>
            <w:left w:val="none" w:sz="0" w:space="0" w:color="auto"/>
            <w:bottom w:val="none" w:sz="0" w:space="0" w:color="auto"/>
            <w:right w:val="none" w:sz="0" w:space="0" w:color="auto"/>
          </w:divBdr>
          <w:divsChild>
            <w:div w:id="1576666587">
              <w:marLeft w:val="0"/>
              <w:marRight w:val="0"/>
              <w:marTop w:val="0"/>
              <w:marBottom w:val="0"/>
              <w:divBdr>
                <w:top w:val="none" w:sz="0" w:space="0" w:color="auto"/>
                <w:left w:val="none" w:sz="0" w:space="0" w:color="auto"/>
                <w:bottom w:val="none" w:sz="0" w:space="0" w:color="auto"/>
                <w:right w:val="none" w:sz="0" w:space="0" w:color="auto"/>
              </w:divBdr>
            </w:div>
          </w:divsChild>
        </w:div>
        <w:div w:id="2032292111">
          <w:marLeft w:val="0"/>
          <w:marRight w:val="0"/>
          <w:marTop w:val="0"/>
          <w:marBottom w:val="0"/>
          <w:divBdr>
            <w:top w:val="none" w:sz="0" w:space="0" w:color="auto"/>
            <w:left w:val="none" w:sz="0" w:space="0" w:color="auto"/>
            <w:bottom w:val="none" w:sz="0" w:space="0" w:color="auto"/>
            <w:right w:val="none" w:sz="0" w:space="0" w:color="auto"/>
          </w:divBdr>
          <w:divsChild>
            <w:div w:id="1876623793">
              <w:marLeft w:val="0"/>
              <w:marRight w:val="0"/>
              <w:marTop w:val="0"/>
              <w:marBottom w:val="0"/>
              <w:divBdr>
                <w:top w:val="none" w:sz="0" w:space="0" w:color="auto"/>
                <w:left w:val="none" w:sz="0" w:space="0" w:color="auto"/>
                <w:bottom w:val="none" w:sz="0" w:space="0" w:color="auto"/>
                <w:right w:val="none" w:sz="0" w:space="0" w:color="auto"/>
              </w:divBdr>
              <w:divsChild>
                <w:div w:id="30836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977703">
          <w:marLeft w:val="0"/>
          <w:marRight w:val="0"/>
          <w:marTop w:val="0"/>
          <w:marBottom w:val="0"/>
          <w:divBdr>
            <w:top w:val="none" w:sz="0" w:space="0" w:color="auto"/>
            <w:left w:val="none" w:sz="0" w:space="0" w:color="auto"/>
            <w:bottom w:val="none" w:sz="0" w:space="0" w:color="auto"/>
            <w:right w:val="none" w:sz="0" w:space="0" w:color="auto"/>
          </w:divBdr>
          <w:divsChild>
            <w:div w:id="1015184312">
              <w:marLeft w:val="0"/>
              <w:marRight w:val="0"/>
              <w:marTop w:val="0"/>
              <w:marBottom w:val="0"/>
              <w:divBdr>
                <w:top w:val="none" w:sz="0" w:space="0" w:color="auto"/>
                <w:left w:val="none" w:sz="0" w:space="0" w:color="auto"/>
                <w:bottom w:val="none" w:sz="0" w:space="0" w:color="auto"/>
                <w:right w:val="none" w:sz="0" w:space="0" w:color="auto"/>
              </w:divBdr>
            </w:div>
          </w:divsChild>
        </w:div>
        <w:div w:id="1078862850">
          <w:marLeft w:val="0"/>
          <w:marRight w:val="0"/>
          <w:marTop w:val="0"/>
          <w:marBottom w:val="0"/>
          <w:divBdr>
            <w:top w:val="none" w:sz="0" w:space="0" w:color="auto"/>
            <w:left w:val="none" w:sz="0" w:space="0" w:color="auto"/>
            <w:bottom w:val="none" w:sz="0" w:space="0" w:color="auto"/>
            <w:right w:val="none" w:sz="0" w:space="0" w:color="auto"/>
          </w:divBdr>
          <w:divsChild>
            <w:div w:id="163008779">
              <w:marLeft w:val="0"/>
              <w:marRight w:val="0"/>
              <w:marTop w:val="0"/>
              <w:marBottom w:val="0"/>
              <w:divBdr>
                <w:top w:val="none" w:sz="0" w:space="0" w:color="auto"/>
                <w:left w:val="none" w:sz="0" w:space="0" w:color="auto"/>
                <w:bottom w:val="none" w:sz="0" w:space="0" w:color="auto"/>
                <w:right w:val="none" w:sz="0" w:space="0" w:color="auto"/>
              </w:divBdr>
              <w:divsChild>
                <w:div w:id="116393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09387">
          <w:marLeft w:val="0"/>
          <w:marRight w:val="0"/>
          <w:marTop w:val="0"/>
          <w:marBottom w:val="0"/>
          <w:divBdr>
            <w:top w:val="none" w:sz="0" w:space="0" w:color="auto"/>
            <w:left w:val="none" w:sz="0" w:space="0" w:color="auto"/>
            <w:bottom w:val="none" w:sz="0" w:space="0" w:color="auto"/>
            <w:right w:val="none" w:sz="0" w:space="0" w:color="auto"/>
          </w:divBdr>
          <w:divsChild>
            <w:div w:id="1885482136">
              <w:marLeft w:val="0"/>
              <w:marRight w:val="0"/>
              <w:marTop w:val="0"/>
              <w:marBottom w:val="0"/>
              <w:divBdr>
                <w:top w:val="none" w:sz="0" w:space="0" w:color="auto"/>
                <w:left w:val="none" w:sz="0" w:space="0" w:color="auto"/>
                <w:bottom w:val="none" w:sz="0" w:space="0" w:color="auto"/>
                <w:right w:val="none" w:sz="0" w:space="0" w:color="auto"/>
              </w:divBdr>
            </w:div>
          </w:divsChild>
        </w:div>
        <w:div w:id="1710183948">
          <w:marLeft w:val="0"/>
          <w:marRight w:val="0"/>
          <w:marTop w:val="0"/>
          <w:marBottom w:val="0"/>
          <w:divBdr>
            <w:top w:val="none" w:sz="0" w:space="0" w:color="auto"/>
            <w:left w:val="none" w:sz="0" w:space="0" w:color="auto"/>
            <w:bottom w:val="none" w:sz="0" w:space="0" w:color="auto"/>
            <w:right w:val="none" w:sz="0" w:space="0" w:color="auto"/>
          </w:divBdr>
          <w:divsChild>
            <w:div w:id="599030245">
              <w:marLeft w:val="0"/>
              <w:marRight w:val="0"/>
              <w:marTop w:val="0"/>
              <w:marBottom w:val="0"/>
              <w:divBdr>
                <w:top w:val="none" w:sz="0" w:space="0" w:color="auto"/>
                <w:left w:val="none" w:sz="0" w:space="0" w:color="auto"/>
                <w:bottom w:val="none" w:sz="0" w:space="0" w:color="auto"/>
                <w:right w:val="none" w:sz="0" w:space="0" w:color="auto"/>
              </w:divBdr>
              <w:divsChild>
                <w:div w:id="192984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686231">
      <w:bodyDiv w:val="1"/>
      <w:marLeft w:val="0"/>
      <w:marRight w:val="0"/>
      <w:marTop w:val="0"/>
      <w:marBottom w:val="0"/>
      <w:divBdr>
        <w:top w:val="none" w:sz="0" w:space="0" w:color="auto"/>
        <w:left w:val="none" w:sz="0" w:space="0" w:color="auto"/>
        <w:bottom w:val="none" w:sz="0" w:space="0" w:color="auto"/>
        <w:right w:val="none" w:sz="0" w:space="0" w:color="auto"/>
      </w:divBdr>
      <w:divsChild>
        <w:div w:id="2003006043">
          <w:marLeft w:val="0"/>
          <w:marRight w:val="-180"/>
          <w:marTop w:val="0"/>
          <w:marBottom w:val="0"/>
          <w:divBdr>
            <w:top w:val="none" w:sz="0" w:space="0" w:color="auto"/>
            <w:left w:val="none" w:sz="0" w:space="0" w:color="auto"/>
            <w:bottom w:val="none" w:sz="0" w:space="0" w:color="auto"/>
            <w:right w:val="none" w:sz="0" w:space="0" w:color="auto"/>
          </w:divBdr>
        </w:div>
        <w:div w:id="429009426">
          <w:marLeft w:val="0"/>
          <w:marRight w:val="0"/>
          <w:marTop w:val="0"/>
          <w:marBottom w:val="0"/>
          <w:divBdr>
            <w:top w:val="none" w:sz="0" w:space="0" w:color="auto"/>
            <w:left w:val="none" w:sz="0" w:space="0" w:color="auto"/>
            <w:bottom w:val="none" w:sz="0" w:space="0" w:color="auto"/>
            <w:right w:val="none" w:sz="0" w:space="0" w:color="auto"/>
          </w:divBdr>
          <w:divsChild>
            <w:div w:id="1834032401">
              <w:marLeft w:val="0"/>
              <w:marRight w:val="0"/>
              <w:marTop w:val="0"/>
              <w:marBottom w:val="15"/>
              <w:divBdr>
                <w:top w:val="none" w:sz="0" w:space="0" w:color="auto"/>
                <w:left w:val="none" w:sz="0" w:space="0" w:color="auto"/>
                <w:bottom w:val="none" w:sz="0" w:space="0" w:color="auto"/>
                <w:right w:val="none" w:sz="0" w:space="0" w:color="auto"/>
              </w:divBdr>
              <w:divsChild>
                <w:div w:id="1549955647">
                  <w:marLeft w:val="-120"/>
                  <w:marRight w:val="0"/>
                  <w:marTop w:val="0"/>
                  <w:marBottom w:val="0"/>
                  <w:divBdr>
                    <w:top w:val="none" w:sz="0" w:space="0" w:color="auto"/>
                    <w:left w:val="none" w:sz="0" w:space="0" w:color="auto"/>
                    <w:bottom w:val="none" w:sz="0" w:space="0" w:color="auto"/>
                    <w:right w:val="none" w:sz="0" w:space="0" w:color="auto"/>
                  </w:divBdr>
                  <w:divsChild>
                    <w:div w:id="46800951">
                      <w:marLeft w:val="0"/>
                      <w:marRight w:val="0"/>
                      <w:marTop w:val="0"/>
                      <w:marBottom w:val="0"/>
                      <w:divBdr>
                        <w:top w:val="none" w:sz="0" w:space="0" w:color="auto"/>
                        <w:left w:val="none" w:sz="0" w:space="0" w:color="auto"/>
                        <w:bottom w:val="none" w:sz="0" w:space="0" w:color="auto"/>
                        <w:right w:val="none" w:sz="0" w:space="0" w:color="auto"/>
                      </w:divBdr>
                      <w:divsChild>
                        <w:div w:id="151684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84203">
                  <w:marLeft w:val="0"/>
                  <w:marRight w:val="-120"/>
                  <w:marTop w:val="0"/>
                  <w:marBottom w:val="0"/>
                  <w:divBdr>
                    <w:top w:val="none" w:sz="0" w:space="0" w:color="auto"/>
                    <w:left w:val="none" w:sz="0" w:space="0" w:color="auto"/>
                    <w:bottom w:val="none" w:sz="0" w:space="0" w:color="auto"/>
                    <w:right w:val="none" w:sz="0" w:space="0" w:color="auto"/>
                  </w:divBdr>
                  <w:divsChild>
                    <w:div w:id="408961390">
                      <w:marLeft w:val="0"/>
                      <w:marRight w:val="0"/>
                      <w:marTop w:val="0"/>
                      <w:marBottom w:val="0"/>
                      <w:divBdr>
                        <w:top w:val="none" w:sz="0" w:space="0" w:color="auto"/>
                        <w:left w:val="none" w:sz="0" w:space="0" w:color="auto"/>
                        <w:bottom w:val="none" w:sz="0" w:space="0" w:color="auto"/>
                        <w:right w:val="none" w:sz="0" w:space="0" w:color="auto"/>
                      </w:divBdr>
                      <w:divsChild>
                        <w:div w:id="1710061911">
                          <w:marLeft w:val="0"/>
                          <w:marRight w:val="0"/>
                          <w:marTop w:val="0"/>
                          <w:marBottom w:val="0"/>
                          <w:divBdr>
                            <w:top w:val="none" w:sz="0" w:space="0" w:color="auto"/>
                            <w:left w:val="none" w:sz="0" w:space="0" w:color="auto"/>
                            <w:bottom w:val="none" w:sz="0" w:space="0" w:color="auto"/>
                            <w:right w:val="none" w:sz="0" w:space="0" w:color="auto"/>
                          </w:divBdr>
                        </w:div>
                      </w:divsChild>
                    </w:div>
                    <w:div w:id="1737582289">
                      <w:marLeft w:val="120"/>
                      <w:marRight w:val="120"/>
                      <w:marTop w:val="0"/>
                      <w:marBottom w:val="0"/>
                      <w:divBdr>
                        <w:top w:val="none" w:sz="0" w:space="0" w:color="auto"/>
                        <w:left w:val="none" w:sz="0" w:space="0" w:color="auto"/>
                        <w:bottom w:val="none" w:sz="0" w:space="0" w:color="auto"/>
                        <w:right w:val="none" w:sz="0" w:space="0" w:color="auto"/>
                      </w:divBdr>
                      <w:divsChild>
                        <w:div w:id="1184977842">
                          <w:marLeft w:val="0"/>
                          <w:marRight w:val="0"/>
                          <w:marTop w:val="0"/>
                          <w:marBottom w:val="0"/>
                          <w:divBdr>
                            <w:top w:val="single" w:sz="6" w:space="3" w:color="A2A9B1"/>
                            <w:left w:val="single" w:sz="6" w:space="0" w:color="A2A9B1"/>
                            <w:bottom w:val="single" w:sz="6" w:space="3" w:color="A2A9B1"/>
                            <w:right w:val="single" w:sz="6" w:space="0" w:color="A2A9B1"/>
                          </w:divBdr>
                          <w:divsChild>
                            <w:div w:id="1462337163">
                              <w:marLeft w:val="0"/>
                              <w:marRight w:val="0"/>
                              <w:marTop w:val="0"/>
                              <w:marBottom w:val="0"/>
                              <w:divBdr>
                                <w:top w:val="none" w:sz="0" w:space="0" w:color="auto"/>
                                <w:left w:val="none" w:sz="0" w:space="0" w:color="auto"/>
                                <w:bottom w:val="none" w:sz="0" w:space="0" w:color="auto"/>
                                <w:right w:val="none" w:sz="0" w:space="0" w:color="auto"/>
                              </w:divBdr>
                              <w:divsChild>
                                <w:div w:id="1593388828">
                                  <w:marLeft w:val="0"/>
                                  <w:marRight w:val="0"/>
                                  <w:marTop w:val="0"/>
                                  <w:marBottom w:val="0"/>
                                  <w:divBdr>
                                    <w:top w:val="none" w:sz="0" w:space="0" w:color="auto"/>
                                    <w:left w:val="none" w:sz="0" w:space="0" w:color="auto"/>
                                    <w:bottom w:val="none" w:sz="0" w:space="0" w:color="auto"/>
                                    <w:right w:val="none" w:sz="0" w:space="0" w:color="auto"/>
                                  </w:divBdr>
                                  <w:divsChild>
                                    <w:div w:id="1512062150">
                                      <w:marLeft w:val="0"/>
                                      <w:marRight w:val="0"/>
                                      <w:marTop w:val="0"/>
                                      <w:marBottom w:val="0"/>
                                      <w:divBdr>
                                        <w:top w:val="none" w:sz="0" w:space="0" w:color="auto"/>
                                        <w:left w:val="none" w:sz="0" w:space="0" w:color="auto"/>
                                        <w:bottom w:val="single" w:sz="6" w:space="0" w:color="EAECF0"/>
                                        <w:right w:val="none" w:sz="0" w:space="0" w:color="auto"/>
                                      </w:divBdr>
                                      <w:divsChild>
                                        <w:div w:id="1955212734">
                                          <w:marLeft w:val="0"/>
                                          <w:marRight w:val="0"/>
                                          <w:marTop w:val="0"/>
                                          <w:marBottom w:val="0"/>
                                          <w:divBdr>
                                            <w:top w:val="none" w:sz="0" w:space="0" w:color="auto"/>
                                            <w:left w:val="none" w:sz="0" w:space="0" w:color="auto"/>
                                            <w:bottom w:val="none" w:sz="0" w:space="0" w:color="auto"/>
                                            <w:right w:val="none" w:sz="0" w:space="0" w:color="auto"/>
                                          </w:divBdr>
                                        </w:div>
                                      </w:divsChild>
                                    </w:div>
                                    <w:div w:id="856431777">
                                      <w:marLeft w:val="0"/>
                                      <w:marRight w:val="0"/>
                                      <w:marTop w:val="0"/>
                                      <w:marBottom w:val="0"/>
                                      <w:divBdr>
                                        <w:top w:val="none" w:sz="0" w:space="0" w:color="auto"/>
                                        <w:left w:val="none" w:sz="0" w:space="0" w:color="auto"/>
                                        <w:bottom w:val="none" w:sz="0" w:space="0" w:color="auto"/>
                                        <w:right w:val="none" w:sz="0" w:space="0" w:color="auto"/>
                                      </w:divBdr>
                                      <w:divsChild>
                                        <w:div w:id="93975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2573313">
          <w:marLeft w:val="0"/>
          <w:marRight w:val="0"/>
          <w:marTop w:val="0"/>
          <w:marBottom w:val="0"/>
          <w:divBdr>
            <w:top w:val="none" w:sz="0" w:space="0" w:color="auto"/>
            <w:left w:val="none" w:sz="0" w:space="0" w:color="auto"/>
            <w:bottom w:val="none" w:sz="0" w:space="0" w:color="auto"/>
            <w:right w:val="none" w:sz="0" w:space="0" w:color="auto"/>
          </w:divBdr>
          <w:divsChild>
            <w:div w:id="70392738">
              <w:marLeft w:val="0"/>
              <w:marRight w:val="0"/>
              <w:marTop w:val="240"/>
              <w:marBottom w:val="0"/>
              <w:divBdr>
                <w:top w:val="none" w:sz="0" w:space="0" w:color="auto"/>
                <w:left w:val="none" w:sz="0" w:space="0" w:color="auto"/>
                <w:bottom w:val="none" w:sz="0" w:space="0" w:color="auto"/>
                <w:right w:val="none" w:sz="0" w:space="0" w:color="auto"/>
              </w:divBdr>
              <w:divsChild>
                <w:div w:id="149232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475037">
      <w:bodyDiv w:val="1"/>
      <w:marLeft w:val="0"/>
      <w:marRight w:val="0"/>
      <w:marTop w:val="0"/>
      <w:marBottom w:val="0"/>
      <w:divBdr>
        <w:top w:val="none" w:sz="0" w:space="0" w:color="auto"/>
        <w:left w:val="none" w:sz="0" w:space="0" w:color="auto"/>
        <w:bottom w:val="none" w:sz="0" w:space="0" w:color="auto"/>
        <w:right w:val="none" w:sz="0" w:space="0" w:color="auto"/>
      </w:divBdr>
      <w:divsChild>
        <w:div w:id="103766801">
          <w:marLeft w:val="0"/>
          <w:marRight w:val="0"/>
          <w:marTop w:val="0"/>
          <w:marBottom w:val="0"/>
          <w:divBdr>
            <w:top w:val="none" w:sz="0" w:space="0" w:color="auto"/>
            <w:left w:val="none" w:sz="0" w:space="0" w:color="auto"/>
            <w:bottom w:val="none" w:sz="0" w:space="0" w:color="auto"/>
            <w:right w:val="none" w:sz="0" w:space="0" w:color="auto"/>
          </w:divBdr>
        </w:div>
        <w:div w:id="2035884874">
          <w:marLeft w:val="0"/>
          <w:marRight w:val="0"/>
          <w:marTop w:val="0"/>
          <w:marBottom w:val="0"/>
          <w:divBdr>
            <w:top w:val="none" w:sz="0" w:space="0" w:color="auto"/>
            <w:left w:val="none" w:sz="0" w:space="0" w:color="auto"/>
            <w:bottom w:val="none" w:sz="0" w:space="0" w:color="auto"/>
            <w:right w:val="none" w:sz="0" w:space="0" w:color="auto"/>
          </w:divBdr>
          <w:divsChild>
            <w:div w:id="116262909">
              <w:marLeft w:val="0"/>
              <w:marRight w:val="0"/>
              <w:marTop w:val="0"/>
              <w:marBottom w:val="0"/>
              <w:divBdr>
                <w:top w:val="none" w:sz="0" w:space="0" w:color="auto"/>
                <w:left w:val="none" w:sz="0" w:space="0" w:color="auto"/>
                <w:bottom w:val="none" w:sz="0" w:space="0" w:color="auto"/>
                <w:right w:val="none" w:sz="0" w:space="0" w:color="auto"/>
              </w:divBdr>
              <w:divsChild>
                <w:div w:id="83264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676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Comet_Biela_Orbit_Diagram.png?uselang=fr" TargetMode="External"/><Relationship Id="rId13" Type="http://schemas.openxmlformats.org/officeDocument/2006/relationships/image" Target="media/image4.gi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mmons.wikimedia.org/wiki/File:Elliptic_orbit.gif?uselang=fr"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C8029F-28A7-4A34-B17A-A611B80E9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Pages>
  <Words>732</Words>
  <Characters>4031</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11</cp:revision>
  <dcterms:created xsi:type="dcterms:W3CDTF">2022-12-21T07:43:00Z</dcterms:created>
  <dcterms:modified xsi:type="dcterms:W3CDTF">2023-10-17T14:10:00Z</dcterms:modified>
</cp:coreProperties>
</file>