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823F8" w14:textId="65993D72" w:rsidR="00B33482" w:rsidRDefault="005A3121" w:rsidP="00E016DE">
      <w:pPr>
        <w:pStyle w:val="Titre1"/>
        <w:jc w:val="both"/>
      </w:pPr>
      <w:bookmarkStart w:id="0" w:name="_Toc133069439"/>
      <w:r>
        <w:t>Eau</w:t>
      </w:r>
      <w:bookmarkEnd w:id="0"/>
    </w:p>
    <w:sdt>
      <w:sdtPr>
        <w:id w:val="111116899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0C131EB2" w14:textId="1A9C5C24" w:rsidR="0031695E" w:rsidRDefault="0031695E">
          <w:pPr>
            <w:pStyle w:val="En-ttedetabledesmatires"/>
          </w:pPr>
          <w:r>
            <w:t>Table des matières</w:t>
          </w:r>
        </w:p>
        <w:p w14:paraId="56704FBB" w14:textId="2C9FC1FE" w:rsidR="0031695E" w:rsidRDefault="0031695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3069439" w:history="1">
            <w:r w:rsidRPr="008F0D30">
              <w:rPr>
                <w:rStyle w:val="Lienhypertexte"/>
                <w:noProof/>
              </w:rPr>
              <w:t>Eau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_Toc133069439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F9698" w14:textId="41FD550D" w:rsidR="0031695E" w:rsidRDefault="003169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3069440" w:history="1">
            <w:r w:rsidRPr="008F0D30">
              <w:rPr>
                <w:rStyle w:val="Lienhypertexte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_Toc133069440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12102" w14:textId="14ADE136" w:rsidR="0031695E" w:rsidRDefault="003169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3069441" w:history="1">
            <w:r w:rsidRPr="008F0D30">
              <w:rPr>
                <w:rStyle w:val="Lienhypertexte"/>
                <w:b/>
                <w:bCs/>
                <w:noProof/>
              </w:rPr>
              <w:t>Pression normalisée dans la troposphère (0–11 km)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_Toc133069441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C10C3" w14:textId="43570F62" w:rsidR="0031695E" w:rsidRDefault="003169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3069442" w:history="1">
            <w:r w:rsidRPr="008F0D30">
              <w:rPr>
                <w:rStyle w:val="Lienhypertexte"/>
                <w:b/>
                <w:bCs/>
                <w:noProof/>
              </w:rPr>
              <w:t>Point d'ébullition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_Toc133069442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BC3CF" w14:textId="22292FE6" w:rsidR="0031695E" w:rsidRDefault="003169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3069443" w:history="1">
            <w:r w:rsidRPr="008F0D30">
              <w:rPr>
                <w:rStyle w:val="Lienhypertexte"/>
                <w:b/>
                <w:bCs/>
                <w:noProof/>
              </w:rPr>
              <w:t>Changement d’état et diagramme de phase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_Toc133069443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3B42B" w14:textId="7D1CE21D" w:rsidR="0031695E" w:rsidRDefault="003169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3069444" w:history="1">
            <w:r w:rsidRPr="008F0D30">
              <w:rPr>
                <w:rStyle w:val="Lienhypertexte"/>
                <w:b/>
                <w:bCs/>
                <w:noProof/>
              </w:rPr>
              <w:t>Propriétés thermodynamiques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_Toc133069444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3928B" w14:textId="6DC2FBDB" w:rsidR="0031695E" w:rsidRDefault="003169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3069445" w:history="1">
            <w:r w:rsidRPr="008F0D30">
              <w:rPr>
                <w:rStyle w:val="Lienhypertexte"/>
                <w:b/>
                <w:bCs/>
                <w:noProof/>
              </w:rPr>
              <w:t>Autoprotolyse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_Toc133069445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98575" w14:textId="798CCE78" w:rsidR="0031695E" w:rsidRDefault="003169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3069446" w:history="1">
            <w:r w:rsidRPr="008F0D30">
              <w:rPr>
                <w:rStyle w:val="Lienhypertexte"/>
                <w:b/>
                <w:bCs/>
                <w:noProof/>
              </w:rPr>
              <w:t>L'eau est amphotère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_Toc133069446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1C4BA" w14:textId="5F7E7465" w:rsidR="0031695E" w:rsidRDefault="003169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3069447" w:history="1">
            <w:r w:rsidRPr="008F0D30">
              <w:rPr>
                <w:rStyle w:val="Lienhypertexte"/>
                <w:b/>
                <w:bCs/>
                <w:noProof/>
              </w:rPr>
              <w:t>Propriétés chimiques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_Toc133069447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4EAA4" w14:textId="4860C7B4" w:rsidR="0031695E" w:rsidRDefault="0031695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3069448" w:history="1">
            <w:r w:rsidRPr="008F0D30">
              <w:rPr>
                <w:rStyle w:val="Lienhypertexte"/>
                <w:b/>
                <w:bCs/>
                <w:noProof/>
              </w:rPr>
              <w:t>Vapeur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_Toc133069448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59FC3" w14:textId="59CA4B9A" w:rsidR="0031695E" w:rsidRPr="007E575E" w:rsidRDefault="0031695E" w:rsidP="0031695E">
          <w:r>
            <w:rPr>
              <w:b/>
              <w:bCs/>
            </w:rPr>
            <w:fldChar w:fldCharType="end"/>
          </w:r>
        </w:p>
      </w:sdtContent>
    </w:sdt>
    <w:p w14:paraId="23ECA171" w14:textId="47FA9117" w:rsidR="002D54BA" w:rsidRPr="00994E8E" w:rsidRDefault="00FE3DDA" w:rsidP="003D5A98">
      <w:pPr>
        <w:pStyle w:val="Titre2"/>
        <w:rPr>
          <w:b/>
          <w:bCs/>
        </w:rPr>
      </w:pPr>
      <w:bookmarkStart w:id="1" w:name="_Toc133069440"/>
      <w:r w:rsidRPr="00994E8E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3274A9B" wp14:editId="729D070E">
            <wp:simplePos x="0" y="0"/>
            <wp:positionH relativeFrom="margin">
              <wp:align>right</wp:align>
            </wp:positionH>
            <wp:positionV relativeFrom="paragraph">
              <wp:posOffset>114935</wp:posOffset>
            </wp:positionV>
            <wp:extent cx="1047750" cy="714375"/>
            <wp:effectExtent l="0" t="0" r="0" b="9525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D5A98" w:rsidRPr="00994E8E">
        <w:rPr>
          <w:b/>
          <w:bCs/>
        </w:rPr>
        <w:t>Introduction</w:t>
      </w:r>
      <w:bookmarkEnd w:id="1"/>
    </w:p>
    <w:p w14:paraId="1EE4FC01" w14:textId="681D52B3" w:rsidR="00BD5395" w:rsidRPr="00FE3DDA" w:rsidRDefault="00BD5395" w:rsidP="00445F6D">
      <w:pPr>
        <w:jc w:val="both"/>
        <w:rPr>
          <w:rFonts w:ascii="Arial" w:hAnsi="Arial" w:cs="Arial"/>
        </w:rPr>
      </w:pPr>
      <w:r w:rsidRPr="00BD5395">
        <w:rPr>
          <w:rFonts w:ascii="Arial" w:hAnsi="Arial" w:cs="Arial"/>
        </w:rPr>
        <w:t xml:space="preserve">L'eau est une </w:t>
      </w:r>
      <w:hyperlink r:id="rId8" w:tooltip="Substance chimique" w:history="1">
        <w:r w:rsidRPr="00BD5395">
          <w:rPr>
            <w:rFonts w:ascii="Arial" w:hAnsi="Arial" w:cs="Arial"/>
          </w:rPr>
          <w:t>substance chimique</w:t>
        </w:r>
      </w:hyperlink>
      <w:r w:rsidRPr="00BD5395">
        <w:rPr>
          <w:rFonts w:ascii="Arial" w:hAnsi="Arial" w:cs="Arial"/>
        </w:rPr>
        <w:t xml:space="preserve"> constituée de </w:t>
      </w:r>
      <w:hyperlink r:id="rId9" w:tooltip="Molécule d'eau" w:history="1">
        <w:r w:rsidRPr="00BD5395">
          <w:rPr>
            <w:rFonts w:ascii="Arial" w:hAnsi="Arial" w:cs="Arial"/>
          </w:rPr>
          <w:t>molécules</w:t>
        </w:r>
      </w:hyperlink>
      <w:r w:rsidRPr="00BD5395">
        <w:rPr>
          <w:rFonts w:ascii="Arial" w:hAnsi="Arial" w:cs="Arial"/>
        </w:rPr>
        <w:t xml:space="preserve"> </w:t>
      </w:r>
      <w:hyperlink r:id="rId10" w:tooltip="Hydrogène" w:history="1">
        <w:r w:rsidRPr="00BD5395">
          <w:rPr>
            <w:rFonts w:ascii="Arial" w:hAnsi="Arial" w:cs="Arial"/>
          </w:rPr>
          <w:t>H</w:t>
        </w:r>
      </w:hyperlink>
      <w:r w:rsidRPr="00BD5395">
        <w:rPr>
          <w:rFonts w:ascii="Arial" w:hAnsi="Arial" w:cs="Arial"/>
          <w:vertAlign w:val="subscript"/>
        </w:rPr>
        <w:t>2</w:t>
      </w:r>
      <w:hyperlink r:id="rId11" w:tooltip="Oxygène" w:history="1">
        <w:r w:rsidRPr="00BD5395">
          <w:rPr>
            <w:rFonts w:ascii="Arial" w:hAnsi="Arial" w:cs="Arial"/>
          </w:rPr>
          <w:t>O</w:t>
        </w:r>
      </w:hyperlink>
      <w:r>
        <w:rPr>
          <w:rFonts w:ascii="Arial" w:hAnsi="Arial" w:cs="Arial"/>
        </w:rPr>
        <w:t xml:space="preserve"> (</w:t>
      </w:r>
      <w:r w:rsidRPr="00BD5395">
        <w:rPr>
          <w:rFonts w:ascii="Arial" w:hAnsi="Arial" w:cs="Arial"/>
        </w:rPr>
        <w:t xml:space="preserve">monoxyde de dihydrogène). Ce </w:t>
      </w:r>
      <w:hyperlink r:id="rId12" w:tooltip="Composé chimique" w:history="1">
        <w:r w:rsidRPr="00BD5395">
          <w:rPr>
            <w:rFonts w:ascii="Arial" w:hAnsi="Arial" w:cs="Arial"/>
          </w:rPr>
          <w:t>composé</w:t>
        </w:r>
      </w:hyperlink>
      <w:r w:rsidRPr="00BD5395">
        <w:rPr>
          <w:rFonts w:ascii="Arial" w:hAnsi="Arial" w:cs="Arial"/>
        </w:rPr>
        <w:t xml:space="preserve">, très </w:t>
      </w:r>
      <w:hyperlink r:id="rId13" w:tooltip="Stabilité chimique" w:history="1">
        <w:r w:rsidRPr="00BD5395">
          <w:rPr>
            <w:rFonts w:ascii="Arial" w:hAnsi="Arial" w:cs="Arial"/>
          </w:rPr>
          <w:t>stable</w:t>
        </w:r>
      </w:hyperlink>
      <w:r w:rsidRPr="00BD5395">
        <w:rPr>
          <w:rFonts w:ascii="Arial" w:hAnsi="Arial" w:cs="Arial"/>
        </w:rPr>
        <w:t xml:space="preserve">, mais aussi très </w:t>
      </w:r>
      <w:hyperlink r:id="rId14" w:tooltip="Réactif (chimie)" w:history="1">
        <w:r w:rsidRPr="00BD5395">
          <w:rPr>
            <w:rFonts w:ascii="Arial" w:hAnsi="Arial" w:cs="Arial"/>
          </w:rPr>
          <w:t>réactif</w:t>
        </w:r>
      </w:hyperlink>
      <w:r w:rsidRPr="00BD5395">
        <w:rPr>
          <w:rFonts w:ascii="Arial" w:hAnsi="Arial" w:cs="Arial"/>
        </w:rPr>
        <w:t xml:space="preserve">, est un excellent </w:t>
      </w:r>
      <w:hyperlink r:id="rId15" w:tooltip="Solvant" w:history="1">
        <w:r w:rsidRPr="00BD5395">
          <w:rPr>
            <w:rFonts w:ascii="Arial" w:hAnsi="Arial" w:cs="Arial"/>
          </w:rPr>
          <w:t>solvant</w:t>
        </w:r>
      </w:hyperlink>
      <w:r w:rsidRPr="00BD5395">
        <w:rPr>
          <w:rFonts w:ascii="Arial" w:hAnsi="Arial" w:cs="Arial"/>
        </w:rPr>
        <w:t xml:space="preserve"> à l'</w:t>
      </w:r>
      <w:hyperlink r:id="rId16" w:tooltip="Liquide" w:history="1">
        <w:r w:rsidRPr="00BD5395">
          <w:rPr>
            <w:rFonts w:ascii="Arial" w:hAnsi="Arial" w:cs="Arial"/>
          </w:rPr>
          <w:t>état liquide</w:t>
        </w:r>
      </w:hyperlink>
      <w:r>
        <w:rPr>
          <w:rFonts w:ascii="Arial" w:hAnsi="Arial" w:cs="Arial"/>
        </w:rPr>
        <w:t xml:space="preserve">. </w:t>
      </w:r>
    </w:p>
    <w:p w14:paraId="08278B9F" w14:textId="0BBD4FA7" w:rsidR="00E71370" w:rsidRPr="00994E8E" w:rsidRDefault="00000000" w:rsidP="00BD5395">
      <w:pPr>
        <w:pStyle w:val="Titre2"/>
        <w:rPr>
          <w:b/>
          <w:bCs/>
        </w:rPr>
      </w:pPr>
      <w:hyperlink r:id="rId17" w:tooltip="Pression" w:history="1">
        <w:bookmarkStart w:id="2" w:name="_Toc133069441"/>
        <w:r w:rsidR="00BD5395" w:rsidRPr="00994E8E">
          <w:rPr>
            <w:b/>
            <w:bCs/>
          </w:rPr>
          <w:t>Pression</w:t>
        </w:r>
      </w:hyperlink>
      <w:r w:rsidR="00BD5395" w:rsidRPr="00994E8E">
        <w:rPr>
          <w:b/>
          <w:bCs/>
        </w:rPr>
        <w:t xml:space="preserve"> normalisée dans la troposphère (0–11 km)</w:t>
      </w:r>
      <w:bookmarkEnd w:id="2"/>
      <w:r w:rsidR="00BD5395" w:rsidRPr="00994E8E">
        <w:rPr>
          <w:b/>
          <w:bCs/>
        </w:rPr>
        <w:t> </w:t>
      </w:r>
    </w:p>
    <w:p w14:paraId="2639B7E1" w14:textId="0159CB68" w:rsidR="00BD5395" w:rsidRPr="00BD5395" w:rsidRDefault="00FE3DDA" w:rsidP="00E016DE">
      <w:pPr>
        <w:jc w:val="both"/>
      </w:pPr>
      <w:r>
        <w:rPr>
          <w:noProof/>
        </w:rPr>
        <w:drawing>
          <wp:inline distT="0" distB="0" distL="0" distR="0" wp14:anchorId="1A50BF59" wp14:editId="73D30453">
            <wp:extent cx="4667250" cy="561975"/>
            <wp:effectExtent l="0" t="0" r="0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9D12E" w14:textId="265F2770" w:rsidR="00E71370" w:rsidRPr="0031695E" w:rsidRDefault="00000000" w:rsidP="0031695E">
      <w:pPr>
        <w:pStyle w:val="Titre2"/>
        <w:rPr>
          <w:b/>
          <w:bCs/>
        </w:rPr>
      </w:pPr>
      <w:hyperlink r:id="rId19" w:history="1">
        <w:bookmarkStart w:id="3" w:name="_Toc133069442"/>
        <w:r w:rsidR="00BD5395" w:rsidRPr="0031695E">
          <w:rPr>
            <w:b/>
            <w:bCs/>
          </w:rPr>
          <w:t>Point d'ébullition</w:t>
        </w:r>
        <w:bookmarkEnd w:id="3"/>
      </w:hyperlink>
      <w:r w:rsidR="00BD5395" w:rsidRPr="0031695E">
        <w:rPr>
          <w:b/>
          <w:bCs/>
        </w:rPr>
        <w:t> </w:t>
      </w:r>
    </w:p>
    <w:p w14:paraId="53378044" w14:textId="66645AFC" w:rsidR="00BD5395" w:rsidRDefault="00FE3DDA" w:rsidP="00BD5395">
      <w:r>
        <w:rPr>
          <w:noProof/>
        </w:rPr>
        <w:drawing>
          <wp:inline distT="0" distB="0" distL="0" distR="0" wp14:anchorId="2176B7B2" wp14:editId="2B7FE26C">
            <wp:extent cx="4381500" cy="26670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E32C7" w14:textId="4C9575DF" w:rsidR="00FE3DDA" w:rsidRPr="00FE3DDA" w:rsidRDefault="00FE3DDA" w:rsidP="00445F6D">
      <w:pPr>
        <w:jc w:val="both"/>
        <w:rPr>
          <w:rFonts w:ascii="Arial" w:hAnsi="Arial" w:cs="Arial"/>
        </w:rPr>
      </w:pPr>
      <w:r w:rsidRPr="00FE3DDA">
        <w:rPr>
          <w:rFonts w:ascii="Arial" w:hAnsi="Arial" w:cs="Arial"/>
        </w:rPr>
        <w:t>Par exemple, au sommet de l'</w:t>
      </w:r>
      <w:hyperlink r:id="rId21" w:tooltip="Everest" w:history="1">
        <w:r w:rsidRPr="00FE3DDA">
          <w:rPr>
            <w:rFonts w:ascii="Arial" w:hAnsi="Arial" w:cs="Arial"/>
          </w:rPr>
          <w:t>Everest</w:t>
        </w:r>
      </w:hyperlink>
      <w:r w:rsidRPr="00FE3DDA">
        <w:rPr>
          <w:rFonts w:ascii="Arial" w:hAnsi="Arial" w:cs="Arial"/>
        </w:rPr>
        <w:t xml:space="preserve">, l'eau bout à environ 68 °C, à comparer aux 100 °C au </w:t>
      </w:r>
      <w:hyperlink r:id="rId22" w:tooltip="Niveau de la mer" w:history="1">
        <w:r w:rsidRPr="00FE3DDA">
          <w:rPr>
            <w:rFonts w:ascii="Arial" w:hAnsi="Arial" w:cs="Arial"/>
          </w:rPr>
          <w:t>niveau de la mer</w:t>
        </w:r>
      </w:hyperlink>
      <w:r w:rsidRPr="00FE3DDA">
        <w:rPr>
          <w:rFonts w:ascii="Arial" w:hAnsi="Arial" w:cs="Arial"/>
        </w:rPr>
        <w:t>. Réciproquement, les eaux profondes de l'océan près des courants géothermiques (</w:t>
      </w:r>
      <w:hyperlink r:id="rId23" w:anchor="Volcans_sous-marins" w:tooltip="Volcan" w:history="1">
        <w:r w:rsidRPr="00FE3DDA">
          <w:rPr>
            <w:rFonts w:ascii="Arial" w:hAnsi="Arial" w:cs="Arial"/>
          </w:rPr>
          <w:t>volcans sous-marins</w:t>
        </w:r>
      </w:hyperlink>
      <w:r w:rsidRPr="00FE3DDA">
        <w:rPr>
          <w:rFonts w:ascii="Arial" w:hAnsi="Arial" w:cs="Arial"/>
        </w:rPr>
        <w:t xml:space="preserve"> par exemple) peuvent atteindre des températures de centaines de degrés et rester liquides.</w:t>
      </w:r>
    </w:p>
    <w:p w14:paraId="2CDF85EF" w14:textId="2F292C49" w:rsidR="00F925AE" w:rsidRDefault="00F925AE" w:rsidP="00E71370">
      <w:pPr>
        <w:pStyle w:val="Titre2"/>
      </w:pPr>
    </w:p>
    <w:p w14:paraId="68819C76" w14:textId="38475A65" w:rsidR="00E71370" w:rsidRPr="0031695E" w:rsidRDefault="0030099F" w:rsidP="0031695E">
      <w:pPr>
        <w:pStyle w:val="Titre2"/>
        <w:rPr>
          <w:b/>
          <w:bCs/>
        </w:rPr>
      </w:pPr>
      <w:bookmarkStart w:id="4" w:name="_Toc133069443"/>
      <w:r w:rsidRPr="0031695E"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14C0621C" wp14:editId="07ABC29B">
            <wp:simplePos x="0" y="0"/>
            <wp:positionH relativeFrom="column">
              <wp:posOffset>3100705</wp:posOffset>
            </wp:positionH>
            <wp:positionV relativeFrom="paragraph">
              <wp:posOffset>17145</wp:posOffset>
            </wp:positionV>
            <wp:extent cx="2381250" cy="1810276"/>
            <wp:effectExtent l="0" t="0" r="0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4564" cy="1812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1428" w:rsidRPr="0031695E">
        <w:rPr>
          <w:b/>
          <w:bCs/>
        </w:rPr>
        <w:t>Changement d’état et diagramme de phase</w:t>
      </w:r>
      <w:bookmarkEnd w:id="4"/>
      <w:r w:rsidR="00EC1428" w:rsidRPr="0031695E">
        <w:rPr>
          <w:b/>
          <w:bCs/>
        </w:rPr>
        <w:t> </w:t>
      </w:r>
    </w:p>
    <w:p w14:paraId="4C1674CB" w14:textId="04A57B28" w:rsidR="00EC1428" w:rsidRDefault="00EC1428" w:rsidP="00EC1428">
      <w:r>
        <w:rPr>
          <w:noProof/>
        </w:rPr>
        <w:drawing>
          <wp:inline distT="0" distB="0" distL="0" distR="0" wp14:anchorId="6958C468" wp14:editId="029DF63A">
            <wp:extent cx="2667000" cy="1247356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669" cy="125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7B576" w14:textId="77777777" w:rsidR="00F925AE" w:rsidRDefault="00F925AE" w:rsidP="00FE3DDA">
      <w:pPr>
        <w:pStyle w:val="Titre2"/>
      </w:pPr>
    </w:p>
    <w:p w14:paraId="26A4D75F" w14:textId="30001407" w:rsidR="00EC1428" w:rsidRPr="0031695E" w:rsidRDefault="00FE3DDA" w:rsidP="0031695E">
      <w:pPr>
        <w:pStyle w:val="Titre2"/>
        <w:rPr>
          <w:b/>
          <w:bCs/>
        </w:rPr>
      </w:pPr>
      <w:bookmarkStart w:id="5" w:name="_Toc133069444"/>
      <w:r w:rsidRPr="0031695E">
        <w:rPr>
          <w:b/>
          <w:bCs/>
        </w:rPr>
        <w:t>Propriétés thermodynamiques</w:t>
      </w:r>
      <w:bookmarkEnd w:id="5"/>
      <w:r w:rsidRPr="0031695E">
        <w:rPr>
          <w:b/>
          <w:bCs/>
        </w:rPr>
        <w:t> </w:t>
      </w:r>
    </w:p>
    <w:p w14:paraId="34EA2EDE" w14:textId="15719B7A" w:rsidR="00FE3DDA" w:rsidRPr="00445F6D" w:rsidRDefault="00FE3DDA" w:rsidP="00F925AE">
      <w:pPr>
        <w:pStyle w:val="Paragraphedeliste"/>
        <w:numPr>
          <w:ilvl w:val="0"/>
          <w:numId w:val="9"/>
        </w:numPr>
        <w:jc w:val="both"/>
        <w:rPr>
          <w:rFonts w:ascii="Arial" w:hAnsi="Arial" w:cs="Arial"/>
        </w:rPr>
      </w:pPr>
      <w:proofErr w:type="gramStart"/>
      <w:r w:rsidRPr="00445F6D">
        <w:rPr>
          <w:rFonts w:ascii="Arial" w:hAnsi="Arial" w:cs="Arial"/>
          <w:b/>
          <w:bCs/>
          <w:u w:val="single"/>
        </w:rPr>
        <w:t>masse</w:t>
      </w:r>
      <w:proofErr w:type="gramEnd"/>
      <w:r w:rsidRPr="00445F6D">
        <w:rPr>
          <w:rFonts w:ascii="Arial" w:hAnsi="Arial" w:cs="Arial"/>
          <w:b/>
          <w:bCs/>
          <w:u w:val="single"/>
        </w:rPr>
        <w:t xml:space="preserve"> volumique</w:t>
      </w:r>
      <w:r w:rsidR="00445F6D" w:rsidRPr="00445F6D">
        <w:rPr>
          <w:rFonts w:ascii="Arial" w:hAnsi="Arial" w:cs="Arial"/>
          <w:b/>
          <w:bCs/>
          <w:u w:val="single"/>
        </w:rPr>
        <w:t> :</w:t>
      </w:r>
      <w:r w:rsidRPr="00445F6D">
        <w:rPr>
          <w:rFonts w:ascii="Arial" w:hAnsi="Arial" w:cs="Arial"/>
        </w:rPr>
        <w:t xml:space="preserve"> 1 000 kg/m3 (soit 1 kg/l à l'origine la définition du kilogramme ; exactement 999,975 kg/m3 à 3,98 °C) </w:t>
      </w:r>
    </w:p>
    <w:p w14:paraId="1714DBD5" w14:textId="248ED18E" w:rsidR="00FE3DDA" w:rsidRPr="00445F6D" w:rsidRDefault="00FE3DDA" w:rsidP="00F925AE">
      <w:pPr>
        <w:pStyle w:val="Paragraphedeliste"/>
        <w:numPr>
          <w:ilvl w:val="0"/>
          <w:numId w:val="9"/>
        </w:numPr>
        <w:jc w:val="both"/>
        <w:rPr>
          <w:rFonts w:ascii="Arial" w:hAnsi="Arial" w:cs="Arial"/>
        </w:rPr>
      </w:pPr>
      <w:r w:rsidRPr="00445F6D">
        <w:rPr>
          <w:rFonts w:ascii="Arial" w:hAnsi="Arial" w:cs="Arial"/>
          <w:b/>
          <w:bCs/>
          <w:u w:val="single"/>
        </w:rPr>
        <w:t>capacité thermique</w:t>
      </w:r>
      <w:r w:rsidR="00445F6D" w:rsidRPr="00445F6D">
        <w:rPr>
          <w:rFonts w:ascii="Arial" w:hAnsi="Arial" w:cs="Arial"/>
          <w:b/>
          <w:bCs/>
          <w:u w:val="single"/>
        </w:rPr>
        <w:t> :</w:t>
      </w:r>
      <w:r w:rsidRPr="00445F6D">
        <w:rPr>
          <w:rFonts w:ascii="Arial" w:hAnsi="Arial" w:cs="Arial"/>
        </w:rPr>
        <w:t xml:space="preserve"> à pression constante la plus élevée de tous les liquides (75,711 J mol−1 K−1 soit 4,202 6 kJ kg−1 K−1 à 20 °C). Les océans sont de bons accumulateurs de la chaleur  </w:t>
      </w:r>
    </w:p>
    <w:p w14:paraId="16424469" w14:textId="1A40B9AD" w:rsidR="00FE3DDA" w:rsidRPr="00445F6D" w:rsidRDefault="00FE3DDA" w:rsidP="00F925AE">
      <w:pPr>
        <w:pStyle w:val="Paragraphedeliste"/>
        <w:numPr>
          <w:ilvl w:val="0"/>
          <w:numId w:val="9"/>
        </w:numPr>
        <w:jc w:val="both"/>
        <w:rPr>
          <w:rFonts w:ascii="Arial" w:hAnsi="Arial" w:cs="Arial"/>
        </w:rPr>
      </w:pPr>
      <w:r w:rsidRPr="00445F6D">
        <w:rPr>
          <w:rFonts w:ascii="Arial" w:hAnsi="Arial" w:cs="Arial"/>
          <w:b/>
          <w:bCs/>
          <w:u w:val="single"/>
        </w:rPr>
        <w:t>conductivité thermique</w:t>
      </w:r>
      <w:r w:rsidR="00445F6D" w:rsidRPr="00445F6D">
        <w:rPr>
          <w:rFonts w:ascii="Arial" w:hAnsi="Arial" w:cs="Arial"/>
          <w:b/>
          <w:bCs/>
          <w:u w:val="single"/>
        </w:rPr>
        <w:t> :</w:t>
      </w:r>
      <w:r w:rsidR="00445F6D">
        <w:rPr>
          <w:rFonts w:ascii="Arial" w:hAnsi="Arial" w:cs="Arial"/>
        </w:rPr>
        <w:t xml:space="preserve"> très faible</w:t>
      </w:r>
      <w:r w:rsidRPr="00445F6D">
        <w:rPr>
          <w:rFonts w:ascii="Arial" w:hAnsi="Arial" w:cs="Arial"/>
        </w:rPr>
        <w:t xml:space="preserve"> (0,604 W/(</w:t>
      </w:r>
      <w:proofErr w:type="spellStart"/>
      <w:r w:rsidRPr="00445F6D">
        <w:rPr>
          <w:rFonts w:ascii="Arial" w:hAnsi="Arial" w:cs="Arial"/>
        </w:rPr>
        <w:t>m</w:t>
      </w:r>
      <w:r w:rsidRPr="00445F6D">
        <w:rPr>
          <w:rFonts w:ascii="Cambria Math" w:hAnsi="Cambria Math" w:cs="Cambria Math"/>
        </w:rPr>
        <w:t>⋅</w:t>
      </w:r>
      <w:r w:rsidRPr="00445F6D">
        <w:rPr>
          <w:rFonts w:ascii="Arial" w:hAnsi="Arial" w:cs="Arial"/>
        </w:rPr>
        <w:t>K</w:t>
      </w:r>
      <w:proofErr w:type="spellEnd"/>
      <w:r w:rsidRPr="00445F6D">
        <w:rPr>
          <w:rFonts w:ascii="Arial" w:hAnsi="Arial" w:cs="Arial"/>
        </w:rPr>
        <w:t xml:space="preserve">) à 20 °C) ; </w:t>
      </w:r>
    </w:p>
    <w:p w14:paraId="0747354F" w14:textId="7639D941" w:rsidR="00FE3DDA" w:rsidRPr="00445F6D" w:rsidRDefault="00FE3DDA" w:rsidP="00F925AE">
      <w:pPr>
        <w:pStyle w:val="Paragraphedeliste"/>
        <w:numPr>
          <w:ilvl w:val="0"/>
          <w:numId w:val="9"/>
        </w:numPr>
        <w:jc w:val="both"/>
        <w:rPr>
          <w:rFonts w:ascii="Arial" w:hAnsi="Arial" w:cs="Arial"/>
        </w:rPr>
      </w:pPr>
      <w:r w:rsidRPr="00445F6D">
        <w:rPr>
          <w:rFonts w:ascii="Arial" w:hAnsi="Arial" w:cs="Arial"/>
          <w:b/>
          <w:bCs/>
          <w:u w:val="single"/>
        </w:rPr>
        <w:t>chaleur latente</w:t>
      </w:r>
      <w:r w:rsidR="00445F6D">
        <w:rPr>
          <w:rFonts w:ascii="Arial" w:hAnsi="Arial" w:cs="Arial"/>
          <w:u w:val="single"/>
        </w:rPr>
        <w:t xml:space="preserve"> (</w:t>
      </w:r>
      <w:r w:rsidR="00445F6D" w:rsidRPr="00445F6D">
        <w:rPr>
          <w:rFonts w:ascii="Arial" w:hAnsi="Arial" w:cs="Arial"/>
          <w:u w:val="single"/>
        </w:rPr>
        <w:t>ou enthalpie</w:t>
      </w:r>
      <w:r w:rsidR="00445F6D">
        <w:rPr>
          <w:rFonts w:ascii="Arial" w:hAnsi="Arial" w:cs="Arial"/>
          <w:u w:val="single"/>
        </w:rPr>
        <w:t xml:space="preserve">, </w:t>
      </w:r>
      <w:r w:rsidR="00445F6D" w:rsidRPr="00445F6D">
        <w:rPr>
          <w:rFonts w:ascii="Arial" w:hAnsi="Arial" w:cs="Arial"/>
          <w:u w:val="single"/>
        </w:rPr>
        <w:t>est la quantité d'énergie qu'il faut lui communiquer pour passe</w:t>
      </w:r>
      <w:r w:rsidR="00445F6D">
        <w:rPr>
          <w:rFonts w:ascii="Arial" w:hAnsi="Arial" w:cs="Arial"/>
          <w:u w:val="single"/>
        </w:rPr>
        <w:t>r</w:t>
      </w:r>
      <w:r w:rsidR="00445F6D" w:rsidRPr="00445F6D">
        <w:rPr>
          <w:rFonts w:ascii="Arial" w:hAnsi="Arial" w:cs="Arial"/>
          <w:u w:val="single"/>
        </w:rPr>
        <w:t xml:space="preserve"> d</w:t>
      </w:r>
      <w:r w:rsidR="00445F6D">
        <w:rPr>
          <w:rFonts w:ascii="Arial" w:hAnsi="Arial" w:cs="Arial"/>
          <w:u w:val="single"/>
        </w:rPr>
        <w:t>’un état à un autre</w:t>
      </w:r>
      <w:r w:rsidR="00445F6D" w:rsidRPr="00445F6D">
        <w:rPr>
          <w:rFonts w:ascii="Arial" w:hAnsi="Arial" w:cs="Arial"/>
          <w:u w:val="single"/>
        </w:rPr>
        <w:t>)</w:t>
      </w:r>
      <w:r w:rsidRPr="00445F6D">
        <w:rPr>
          <w:rFonts w:ascii="Arial" w:hAnsi="Arial" w:cs="Arial"/>
          <w:u w:val="single"/>
        </w:rPr>
        <w:t xml:space="preserve"> </w:t>
      </w:r>
      <w:r w:rsidRPr="00445F6D">
        <w:rPr>
          <w:rFonts w:ascii="Arial" w:hAnsi="Arial" w:cs="Arial"/>
          <w:b/>
          <w:bCs/>
          <w:u w:val="single"/>
        </w:rPr>
        <w:t>d'évaporation</w:t>
      </w:r>
      <w:r w:rsidR="00445F6D" w:rsidRPr="00445F6D">
        <w:rPr>
          <w:rFonts w:ascii="Arial" w:hAnsi="Arial" w:cs="Arial"/>
          <w:b/>
          <w:bCs/>
          <w:u w:val="single"/>
        </w:rPr>
        <w:t> :</w:t>
      </w:r>
      <w:r w:rsidRPr="00445F6D">
        <w:rPr>
          <w:rFonts w:ascii="Arial" w:hAnsi="Arial" w:cs="Arial"/>
        </w:rPr>
        <w:t xml:space="preserve"> la plus élevée de tous les liquides (44,22 kJ/mol soit 2 454,3 kJ/kg à 20 °C), d'où l'efficacité de la transpiration comme moyen de rafraîchissement ; </w:t>
      </w:r>
    </w:p>
    <w:p w14:paraId="51D4BDE9" w14:textId="41956BFB" w:rsidR="00FE3DDA" w:rsidRPr="00445F6D" w:rsidRDefault="00FE3DDA" w:rsidP="00F925AE">
      <w:pPr>
        <w:pStyle w:val="Paragraphedeliste"/>
        <w:numPr>
          <w:ilvl w:val="0"/>
          <w:numId w:val="9"/>
        </w:numPr>
        <w:jc w:val="both"/>
        <w:rPr>
          <w:rFonts w:ascii="Arial" w:hAnsi="Arial" w:cs="Arial"/>
        </w:rPr>
      </w:pPr>
      <w:r w:rsidRPr="00445F6D">
        <w:rPr>
          <w:rFonts w:ascii="Arial" w:hAnsi="Arial" w:cs="Arial"/>
          <w:b/>
          <w:bCs/>
          <w:u w:val="single"/>
        </w:rPr>
        <w:t>chaleur latente de fusion</w:t>
      </w:r>
      <w:r w:rsidR="00445F6D" w:rsidRPr="00445F6D">
        <w:rPr>
          <w:rFonts w:ascii="Arial" w:hAnsi="Arial" w:cs="Arial"/>
          <w:b/>
          <w:bCs/>
          <w:u w:val="single"/>
        </w:rPr>
        <w:t> </w:t>
      </w:r>
      <w:r w:rsidR="00445F6D" w:rsidRPr="00445F6D">
        <w:rPr>
          <w:rFonts w:ascii="Arial" w:hAnsi="Arial" w:cs="Arial"/>
          <w:b/>
          <w:bCs/>
        </w:rPr>
        <w:t>:</w:t>
      </w:r>
      <w:r w:rsidRPr="00445F6D">
        <w:rPr>
          <w:rFonts w:ascii="Arial" w:hAnsi="Arial" w:cs="Arial"/>
        </w:rPr>
        <w:t xml:space="preserve"> élevée (6,00 kJ/mol soit 333,0 kJ/kg) ; </w:t>
      </w:r>
    </w:p>
    <w:p w14:paraId="698685E8" w14:textId="4222ED6A" w:rsidR="00FE3DDA" w:rsidRPr="00445F6D" w:rsidRDefault="00FE3DDA" w:rsidP="00F925AE">
      <w:pPr>
        <w:pStyle w:val="Paragraphedeliste"/>
        <w:numPr>
          <w:ilvl w:val="0"/>
          <w:numId w:val="9"/>
        </w:numPr>
        <w:jc w:val="both"/>
        <w:rPr>
          <w:rFonts w:ascii="Arial" w:hAnsi="Arial" w:cs="Arial"/>
        </w:rPr>
      </w:pPr>
      <w:r w:rsidRPr="00445F6D">
        <w:rPr>
          <w:rFonts w:ascii="Arial" w:hAnsi="Arial" w:cs="Arial"/>
          <w:b/>
          <w:bCs/>
          <w:u w:val="single"/>
        </w:rPr>
        <w:t>tension superficielle</w:t>
      </w:r>
      <w:r w:rsidR="00445F6D" w:rsidRPr="00445F6D">
        <w:rPr>
          <w:rFonts w:ascii="Arial" w:hAnsi="Arial" w:cs="Arial"/>
          <w:b/>
          <w:bCs/>
          <w:u w:val="single"/>
        </w:rPr>
        <w:t> :</w:t>
      </w:r>
      <w:r w:rsidRPr="00445F6D">
        <w:rPr>
          <w:rFonts w:ascii="Arial" w:hAnsi="Arial" w:cs="Arial"/>
        </w:rPr>
        <w:t xml:space="preserve"> la plus élevée de tous les liquides (72 mN/m à 20 °C) à l'exception du </w:t>
      </w:r>
      <w:hyperlink r:id="rId26" w:tooltip="Mercure (chimie)" w:history="1">
        <w:r w:rsidRPr="00445F6D">
          <w:rPr>
            <w:rFonts w:ascii="Arial" w:hAnsi="Arial" w:cs="Arial"/>
          </w:rPr>
          <w:t>mercure</w:t>
        </w:r>
      </w:hyperlink>
      <w:r w:rsidRPr="00445F6D">
        <w:rPr>
          <w:rFonts w:ascii="Arial" w:hAnsi="Arial" w:cs="Arial"/>
        </w:rPr>
        <w:t xml:space="preserve"> ; dans l'air humide, la formation de gouttelettes est facilitée ; l'eau monte dans un tube capillaire, telle la </w:t>
      </w:r>
      <w:hyperlink r:id="rId27" w:tooltip="Sève" w:history="1">
        <w:r w:rsidRPr="00445F6D">
          <w:rPr>
            <w:rFonts w:ascii="Arial" w:hAnsi="Arial" w:cs="Arial"/>
          </w:rPr>
          <w:t>sève</w:t>
        </w:r>
      </w:hyperlink>
      <w:r w:rsidRPr="00445F6D">
        <w:rPr>
          <w:rFonts w:ascii="Arial" w:hAnsi="Arial" w:cs="Arial"/>
        </w:rPr>
        <w:t xml:space="preserve"> dans les arbres ; </w:t>
      </w:r>
    </w:p>
    <w:p w14:paraId="68CC158E" w14:textId="1148E68B" w:rsidR="00FE3DDA" w:rsidRPr="00445F6D" w:rsidRDefault="00000000" w:rsidP="00F925AE">
      <w:pPr>
        <w:pStyle w:val="Paragraphedeliste"/>
        <w:numPr>
          <w:ilvl w:val="0"/>
          <w:numId w:val="9"/>
        </w:numPr>
        <w:jc w:val="both"/>
        <w:rPr>
          <w:rFonts w:ascii="Arial" w:hAnsi="Arial" w:cs="Arial"/>
        </w:rPr>
      </w:pPr>
      <w:hyperlink r:id="rId28" w:tooltip="Transparence (physique)" w:history="1">
        <w:r w:rsidR="00FE3DDA" w:rsidRPr="00445F6D">
          <w:rPr>
            <w:rFonts w:ascii="Arial" w:hAnsi="Arial" w:cs="Arial"/>
            <w:b/>
            <w:bCs/>
            <w:u w:val="single"/>
          </w:rPr>
          <w:t>transparente</w:t>
        </w:r>
      </w:hyperlink>
      <w:r w:rsidR="00FE3DDA" w:rsidRPr="00445F6D">
        <w:rPr>
          <w:rFonts w:ascii="Arial" w:hAnsi="Arial" w:cs="Arial"/>
          <w:b/>
          <w:bCs/>
          <w:u w:val="single"/>
        </w:rPr>
        <w:t xml:space="preserve"> à la </w:t>
      </w:r>
      <w:hyperlink r:id="rId29" w:tooltip="Spectre visible" w:history="1">
        <w:r w:rsidR="00FE3DDA" w:rsidRPr="00445F6D">
          <w:rPr>
            <w:rFonts w:ascii="Arial" w:hAnsi="Arial" w:cs="Arial"/>
            <w:b/>
            <w:bCs/>
            <w:u w:val="single"/>
          </w:rPr>
          <w:t>lumière visible</w:t>
        </w:r>
      </w:hyperlink>
      <w:r w:rsidR="00445F6D" w:rsidRPr="00445F6D">
        <w:rPr>
          <w:rFonts w:ascii="Arial" w:hAnsi="Arial" w:cs="Arial"/>
          <w:b/>
          <w:bCs/>
          <w:u w:val="single"/>
        </w:rPr>
        <w:t> :</w:t>
      </w:r>
      <w:r w:rsidR="00FE3DDA" w:rsidRPr="00445F6D">
        <w:rPr>
          <w:rFonts w:ascii="Arial" w:hAnsi="Arial" w:cs="Arial"/>
        </w:rPr>
        <w:t xml:space="preserve"> elle est cependant </w:t>
      </w:r>
      <w:hyperlink r:id="rId30" w:tooltip="Absorbance" w:history="1">
        <w:r w:rsidR="00FE3DDA" w:rsidRPr="00445F6D">
          <w:rPr>
            <w:rFonts w:ascii="Arial" w:hAnsi="Arial" w:cs="Arial"/>
          </w:rPr>
          <w:t>opaque</w:t>
        </w:r>
      </w:hyperlink>
      <w:r w:rsidR="00FE3DDA" w:rsidRPr="00445F6D">
        <w:rPr>
          <w:rFonts w:ascii="Arial" w:hAnsi="Arial" w:cs="Arial"/>
        </w:rPr>
        <w:t xml:space="preserve"> au rayonnement </w:t>
      </w:r>
      <w:hyperlink r:id="rId31" w:tooltip="Infrarouge" w:history="1">
        <w:r w:rsidR="00FE3DDA" w:rsidRPr="00445F6D">
          <w:rPr>
            <w:rFonts w:ascii="Arial" w:hAnsi="Arial" w:cs="Arial"/>
          </w:rPr>
          <w:t>infrarouge</w:t>
        </w:r>
      </w:hyperlink>
      <w:r w:rsidR="00FE3DDA" w:rsidRPr="00445F6D">
        <w:rPr>
          <w:rFonts w:ascii="Arial" w:hAnsi="Arial" w:cs="Arial"/>
        </w:rPr>
        <w:t xml:space="preserve">, absorbé par l'hydrogène, l'oxygène et leur liaison </w:t>
      </w:r>
    </w:p>
    <w:p w14:paraId="58BEE4BB" w14:textId="1F88C69E" w:rsidR="00FE3DDA" w:rsidRPr="00445F6D" w:rsidRDefault="00FE3DDA" w:rsidP="00F925AE">
      <w:pPr>
        <w:pStyle w:val="Paragraphedeliste"/>
        <w:numPr>
          <w:ilvl w:val="0"/>
          <w:numId w:val="9"/>
        </w:numPr>
        <w:jc w:val="both"/>
        <w:rPr>
          <w:rFonts w:ascii="Arial" w:hAnsi="Arial" w:cs="Arial"/>
        </w:rPr>
      </w:pPr>
      <w:r w:rsidRPr="00445F6D">
        <w:rPr>
          <w:rFonts w:ascii="Arial" w:hAnsi="Arial" w:cs="Arial"/>
          <w:b/>
          <w:bCs/>
          <w:u w:val="single"/>
        </w:rPr>
        <w:t xml:space="preserve">La </w:t>
      </w:r>
      <w:hyperlink r:id="rId32" w:tooltip="Couleur de l'eau" w:history="1">
        <w:r w:rsidRPr="00445F6D">
          <w:rPr>
            <w:rFonts w:ascii="Arial" w:hAnsi="Arial" w:cs="Arial"/>
            <w:b/>
            <w:bCs/>
            <w:u w:val="single"/>
          </w:rPr>
          <w:t>couleur de l'eau</w:t>
        </w:r>
      </w:hyperlink>
      <w:r w:rsidR="00445F6D" w:rsidRPr="00445F6D">
        <w:rPr>
          <w:rFonts w:ascii="Arial" w:hAnsi="Arial" w:cs="Arial"/>
          <w:b/>
          <w:bCs/>
          <w:u w:val="single"/>
        </w:rPr>
        <w:t> :</w:t>
      </w:r>
      <w:r w:rsidRPr="00445F6D">
        <w:rPr>
          <w:rFonts w:ascii="Arial" w:hAnsi="Arial" w:cs="Arial"/>
        </w:rPr>
        <w:t xml:space="preserve"> est naturellement bleue en raison de sa vibration moléculaire.</w:t>
      </w:r>
    </w:p>
    <w:p w14:paraId="7CCB81DC" w14:textId="764067E9" w:rsidR="00FE3DDA" w:rsidRPr="0031695E" w:rsidRDefault="00FE3DDA" w:rsidP="0031695E">
      <w:pPr>
        <w:pStyle w:val="Titre2"/>
        <w:rPr>
          <w:b/>
          <w:bCs/>
        </w:rPr>
      </w:pPr>
      <w:bookmarkStart w:id="6" w:name="_Toc133069445"/>
      <w:r w:rsidRPr="0031695E">
        <w:rPr>
          <w:b/>
          <w:bCs/>
        </w:rPr>
        <w:t>Autoprotolyse</w:t>
      </w:r>
      <w:bookmarkEnd w:id="6"/>
      <w:r w:rsidRPr="0031695E">
        <w:rPr>
          <w:b/>
          <w:bCs/>
        </w:rPr>
        <w:t xml:space="preserve"> </w:t>
      </w:r>
    </w:p>
    <w:p w14:paraId="58E4C0D1" w14:textId="637B231C" w:rsidR="00F925AE" w:rsidRDefault="00F925AE" w:rsidP="00F925AE">
      <w:pPr>
        <w:spacing w:beforeAutospacing="1" w:after="0" w:afterAutospacing="1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2336" behindDoc="0" locked="0" layoutInCell="1" allowOverlap="1" wp14:anchorId="360C9BAF" wp14:editId="1646A652">
            <wp:simplePos x="0" y="0"/>
            <wp:positionH relativeFrom="column">
              <wp:posOffset>1290955</wp:posOffset>
            </wp:positionH>
            <wp:positionV relativeFrom="paragraph">
              <wp:posOffset>786130</wp:posOffset>
            </wp:positionV>
            <wp:extent cx="1381125" cy="276225"/>
            <wp:effectExtent l="0" t="0" r="9525" b="9525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E3DDA" w:rsidRPr="00445F6D">
        <w:rPr>
          <w:rFonts w:ascii="Arial" w:hAnsi="Arial" w:cs="Arial"/>
        </w:rPr>
        <w:t>L'eau réagit selon une réaction d'autoprotolyse pour former les ions H</w:t>
      </w:r>
      <w:r w:rsidR="00FE3DDA" w:rsidRPr="00F925AE">
        <w:rPr>
          <w:rFonts w:ascii="Arial" w:hAnsi="Arial" w:cs="Arial"/>
        </w:rPr>
        <w:t>3</w:t>
      </w:r>
      <w:r w:rsidR="00FE3DDA" w:rsidRPr="00445F6D">
        <w:rPr>
          <w:rFonts w:ascii="Arial" w:hAnsi="Arial" w:cs="Arial"/>
        </w:rPr>
        <w:t>O</w:t>
      </w:r>
      <w:r w:rsidR="00FE3DDA" w:rsidRPr="00F925AE">
        <w:rPr>
          <w:rFonts w:ascii="Arial" w:hAnsi="Arial" w:cs="Arial"/>
        </w:rPr>
        <w:t>+</w:t>
      </w:r>
      <w:r w:rsidR="00FE3DDA" w:rsidRPr="00445F6D">
        <w:rPr>
          <w:rFonts w:ascii="Arial" w:hAnsi="Arial" w:cs="Arial"/>
        </w:rPr>
        <w:t xml:space="preserve"> et OH</w:t>
      </w:r>
      <w:r w:rsidR="00FE3DDA" w:rsidRPr="00F925AE">
        <w:rPr>
          <w:rFonts w:ascii="Arial" w:hAnsi="Arial" w:cs="Arial"/>
        </w:rPr>
        <w:t>−</w:t>
      </w:r>
      <w:r w:rsidR="00FE3DDA" w:rsidRPr="00445F6D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F925AE">
        <w:rPr>
          <w:rFonts w:ascii="Arial" w:hAnsi="Arial" w:cs="Arial"/>
        </w:rPr>
        <w:t xml:space="preserve">La constante d'équilibre de la réaction d'autoprotolyse de l'eau, notée </w:t>
      </w:r>
      <w:proofErr w:type="spellStart"/>
      <w:r w:rsidRPr="00F925AE">
        <w:rPr>
          <w:rFonts w:ascii="Arial" w:hAnsi="Arial" w:cs="Arial"/>
        </w:rPr>
        <w:t>Ke</w:t>
      </w:r>
      <w:proofErr w:type="spellEnd"/>
      <w:r w:rsidRPr="00F925AE">
        <w:rPr>
          <w:rFonts w:ascii="Arial" w:hAnsi="Arial" w:cs="Arial"/>
        </w:rPr>
        <w:t>, est appelée "produit ionique de l'eau" et vaut 10-14 à 25</w:t>
      </w:r>
      <w:r w:rsidRPr="00F925AE">
        <w:rPr>
          <w:rFonts w:ascii="Cambria Math" w:hAnsi="Cambria Math" w:cs="Cambria Math"/>
        </w:rPr>
        <w:t>∘</w:t>
      </w:r>
      <w:r w:rsidRPr="00F925AE">
        <w:rPr>
          <w:rFonts w:ascii="Arial" w:hAnsi="Arial" w:cs="Arial"/>
        </w:rPr>
        <w:t>C</w:t>
      </w:r>
    </w:p>
    <w:p w14:paraId="3A651D1F" w14:textId="1E34EDB2" w:rsidR="00FE3DDA" w:rsidRPr="00F925AE" w:rsidRDefault="00F925AE" w:rsidP="00F925AE">
      <w:pPr>
        <w:spacing w:beforeAutospacing="1" w:after="0" w:afterAutospacing="1"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3360" behindDoc="0" locked="0" layoutInCell="1" allowOverlap="1" wp14:anchorId="41113629" wp14:editId="24ACF1D8">
            <wp:simplePos x="0" y="0"/>
            <wp:positionH relativeFrom="column">
              <wp:posOffset>1243330</wp:posOffset>
            </wp:positionH>
            <wp:positionV relativeFrom="paragraph">
              <wp:posOffset>285750</wp:posOffset>
            </wp:positionV>
            <wp:extent cx="1409700" cy="247650"/>
            <wp:effectExtent l="0" t="0" r="0" b="0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E3DDA" w:rsidRPr="00F925AE">
        <w:rPr>
          <w:rFonts w:ascii="Arial" w:hAnsi="Arial" w:cs="Arial"/>
        </w:rPr>
        <w:t xml:space="preserve">En solution </w:t>
      </w:r>
      <w:proofErr w:type="gramStart"/>
      <w:r w:rsidRPr="00F925AE">
        <w:rPr>
          <w:rFonts w:ascii="Arial" w:hAnsi="Arial" w:cs="Arial"/>
        </w:rPr>
        <w:t>neutre:</w:t>
      </w:r>
      <w:proofErr w:type="gramEnd"/>
      <w:r w:rsidR="00FE3DDA" w:rsidRPr="00F925AE">
        <w:rPr>
          <w:rFonts w:ascii="Arial" w:hAnsi="Arial" w:cs="Arial"/>
        </w:rPr>
        <w:t xml:space="preserve"> </w:t>
      </w:r>
    </w:p>
    <w:p w14:paraId="7BE6499D" w14:textId="115A9DD9" w:rsidR="00F925AE" w:rsidRPr="00F925AE" w:rsidRDefault="00F925AE" w:rsidP="00F925AE">
      <w:pPr>
        <w:spacing w:beforeAutospacing="1" w:after="0" w:afterAutospacing="1"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4384" behindDoc="0" locked="0" layoutInCell="1" allowOverlap="1" wp14:anchorId="17C41624" wp14:editId="18BBC28A">
            <wp:simplePos x="0" y="0"/>
            <wp:positionH relativeFrom="column">
              <wp:posOffset>1376680</wp:posOffset>
            </wp:positionH>
            <wp:positionV relativeFrom="paragraph">
              <wp:posOffset>280670</wp:posOffset>
            </wp:positionV>
            <wp:extent cx="1381125" cy="295275"/>
            <wp:effectExtent l="0" t="0" r="9525" b="9525"/>
            <wp:wrapSquare wrapText="bothSides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E3DDA" w:rsidRPr="00F925AE">
        <w:rPr>
          <w:rFonts w:ascii="Arial" w:hAnsi="Arial" w:cs="Arial"/>
        </w:rPr>
        <w:t xml:space="preserve">En solution </w:t>
      </w:r>
      <w:proofErr w:type="gramStart"/>
      <w:r w:rsidR="00FE3DDA" w:rsidRPr="00F925AE">
        <w:rPr>
          <w:rFonts w:ascii="Arial" w:hAnsi="Arial" w:cs="Arial"/>
        </w:rPr>
        <w:t>acide</w:t>
      </w:r>
      <w:r w:rsidRPr="00F925AE">
        <w:rPr>
          <w:rFonts w:ascii="Arial" w:hAnsi="Arial" w:cs="Arial"/>
        </w:rPr>
        <w:t>:</w:t>
      </w:r>
      <w:proofErr w:type="gramEnd"/>
      <w:r w:rsidRPr="00F925AE">
        <w:rPr>
          <w:rFonts w:ascii="Arial" w:hAnsi="Arial" w:cs="Arial"/>
        </w:rPr>
        <w:t xml:space="preserve"> </w:t>
      </w:r>
      <w:r w:rsidR="00FE3DDA" w:rsidRPr="00F925AE">
        <w:rPr>
          <w:rFonts w:ascii="Arial" w:hAnsi="Arial" w:cs="Arial"/>
        </w:rPr>
        <w:t xml:space="preserve"> </w:t>
      </w:r>
    </w:p>
    <w:p w14:paraId="6001E74C" w14:textId="27E41300" w:rsidR="00F925AE" w:rsidRDefault="00FE3DDA" w:rsidP="00F925AE">
      <w:pPr>
        <w:spacing w:beforeAutospacing="1" w:after="0" w:afterAutospacing="1" w:line="240" w:lineRule="auto"/>
        <w:rPr>
          <w:rFonts w:ascii="Arial" w:hAnsi="Arial" w:cs="Arial"/>
        </w:rPr>
      </w:pPr>
      <w:r w:rsidRPr="00F925AE">
        <w:rPr>
          <w:rFonts w:ascii="Arial" w:hAnsi="Arial" w:cs="Arial"/>
        </w:rPr>
        <w:t xml:space="preserve">En solution </w:t>
      </w:r>
      <w:proofErr w:type="gramStart"/>
      <w:r w:rsidRPr="00F925AE">
        <w:rPr>
          <w:rFonts w:ascii="Arial" w:hAnsi="Arial" w:cs="Arial"/>
        </w:rPr>
        <w:t>basique</w:t>
      </w:r>
      <w:r w:rsidR="00F925AE" w:rsidRPr="00F925AE">
        <w:rPr>
          <w:rFonts w:ascii="Arial" w:hAnsi="Arial" w:cs="Arial"/>
        </w:rPr>
        <w:t>:</w:t>
      </w:r>
      <w:proofErr w:type="gramEnd"/>
      <w:r w:rsidRPr="00F925AE">
        <w:rPr>
          <w:rFonts w:ascii="Arial" w:hAnsi="Arial" w:cs="Arial"/>
        </w:rPr>
        <w:t xml:space="preserve"> </w:t>
      </w:r>
    </w:p>
    <w:p w14:paraId="535FCA20" w14:textId="0CBED299" w:rsidR="00F925AE" w:rsidRDefault="00F925AE" w:rsidP="00F925AE">
      <w:pPr>
        <w:spacing w:beforeAutospacing="1" w:after="0" w:afterAutospacing="1"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5408" behindDoc="0" locked="0" layoutInCell="1" allowOverlap="1" wp14:anchorId="1A5522A1" wp14:editId="4695C937">
            <wp:simplePos x="0" y="0"/>
            <wp:positionH relativeFrom="margin">
              <wp:align>left</wp:align>
            </wp:positionH>
            <wp:positionV relativeFrom="paragraph">
              <wp:posOffset>16510</wp:posOffset>
            </wp:positionV>
            <wp:extent cx="2238375" cy="307340"/>
            <wp:effectExtent l="0" t="0" r="0" b="0"/>
            <wp:wrapSquare wrapText="bothSides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956" cy="309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66432" behindDoc="0" locked="0" layoutInCell="1" allowOverlap="1" wp14:anchorId="710D88B2" wp14:editId="5AFC9AAA">
            <wp:simplePos x="0" y="0"/>
            <wp:positionH relativeFrom="column">
              <wp:posOffset>2729230</wp:posOffset>
            </wp:positionH>
            <wp:positionV relativeFrom="paragraph">
              <wp:posOffset>13970</wp:posOffset>
            </wp:positionV>
            <wp:extent cx="1390650" cy="288925"/>
            <wp:effectExtent l="0" t="0" r="0" b="0"/>
            <wp:wrapSquare wrapText="bothSides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28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</w:rPr>
        <w:t xml:space="preserve"> </w:t>
      </w:r>
    </w:p>
    <w:p w14:paraId="114FB527" w14:textId="77777777" w:rsidR="00F925AE" w:rsidRDefault="00F925AE" w:rsidP="00FE3DDA">
      <w:pPr>
        <w:pStyle w:val="Titre2"/>
      </w:pPr>
    </w:p>
    <w:p w14:paraId="548F1636" w14:textId="04BAE77F" w:rsidR="00FE3DDA" w:rsidRPr="0031695E" w:rsidRDefault="00FE3DDA" w:rsidP="0031695E">
      <w:pPr>
        <w:pStyle w:val="Titre2"/>
        <w:rPr>
          <w:b/>
          <w:bCs/>
        </w:rPr>
      </w:pPr>
      <w:bookmarkStart w:id="7" w:name="_Toc133069446"/>
      <w:r w:rsidRPr="0031695E">
        <w:rPr>
          <w:b/>
          <w:bCs/>
        </w:rPr>
        <w:t>L'eau est amphotère</w:t>
      </w:r>
      <w:bookmarkEnd w:id="7"/>
    </w:p>
    <w:p w14:paraId="1053E6C5" w14:textId="384EF67B" w:rsidR="00FE3DDA" w:rsidRPr="00445F6D" w:rsidRDefault="00F925AE" w:rsidP="00F925A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="00FE3DDA" w:rsidRPr="00445F6D">
        <w:rPr>
          <w:rFonts w:ascii="Arial" w:hAnsi="Arial" w:cs="Arial"/>
        </w:rPr>
        <w:t xml:space="preserve">'eau est </w:t>
      </w:r>
      <w:r w:rsidR="00FE3DDA" w:rsidRPr="00F925AE">
        <w:rPr>
          <w:rFonts w:ascii="Arial" w:hAnsi="Arial" w:cs="Arial"/>
        </w:rPr>
        <w:t>amphotère</w:t>
      </w:r>
      <w:r w:rsidR="00FE3DDA" w:rsidRPr="00445F6D">
        <w:rPr>
          <w:rFonts w:ascii="Arial" w:hAnsi="Arial" w:cs="Arial"/>
        </w:rPr>
        <w:t>, c'est-à-dire qu'elle est capable de se comporter tantôt comme un acide, tantôt comme une base.</w:t>
      </w:r>
    </w:p>
    <w:p w14:paraId="1FDF4870" w14:textId="3DD9B81F" w:rsidR="00FE3DDA" w:rsidRPr="0031695E" w:rsidRDefault="00FE3DDA" w:rsidP="0031695E">
      <w:pPr>
        <w:pStyle w:val="Titre2"/>
        <w:rPr>
          <w:b/>
          <w:bCs/>
        </w:rPr>
      </w:pPr>
      <w:bookmarkStart w:id="8" w:name="_Toc133069447"/>
      <w:r w:rsidRPr="0031695E">
        <w:rPr>
          <w:b/>
          <w:bCs/>
        </w:rPr>
        <w:t>Propriétés chimiques</w:t>
      </w:r>
      <w:bookmarkEnd w:id="8"/>
    </w:p>
    <w:p w14:paraId="71CE0C82" w14:textId="12B43B19" w:rsidR="00FE3DDA" w:rsidRPr="00445F6D" w:rsidRDefault="00F925AE" w:rsidP="00F925AE">
      <w:pPr>
        <w:jc w:val="both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FFCCC25" wp14:editId="2416C30A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1238250" cy="855345"/>
            <wp:effectExtent l="0" t="0" r="0" b="0"/>
            <wp:wrapSquare wrapText="bothSides"/>
            <wp:docPr id="1" name="Image 1" descr="Image illustrative de l’article E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illustrative de l’article Eau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3DDA" w:rsidRPr="00445F6D">
        <w:rPr>
          <w:rFonts w:ascii="Arial" w:hAnsi="Arial" w:cs="Arial"/>
        </w:rPr>
        <w:t xml:space="preserve">La molécule d'eau possède une forme coudée due à la présence de deux </w:t>
      </w:r>
      <w:hyperlink r:id="rId39" w:tooltip="Doublet non liant" w:history="1">
        <w:r w:rsidR="00FE3DDA" w:rsidRPr="00445F6D">
          <w:rPr>
            <w:rFonts w:ascii="Arial" w:hAnsi="Arial" w:cs="Arial"/>
          </w:rPr>
          <w:t>doublets non-liants</w:t>
        </w:r>
      </w:hyperlink>
      <w:r>
        <w:rPr>
          <w:rFonts w:ascii="Arial" w:hAnsi="Arial" w:cs="Arial"/>
        </w:rPr>
        <w:t xml:space="preserve">. </w:t>
      </w:r>
      <w:r w:rsidR="00FE3DDA" w:rsidRPr="00445F6D">
        <w:rPr>
          <w:rFonts w:ascii="Arial" w:hAnsi="Arial" w:cs="Arial"/>
        </w:rPr>
        <w:t xml:space="preserve">Elle possède donc une structure </w:t>
      </w:r>
      <w:r w:rsidRPr="00445F6D">
        <w:rPr>
          <w:rFonts w:ascii="Arial" w:hAnsi="Arial" w:cs="Arial"/>
        </w:rPr>
        <w:t>tétraédrique ;</w:t>
      </w:r>
      <w:r w:rsidR="00FE3DDA" w:rsidRPr="00445F6D">
        <w:rPr>
          <w:rFonts w:ascii="Arial" w:hAnsi="Arial" w:cs="Arial"/>
        </w:rPr>
        <w:t xml:space="preserve"> l'angle H-O-H est de 104,5° et la distance interatomique O-H vaut 95,7 pm soit 9,57 × 10−11 m</w:t>
      </w:r>
    </w:p>
    <w:p w14:paraId="35E5B228" w14:textId="79637B79" w:rsidR="00F925AE" w:rsidRDefault="00C83F36" w:rsidP="00F925AE">
      <w:pPr>
        <w:pStyle w:val="NormalWeb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3460F1F6" wp14:editId="7B89A700">
            <wp:simplePos x="0" y="0"/>
            <wp:positionH relativeFrom="column">
              <wp:posOffset>4519930</wp:posOffset>
            </wp:positionH>
            <wp:positionV relativeFrom="paragraph">
              <wp:posOffset>377190</wp:posOffset>
            </wp:positionV>
            <wp:extent cx="1457325" cy="1322705"/>
            <wp:effectExtent l="0" t="0" r="9525" b="0"/>
            <wp:wrapSquare wrapText="bothSides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32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38D5" w:rsidRPr="00445F6D">
        <w:rPr>
          <w:rFonts w:ascii="Arial" w:eastAsiaTheme="minorHAnsi" w:hAnsi="Arial" w:cs="Arial"/>
          <w:sz w:val="22"/>
          <w:szCs w:val="22"/>
          <w:lang w:eastAsia="en-US"/>
        </w:rPr>
        <w:t xml:space="preserve">En effet, du fait de sa forme coudée, les barycentres des charges partielles positives et négatives ne sont pas superposés. Cela entraîne une répartition inégale des charges ce qui donne à l'eau ses propriétés de molécules polaires. </w:t>
      </w:r>
    </w:p>
    <w:p w14:paraId="76DC4E0E" w14:textId="2AB60581" w:rsidR="00F638D5" w:rsidRPr="00445F6D" w:rsidRDefault="00C83F36" w:rsidP="00F925AE">
      <w:pPr>
        <w:pStyle w:val="NormalWeb"/>
        <w:jc w:val="both"/>
        <w:rPr>
          <w:rFonts w:ascii="Arial" w:hAnsi="Arial" w:cs="Arial"/>
        </w:rPr>
      </w:pPr>
      <w:r w:rsidRPr="00445F6D">
        <w:rPr>
          <w:rFonts w:ascii="Arial" w:eastAsiaTheme="minorHAnsi" w:hAnsi="Arial" w:cs="Arial"/>
          <w:noProof/>
          <w:sz w:val="22"/>
          <w:szCs w:val="22"/>
          <w:lang w:eastAsia="en-US"/>
        </w:rPr>
        <w:drawing>
          <wp:anchor distT="0" distB="0" distL="114300" distR="114300" simplePos="0" relativeHeight="251661312" behindDoc="0" locked="0" layoutInCell="1" allowOverlap="1" wp14:anchorId="59832BC0" wp14:editId="5E0E4E0A">
            <wp:simplePos x="0" y="0"/>
            <wp:positionH relativeFrom="column">
              <wp:posOffset>4528820</wp:posOffset>
            </wp:positionH>
            <wp:positionV relativeFrom="paragraph">
              <wp:posOffset>1022985</wp:posOffset>
            </wp:positionV>
            <wp:extent cx="1885950" cy="2409825"/>
            <wp:effectExtent l="0" t="0" r="0" b="9525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88595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25AE" w:rsidRPr="00445F6D">
        <w:rPr>
          <w:rFonts w:ascii="Arial" w:hAnsi="Arial" w:cs="Arial"/>
        </w:rPr>
        <w:t>L’électronégativité</w:t>
      </w:r>
      <w:r w:rsidR="00F925AE">
        <w:rPr>
          <w:rFonts w:ascii="Arial" w:hAnsi="Arial" w:cs="Arial"/>
        </w:rPr>
        <w:t xml:space="preserve"> (</w:t>
      </w:r>
      <w:r w:rsidR="00F925AE" w:rsidRPr="00F925AE">
        <w:rPr>
          <w:rFonts w:ascii="Arial" w:hAnsi="Arial" w:cs="Arial"/>
        </w:rPr>
        <w:t>pouvoir d’attraction de cet atome</w:t>
      </w:r>
      <w:r w:rsidR="00F925AE" w:rsidRPr="00F925AE">
        <w:rPr>
          <w:rFonts w:ascii="Arial" w:hAnsi="Arial" w:cs="Arial"/>
        </w:rPr>
        <w:br/>
        <w:t>vis-à-vis de ses électrons engagés dans une liaison covalente simple)</w:t>
      </w:r>
      <w:r w:rsidR="00F638D5" w:rsidRPr="00445F6D">
        <w:rPr>
          <w:rFonts w:ascii="Arial" w:hAnsi="Arial" w:cs="Arial"/>
        </w:rPr>
        <w:t xml:space="preserve"> de l'atome O étant plus haute que celle de H, il y a une polarisation de cette molécule, ce qui en fait un bon solvant. La polarité de la molécule H2O lui permet de réaliser des </w:t>
      </w:r>
      <w:hyperlink r:id="rId42" w:tooltip="Liaison hydrogène" w:history="1">
        <w:r w:rsidR="00F638D5" w:rsidRPr="00445F6D">
          <w:rPr>
            <w:rFonts w:ascii="Arial" w:hAnsi="Arial" w:cs="Arial"/>
          </w:rPr>
          <w:t>liaisons hydrogène</w:t>
        </w:r>
      </w:hyperlink>
      <w:r w:rsidR="00F638D5" w:rsidRPr="00445F6D">
        <w:rPr>
          <w:rFonts w:ascii="Arial" w:hAnsi="Arial" w:cs="Arial"/>
        </w:rPr>
        <w:t xml:space="preserve"> intermoléculaires (+20 -25 kJ/mol). Les liaisons hydrogène sont des liaisons faibles, donc très mobiles, qui donnent à l'eau une structure ordonnée à l'origine de ses propriétés particulières ; </w:t>
      </w:r>
    </w:p>
    <w:p w14:paraId="511B409E" w14:textId="6603C30E" w:rsidR="00F638D5" w:rsidRPr="00C83F36" w:rsidRDefault="00F638D5" w:rsidP="00F925AE">
      <w:pPr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C83F36">
        <w:rPr>
          <w:rFonts w:ascii="Arial" w:eastAsia="Times New Roman" w:hAnsi="Arial" w:cs="Arial"/>
          <w:sz w:val="24"/>
          <w:szCs w:val="24"/>
          <w:lang w:eastAsia="fr-FR"/>
        </w:rPr>
        <w:t xml:space="preserve">Ce qui explique, par exemple la forme particulièrement ordonnée des cristaux de glace. À quantité égale, la glace flotte sur l'eau (sa densité solide est plus faible que celle liquide). </w:t>
      </w:r>
    </w:p>
    <w:p w14:paraId="003414B7" w14:textId="2F34930A" w:rsidR="007644A9" w:rsidRPr="0031695E" w:rsidRDefault="007644A9" w:rsidP="0031695E">
      <w:pPr>
        <w:pStyle w:val="Titre2"/>
        <w:rPr>
          <w:b/>
          <w:bCs/>
        </w:rPr>
      </w:pPr>
      <w:bookmarkStart w:id="9" w:name="_Toc133069448"/>
      <w:r w:rsidRPr="0031695E">
        <w:rPr>
          <w:b/>
          <w:bCs/>
        </w:rPr>
        <w:t>Vapeur</w:t>
      </w:r>
      <w:bookmarkEnd w:id="9"/>
    </w:p>
    <w:p w14:paraId="670D7889" w14:textId="39CA89F4" w:rsidR="00EC1428" w:rsidRPr="00C83F36" w:rsidRDefault="007644A9" w:rsidP="00C83F36">
      <w:pPr>
        <w:pStyle w:val="NormalWeb"/>
        <w:jc w:val="both"/>
        <w:rPr>
          <w:rFonts w:ascii="Arial" w:hAnsi="Arial" w:cs="Arial"/>
        </w:rPr>
      </w:pPr>
      <w:r w:rsidRPr="00C83F36">
        <w:rPr>
          <w:rFonts w:ascii="Arial" w:hAnsi="Arial" w:cs="Arial"/>
        </w:rPr>
        <w:t xml:space="preserve">La vapeur d'eau est l'état </w:t>
      </w:r>
      <w:hyperlink r:id="rId43" w:tooltip="Gaz" w:history="1">
        <w:r w:rsidRPr="00C83F36">
          <w:rPr>
            <w:rFonts w:ascii="Arial" w:hAnsi="Arial" w:cs="Arial"/>
          </w:rPr>
          <w:t>gazeux</w:t>
        </w:r>
      </w:hyperlink>
      <w:r w:rsidRPr="00C83F36">
        <w:rPr>
          <w:rFonts w:ascii="Arial" w:hAnsi="Arial" w:cs="Arial"/>
        </w:rPr>
        <w:t xml:space="preserve"> de l'</w:t>
      </w:r>
      <w:hyperlink r:id="rId44" w:tooltip="Eau" w:history="1">
        <w:r w:rsidRPr="00C83F36">
          <w:rPr>
            <w:rFonts w:ascii="Arial" w:hAnsi="Arial" w:cs="Arial"/>
          </w:rPr>
          <w:t>eau</w:t>
        </w:r>
      </w:hyperlink>
      <w:r w:rsidRPr="00C83F36">
        <w:rPr>
          <w:rFonts w:ascii="Arial" w:hAnsi="Arial" w:cs="Arial"/>
        </w:rPr>
        <w:t>. C'est un gaz inodore et incolore.  À l'opposé, dans le langage commun, le terme vapeur d'eau peut servir à désigner le brouillard créé par la condensation d'eau à l'état gazeux sous forme de microgouttelettes.</w:t>
      </w:r>
    </w:p>
    <w:sectPr w:rsidR="00EC1428" w:rsidRPr="00C83F36">
      <w:headerReference w:type="default" r:id="rId45"/>
      <w:footerReference w:type="default" r:id="rId4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48362" w14:textId="77777777" w:rsidR="00B03A8F" w:rsidRDefault="00B03A8F" w:rsidP="00B33482">
      <w:pPr>
        <w:spacing w:after="0" w:line="240" w:lineRule="auto"/>
      </w:pPr>
      <w:r>
        <w:separator/>
      </w:r>
    </w:p>
  </w:endnote>
  <w:endnote w:type="continuationSeparator" w:id="0">
    <w:p w14:paraId="1B23A023" w14:textId="77777777" w:rsidR="00B03A8F" w:rsidRDefault="00B03A8F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0BF51E" w14:textId="77777777" w:rsidR="00B03A8F" w:rsidRDefault="00B03A8F" w:rsidP="00B33482">
      <w:pPr>
        <w:spacing w:after="0" w:line="240" w:lineRule="auto"/>
      </w:pPr>
      <w:r>
        <w:separator/>
      </w:r>
    </w:p>
  </w:footnote>
  <w:footnote w:type="continuationSeparator" w:id="0">
    <w:p w14:paraId="575A5E60" w14:textId="77777777" w:rsidR="00B03A8F" w:rsidRDefault="00B03A8F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5B638" w14:textId="79B5A54B" w:rsidR="00B33482" w:rsidRPr="00F67AFF" w:rsidRDefault="005A3121" w:rsidP="00F67AFF">
    <w:pPr>
      <w:pStyle w:val="En-tte"/>
    </w:pPr>
    <w:r>
      <w:t>PHYSIQUE - Eau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A5E5C"/>
    <w:multiLevelType w:val="multilevel"/>
    <w:tmpl w:val="6A52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54BBF"/>
    <w:multiLevelType w:val="hybridMultilevel"/>
    <w:tmpl w:val="2E10AC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1C0F75"/>
    <w:multiLevelType w:val="hybridMultilevel"/>
    <w:tmpl w:val="6E96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516FE6"/>
    <w:multiLevelType w:val="multilevel"/>
    <w:tmpl w:val="32BE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7138F4"/>
    <w:multiLevelType w:val="hybridMultilevel"/>
    <w:tmpl w:val="06065052"/>
    <w:lvl w:ilvl="0" w:tplc="213449F0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41E92"/>
    <w:multiLevelType w:val="hybridMultilevel"/>
    <w:tmpl w:val="9F0E4466"/>
    <w:lvl w:ilvl="0" w:tplc="213449F0">
      <w:numFmt w:val="bullet"/>
      <w:lvlText w:val="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AE7FBB"/>
    <w:multiLevelType w:val="multilevel"/>
    <w:tmpl w:val="0E72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556088">
    <w:abstractNumId w:val="8"/>
  </w:num>
  <w:num w:numId="2" w16cid:durableId="581375566">
    <w:abstractNumId w:val="6"/>
  </w:num>
  <w:num w:numId="3" w16cid:durableId="1572274658">
    <w:abstractNumId w:val="0"/>
  </w:num>
  <w:num w:numId="4" w16cid:durableId="1657416971">
    <w:abstractNumId w:val="3"/>
  </w:num>
  <w:num w:numId="5" w16cid:durableId="1696036391">
    <w:abstractNumId w:val="1"/>
  </w:num>
  <w:num w:numId="6" w16cid:durableId="676347387">
    <w:abstractNumId w:val="7"/>
  </w:num>
  <w:num w:numId="7" w16cid:durableId="1512602636">
    <w:abstractNumId w:val="2"/>
  </w:num>
  <w:num w:numId="8" w16cid:durableId="800271142">
    <w:abstractNumId w:val="4"/>
  </w:num>
  <w:num w:numId="9" w16cid:durableId="17968275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5C3"/>
    <w:rsid w:val="00275575"/>
    <w:rsid w:val="002D54BA"/>
    <w:rsid w:val="0030099F"/>
    <w:rsid w:val="0031695E"/>
    <w:rsid w:val="00333909"/>
    <w:rsid w:val="003618C1"/>
    <w:rsid w:val="003A01AC"/>
    <w:rsid w:val="003D5A98"/>
    <w:rsid w:val="00445F6D"/>
    <w:rsid w:val="005A3121"/>
    <w:rsid w:val="005C020A"/>
    <w:rsid w:val="006C5B03"/>
    <w:rsid w:val="007135CF"/>
    <w:rsid w:val="00757B00"/>
    <w:rsid w:val="007644A9"/>
    <w:rsid w:val="007B298A"/>
    <w:rsid w:val="007E575E"/>
    <w:rsid w:val="00832021"/>
    <w:rsid w:val="008E7FE0"/>
    <w:rsid w:val="00994E8E"/>
    <w:rsid w:val="00B03A8F"/>
    <w:rsid w:val="00B33482"/>
    <w:rsid w:val="00B84C30"/>
    <w:rsid w:val="00B94464"/>
    <w:rsid w:val="00BD5395"/>
    <w:rsid w:val="00BF3640"/>
    <w:rsid w:val="00C83F36"/>
    <w:rsid w:val="00E016DE"/>
    <w:rsid w:val="00E033D8"/>
    <w:rsid w:val="00E71370"/>
    <w:rsid w:val="00EC1428"/>
    <w:rsid w:val="00F33AE1"/>
    <w:rsid w:val="00F638D5"/>
    <w:rsid w:val="00F67AFF"/>
    <w:rsid w:val="00F75C01"/>
    <w:rsid w:val="00F925AE"/>
    <w:rsid w:val="00FE3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E57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E57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7E575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E57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FE3DDA"/>
    <w:rPr>
      <w:b/>
      <w:bCs/>
    </w:rPr>
  </w:style>
  <w:style w:type="character" w:customStyle="1" w:styleId="katex-mathml">
    <w:name w:val="katex-mathml"/>
    <w:basedOn w:val="Policepardfaut"/>
    <w:rsid w:val="00FE3DDA"/>
  </w:style>
  <w:style w:type="character" w:customStyle="1" w:styleId="mord">
    <w:name w:val="mord"/>
    <w:basedOn w:val="Policepardfaut"/>
    <w:rsid w:val="00FE3DDA"/>
  </w:style>
  <w:style w:type="character" w:customStyle="1" w:styleId="vlist-s">
    <w:name w:val="vlist-s"/>
    <w:basedOn w:val="Policepardfaut"/>
    <w:rsid w:val="00FE3DDA"/>
  </w:style>
  <w:style w:type="character" w:customStyle="1" w:styleId="mbin">
    <w:name w:val="mbin"/>
    <w:basedOn w:val="Policepardfaut"/>
    <w:rsid w:val="00FE3DDA"/>
  </w:style>
  <w:style w:type="character" w:customStyle="1" w:styleId="mopen">
    <w:name w:val="mopen"/>
    <w:basedOn w:val="Policepardfaut"/>
    <w:rsid w:val="00FE3DDA"/>
  </w:style>
  <w:style w:type="character" w:customStyle="1" w:styleId="mclose">
    <w:name w:val="mclose"/>
    <w:basedOn w:val="Policepardfaut"/>
    <w:rsid w:val="00FE3DDA"/>
  </w:style>
  <w:style w:type="character" w:customStyle="1" w:styleId="mrel">
    <w:name w:val="mrel"/>
    <w:basedOn w:val="Policepardfaut"/>
    <w:rsid w:val="00FE3DDA"/>
  </w:style>
  <w:style w:type="character" w:styleId="Accentuation">
    <w:name w:val="Emphasis"/>
    <w:basedOn w:val="Policepardfaut"/>
    <w:uiPriority w:val="20"/>
    <w:qFormat/>
    <w:rsid w:val="00FE3DDA"/>
    <w:rPr>
      <w:i/>
      <w:iCs/>
    </w:rPr>
  </w:style>
  <w:style w:type="character" w:customStyle="1" w:styleId="texhtml">
    <w:name w:val="texhtml"/>
    <w:basedOn w:val="Policepardfaut"/>
    <w:rsid w:val="00F638D5"/>
  </w:style>
  <w:style w:type="paragraph" w:customStyle="1" w:styleId="Titre2gras">
    <w:name w:val="Titre 2 gras"/>
    <w:basedOn w:val="Titre2"/>
    <w:link w:val="Titre2grasCar"/>
    <w:qFormat/>
    <w:rsid w:val="00994E8E"/>
    <w:rPr>
      <w:b/>
    </w:rPr>
  </w:style>
  <w:style w:type="character" w:customStyle="1" w:styleId="Titre2grasCar">
    <w:name w:val="Titre 2 gras Car"/>
    <w:basedOn w:val="Titre2Car"/>
    <w:link w:val="Titre2gras"/>
    <w:rsid w:val="00994E8E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1695E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31695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31695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5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0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7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0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99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22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2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77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45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76913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453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031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0762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68773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18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906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47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43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43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37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r.wikipedia.org/wiki/Stabilit%C3%A9_chimique" TargetMode="External"/><Relationship Id="rId18" Type="http://schemas.openxmlformats.org/officeDocument/2006/relationships/image" Target="media/image2.png"/><Relationship Id="rId26" Type="http://schemas.openxmlformats.org/officeDocument/2006/relationships/hyperlink" Target="https://fr.wikipedia.org/wiki/Mercure_(chimie)" TargetMode="External"/><Relationship Id="rId39" Type="http://schemas.openxmlformats.org/officeDocument/2006/relationships/hyperlink" Target="https://fr.wikipedia.org/wiki/Doublet_non_liant" TargetMode="External"/><Relationship Id="rId21" Type="http://schemas.openxmlformats.org/officeDocument/2006/relationships/hyperlink" Target="https://fr.wikipedia.org/wiki/Everest" TargetMode="External"/><Relationship Id="rId34" Type="http://schemas.openxmlformats.org/officeDocument/2006/relationships/image" Target="media/image7.png"/><Relationship Id="rId42" Type="http://schemas.openxmlformats.org/officeDocument/2006/relationships/hyperlink" Target="https://fr.wikipedia.org/wiki/Liaison_hydrog%C3%A8ne" TargetMode="External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fr.wikipedia.org/wiki/Liquide" TargetMode="External"/><Relationship Id="rId29" Type="http://schemas.openxmlformats.org/officeDocument/2006/relationships/hyperlink" Target="https://fr.wikipedia.org/wiki/Spectre_visibl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r.wikipedia.org/wiki/Oxyg%C3%A8ne" TargetMode="External"/><Relationship Id="rId24" Type="http://schemas.openxmlformats.org/officeDocument/2006/relationships/image" Target="media/image4.png"/><Relationship Id="rId32" Type="http://schemas.openxmlformats.org/officeDocument/2006/relationships/hyperlink" Target="https://fr.wikipedia.org/wiki/Couleur_de_l%27eau" TargetMode="External"/><Relationship Id="rId37" Type="http://schemas.openxmlformats.org/officeDocument/2006/relationships/image" Target="media/image10.png"/><Relationship Id="rId40" Type="http://schemas.openxmlformats.org/officeDocument/2006/relationships/image" Target="media/image12.png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fr.wikipedia.org/wiki/Solvant" TargetMode="External"/><Relationship Id="rId23" Type="http://schemas.openxmlformats.org/officeDocument/2006/relationships/hyperlink" Target="https://fr.wikipedia.org/wiki/Volcan" TargetMode="External"/><Relationship Id="rId28" Type="http://schemas.openxmlformats.org/officeDocument/2006/relationships/hyperlink" Target="https://fr.wikipedia.org/wiki/Transparence_(physique)" TargetMode="External"/><Relationship Id="rId36" Type="http://schemas.openxmlformats.org/officeDocument/2006/relationships/image" Target="media/image9.png"/><Relationship Id="rId10" Type="http://schemas.openxmlformats.org/officeDocument/2006/relationships/hyperlink" Target="https://fr.wikipedia.org/wiki/Hydrog%C3%A8ne" TargetMode="External"/><Relationship Id="rId19" Type="http://schemas.openxmlformats.org/officeDocument/2006/relationships/hyperlink" Target="https://fr.wikipedia.org/wiki/Point_d%27%C3%A9bullition" TargetMode="External"/><Relationship Id="rId31" Type="http://schemas.openxmlformats.org/officeDocument/2006/relationships/hyperlink" Target="https://fr.wikipedia.org/wiki/Infrarouge" TargetMode="External"/><Relationship Id="rId44" Type="http://schemas.openxmlformats.org/officeDocument/2006/relationships/hyperlink" Target="https://fr.wikipedia.org/wiki/Ea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r.wikipedia.org/wiki/Mol%C3%A9cule_d%27eau" TargetMode="External"/><Relationship Id="rId14" Type="http://schemas.openxmlformats.org/officeDocument/2006/relationships/hyperlink" Target="https://fr.wikipedia.org/wiki/R%C3%A9actif_(chimie)" TargetMode="External"/><Relationship Id="rId22" Type="http://schemas.openxmlformats.org/officeDocument/2006/relationships/hyperlink" Target="https://fr.wikipedia.org/wiki/Niveau_de_la_mer" TargetMode="External"/><Relationship Id="rId27" Type="http://schemas.openxmlformats.org/officeDocument/2006/relationships/hyperlink" Target="https://fr.wikipedia.org/wiki/S%C3%A8ve" TargetMode="External"/><Relationship Id="rId30" Type="http://schemas.openxmlformats.org/officeDocument/2006/relationships/hyperlink" Target="https://fr.wikipedia.org/wiki/Absorbance" TargetMode="External"/><Relationship Id="rId35" Type="http://schemas.openxmlformats.org/officeDocument/2006/relationships/image" Target="media/image8.png"/><Relationship Id="rId43" Type="http://schemas.openxmlformats.org/officeDocument/2006/relationships/hyperlink" Target="https://fr.wikipedia.org/wiki/Gaz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fr.wikipedia.org/wiki/Substance_chimiqu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fr.wikipedia.org/wiki/Compos%C3%A9_chimique" TargetMode="External"/><Relationship Id="rId17" Type="http://schemas.openxmlformats.org/officeDocument/2006/relationships/hyperlink" Target="https://fr.wikipedia.org/wiki/Pression" TargetMode="External"/><Relationship Id="rId25" Type="http://schemas.openxmlformats.org/officeDocument/2006/relationships/image" Target="media/image5.jpeg"/><Relationship Id="rId33" Type="http://schemas.openxmlformats.org/officeDocument/2006/relationships/image" Target="media/image6.png"/><Relationship Id="rId38" Type="http://schemas.openxmlformats.org/officeDocument/2006/relationships/image" Target="media/image11.png"/><Relationship Id="rId46" Type="http://schemas.openxmlformats.org/officeDocument/2006/relationships/footer" Target="footer1.xml"/><Relationship Id="rId20" Type="http://schemas.openxmlformats.org/officeDocument/2006/relationships/image" Target="media/image3.png"/><Relationship Id="rId4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1017</Words>
  <Characters>5597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</cp:lastModifiedBy>
  <cp:revision>14</cp:revision>
  <dcterms:created xsi:type="dcterms:W3CDTF">2022-11-25T16:36:00Z</dcterms:created>
  <dcterms:modified xsi:type="dcterms:W3CDTF">2023-04-22T13:23:00Z</dcterms:modified>
</cp:coreProperties>
</file>