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A6216" w14:textId="77777777" w:rsidR="00DE1038" w:rsidRDefault="00DE1038">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DE1038">
        <w:rPr>
          <w:rFonts w:ascii="Times New Roman" w:eastAsia="Times New Roman" w:hAnsi="Times New Roman" w:cs="Times New Roman"/>
          <w:b/>
          <w:bCs/>
          <w:color w:val="auto"/>
          <w:kern w:val="36"/>
          <w:sz w:val="48"/>
          <w:szCs w:val="48"/>
        </w:rPr>
        <w:t>Effet Oberth</w:t>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33EE7850" w:rsidR="00182B43" w:rsidRDefault="00182B43">
          <w:pPr>
            <w:pStyle w:val="En-ttedetabledesmatires"/>
          </w:pPr>
          <w:r>
            <w:t>Table des matières</w:t>
          </w:r>
        </w:p>
        <w:p w14:paraId="1036264D" w14:textId="33584663" w:rsidR="00DE1038"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700336" w:history="1">
            <w:r w:rsidR="00DE1038" w:rsidRPr="00AB29ED">
              <w:rPr>
                <w:rStyle w:val="Lienhypertexte"/>
                <w:noProof/>
              </w:rPr>
              <w:t>Introduction</w:t>
            </w:r>
            <w:r w:rsidR="00DE1038">
              <w:rPr>
                <w:noProof/>
                <w:webHidden/>
              </w:rPr>
              <w:tab/>
            </w:r>
            <w:r w:rsidR="00DE1038">
              <w:rPr>
                <w:noProof/>
                <w:webHidden/>
              </w:rPr>
              <w:fldChar w:fldCharType="begin"/>
            </w:r>
            <w:r w:rsidR="00DE1038">
              <w:rPr>
                <w:noProof/>
                <w:webHidden/>
              </w:rPr>
              <w:instrText xml:space="preserve"> PAGEREF _Toc148700336 \h </w:instrText>
            </w:r>
            <w:r w:rsidR="00DE1038">
              <w:rPr>
                <w:noProof/>
                <w:webHidden/>
              </w:rPr>
            </w:r>
            <w:r w:rsidR="00DE1038">
              <w:rPr>
                <w:noProof/>
                <w:webHidden/>
              </w:rPr>
              <w:fldChar w:fldCharType="separate"/>
            </w:r>
            <w:r w:rsidR="00DE1038">
              <w:rPr>
                <w:noProof/>
                <w:webHidden/>
              </w:rPr>
              <w:t>2</w:t>
            </w:r>
            <w:r w:rsidR="00DE1038">
              <w:rPr>
                <w:noProof/>
                <w:webHidden/>
              </w:rPr>
              <w:fldChar w:fldCharType="end"/>
            </w:r>
          </w:hyperlink>
        </w:p>
        <w:p w14:paraId="0868193D" w14:textId="1EA4CBF2" w:rsidR="00DE1038" w:rsidRDefault="00DE1038">
          <w:pPr>
            <w:pStyle w:val="TM2"/>
            <w:tabs>
              <w:tab w:val="right" w:leader="dot" w:pos="9062"/>
            </w:tabs>
            <w:rPr>
              <w:rFonts w:eastAsiaTheme="minorEastAsia"/>
              <w:noProof/>
              <w:kern w:val="2"/>
              <w:lang w:eastAsia="fr-FR"/>
              <w14:ligatures w14:val="standardContextual"/>
            </w:rPr>
          </w:pPr>
          <w:hyperlink w:anchor="_Toc148700337" w:history="1">
            <w:r w:rsidRPr="00AB29ED">
              <w:rPr>
                <w:rStyle w:val="Lienhypertexte"/>
                <w:noProof/>
              </w:rPr>
              <w:t>Explication en termes de travail mécanique</w:t>
            </w:r>
            <w:r>
              <w:rPr>
                <w:noProof/>
                <w:webHidden/>
              </w:rPr>
              <w:tab/>
            </w:r>
            <w:r>
              <w:rPr>
                <w:noProof/>
                <w:webHidden/>
              </w:rPr>
              <w:fldChar w:fldCharType="begin"/>
            </w:r>
            <w:r>
              <w:rPr>
                <w:noProof/>
                <w:webHidden/>
              </w:rPr>
              <w:instrText xml:space="preserve"> PAGEREF _Toc148700337 \h </w:instrText>
            </w:r>
            <w:r>
              <w:rPr>
                <w:noProof/>
                <w:webHidden/>
              </w:rPr>
            </w:r>
            <w:r>
              <w:rPr>
                <w:noProof/>
                <w:webHidden/>
              </w:rPr>
              <w:fldChar w:fldCharType="separate"/>
            </w:r>
            <w:r>
              <w:rPr>
                <w:noProof/>
                <w:webHidden/>
              </w:rPr>
              <w:t>2</w:t>
            </w:r>
            <w:r>
              <w:rPr>
                <w:noProof/>
                <w:webHidden/>
              </w:rPr>
              <w:fldChar w:fldCharType="end"/>
            </w:r>
          </w:hyperlink>
        </w:p>
        <w:p w14:paraId="1C9CF4A8" w14:textId="58690BFF" w:rsidR="00DE1038" w:rsidRDefault="00DE1038">
          <w:pPr>
            <w:pStyle w:val="TM2"/>
            <w:tabs>
              <w:tab w:val="right" w:leader="dot" w:pos="9062"/>
            </w:tabs>
            <w:rPr>
              <w:rFonts w:eastAsiaTheme="minorEastAsia"/>
              <w:noProof/>
              <w:kern w:val="2"/>
              <w:lang w:eastAsia="fr-FR"/>
              <w14:ligatures w14:val="standardContextual"/>
            </w:rPr>
          </w:pPr>
          <w:hyperlink w:anchor="_Toc148700338" w:history="1">
            <w:r w:rsidRPr="00AB29ED">
              <w:rPr>
                <w:rStyle w:val="Lienhypertexte"/>
                <w:noProof/>
              </w:rPr>
              <w:t>Impulsion de poussée</w:t>
            </w:r>
            <w:r>
              <w:rPr>
                <w:noProof/>
                <w:webHidden/>
              </w:rPr>
              <w:tab/>
            </w:r>
            <w:r>
              <w:rPr>
                <w:noProof/>
                <w:webHidden/>
              </w:rPr>
              <w:fldChar w:fldCharType="begin"/>
            </w:r>
            <w:r>
              <w:rPr>
                <w:noProof/>
                <w:webHidden/>
              </w:rPr>
              <w:instrText xml:space="preserve"> PAGEREF _Toc148700338 \h </w:instrText>
            </w:r>
            <w:r>
              <w:rPr>
                <w:noProof/>
                <w:webHidden/>
              </w:rPr>
            </w:r>
            <w:r>
              <w:rPr>
                <w:noProof/>
                <w:webHidden/>
              </w:rPr>
              <w:fldChar w:fldCharType="separate"/>
            </w:r>
            <w:r>
              <w:rPr>
                <w:noProof/>
                <w:webHidden/>
              </w:rPr>
              <w:t>4</w:t>
            </w:r>
            <w:r>
              <w:rPr>
                <w:noProof/>
                <w:webHidden/>
              </w:rPr>
              <w:fldChar w:fldCharType="end"/>
            </w:r>
          </w:hyperlink>
        </w:p>
        <w:p w14:paraId="4C628D0C" w14:textId="0A420B7B" w:rsidR="00DE1038" w:rsidRDefault="00DE1038">
          <w:pPr>
            <w:pStyle w:val="TM2"/>
            <w:tabs>
              <w:tab w:val="right" w:leader="dot" w:pos="9062"/>
            </w:tabs>
            <w:rPr>
              <w:rFonts w:eastAsiaTheme="minorEastAsia"/>
              <w:noProof/>
              <w:kern w:val="2"/>
              <w:lang w:eastAsia="fr-FR"/>
              <w14:ligatures w14:val="standardContextual"/>
            </w:rPr>
          </w:pPr>
          <w:hyperlink w:anchor="_Toc148700339" w:history="1">
            <w:r w:rsidRPr="00AB29ED">
              <w:rPr>
                <w:rStyle w:val="Lienhypertexte"/>
                <w:noProof/>
              </w:rPr>
              <w:t>Exemple pour une orbite parabolique</w:t>
            </w:r>
            <w:r>
              <w:rPr>
                <w:noProof/>
                <w:webHidden/>
              </w:rPr>
              <w:tab/>
            </w:r>
            <w:r>
              <w:rPr>
                <w:noProof/>
                <w:webHidden/>
              </w:rPr>
              <w:fldChar w:fldCharType="begin"/>
            </w:r>
            <w:r>
              <w:rPr>
                <w:noProof/>
                <w:webHidden/>
              </w:rPr>
              <w:instrText xml:space="preserve"> PAGEREF _Toc148700339 \h </w:instrText>
            </w:r>
            <w:r>
              <w:rPr>
                <w:noProof/>
                <w:webHidden/>
              </w:rPr>
            </w:r>
            <w:r>
              <w:rPr>
                <w:noProof/>
                <w:webHidden/>
              </w:rPr>
              <w:fldChar w:fldCharType="separate"/>
            </w:r>
            <w:r>
              <w:rPr>
                <w:noProof/>
                <w:webHidden/>
              </w:rPr>
              <w:t>4</w:t>
            </w:r>
            <w:r>
              <w:rPr>
                <w:noProof/>
                <w:webHidden/>
              </w:rPr>
              <w:fldChar w:fldCharType="end"/>
            </w:r>
          </w:hyperlink>
        </w:p>
        <w:p w14:paraId="2268661A" w14:textId="7BC9F227"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2CB1BD39" w14:textId="1B6A3474" w:rsidR="00DE1038" w:rsidRDefault="00454729" w:rsidP="00DE1038">
      <w:bookmarkStart w:id="2" w:name="_Toc148535513"/>
      <w:bookmarkStart w:id="3" w:name="_Toc148700336"/>
      <w:r w:rsidRPr="00265A7C">
        <w:rPr>
          <w:rStyle w:val="Titre2Car"/>
        </w:rPr>
        <w:lastRenderedPageBreak/>
        <w:t>Introduction</w:t>
      </w:r>
      <w:bookmarkEnd w:id="0"/>
      <w:bookmarkEnd w:id="1"/>
      <w:bookmarkEnd w:id="2"/>
      <w:bookmarkEnd w:id="3"/>
      <w:r w:rsidR="00265A7C">
        <w:fldChar w:fldCharType="begin"/>
      </w:r>
      <w:r w:rsidR="00265A7C">
        <w:instrText>HYPERLINK "https://commons.wikimedia.org/wiki/File:Faraday_effect.svg?uselang=fr"</w:instrText>
      </w:r>
      <w:r w:rsidR="00265A7C">
        <w:fldChar w:fldCharType="separate"/>
      </w:r>
      <w:r w:rsidR="00265A7C">
        <w:rPr>
          <w:color w:val="3366CC"/>
          <w:bdr w:val="none" w:sz="0" w:space="0" w:color="auto" w:frame="1"/>
        </w:rPr>
        <w:br/>
      </w:r>
      <w:r w:rsidR="00265A7C">
        <w:fldChar w:fldCharType="end"/>
      </w:r>
      <w:r w:rsidR="00DE1038">
        <w:t>L'</w:t>
      </w:r>
      <w:r w:rsidR="00DE1038" w:rsidRPr="00DE1038">
        <w:t>effet Oberth</w:t>
      </w:r>
      <w:r w:rsidR="00DE1038">
        <w:t> est un phénomène de </w:t>
      </w:r>
      <w:r w:rsidR="00DE1038" w:rsidRPr="00DE1038">
        <w:t>mécanique gravitationnelle</w:t>
      </w:r>
      <w:r w:rsidR="00DE1038">
        <w:t> par lequel une fusée gagne de l'énergie lorsqu'elle tombe dans un </w:t>
      </w:r>
      <w:r w:rsidR="00DE1038" w:rsidRPr="00DE1038">
        <w:t>puits gravitationnel</w:t>
      </w:r>
      <w:r w:rsidR="00DE1038">
        <w:t> ; en </w:t>
      </w:r>
      <w:r w:rsidR="00DE1038" w:rsidRPr="00DE1038">
        <w:t>astronautique</w:t>
      </w:r>
      <w:r w:rsidR="00DE1038">
        <w:t>, il permet la </w:t>
      </w:r>
      <w:r w:rsidR="00DE1038" w:rsidRPr="00DE1038">
        <w:t>manœuvre d'Oberth</w:t>
      </w:r>
      <w:r w:rsidR="00DE1038">
        <w:t>, une technique où la fusée se laisse tomber dans le puits et accélère lorsqu'elle atteint la vitesse maximale de sa chute. La manœuvre produit de l'énergie cinétique plus efficacement que l'application de la même impulsion en dehors du champ gravitationnel. En pratique, il en découle que le moment le plus efficace en énergie pour allumer les moteurs d'un vaisseau spatial est au point le plus bas, la </w:t>
      </w:r>
      <w:r w:rsidR="00DE1038" w:rsidRPr="00DE1038">
        <w:t>périapside</w:t>
      </w:r>
      <w:r w:rsidR="00DE1038">
        <w:t>, où sa vélocité orbitale (et donc son </w:t>
      </w:r>
      <w:r w:rsidR="00DE1038" w:rsidRPr="00DE1038">
        <w:t>énergie cinétique</w:t>
      </w:r>
      <w:r w:rsidR="00DE1038">
        <w:t>) est la plus grande</w:t>
      </w:r>
      <w:r w:rsidR="00DE1038" w:rsidRPr="00DE1038">
        <w:t>1</w:t>
      </w:r>
      <w:r w:rsidR="00DE1038">
        <w:t>. Dans certains cas, il est même profitable de dépenser du </w:t>
      </w:r>
      <w:r w:rsidR="00DE1038" w:rsidRPr="00DE1038">
        <w:t>propergol</w:t>
      </w:r>
      <w:r w:rsidR="00DE1038">
        <w:t> pour ralentir le vaisseau de façon à le faire tomber dans le puits gravitationnel et profiter de l'effet Oberth. L'effet physique et la manœuvre sont nommés en l'honneur d'</w:t>
      </w:r>
      <w:r w:rsidR="00DE1038" w:rsidRPr="00DE1038">
        <w:t>Hermann Oberth</w:t>
      </w:r>
      <w:r w:rsidR="00DE1038">
        <w:t>, physicien allemand fondateur du </w:t>
      </w:r>
      <w:r w:rsidR="00DE1038" w:rsidRPr="00DE1038">
        <w:t>vol spatial</w:t>
      </w:r>
      <w:r w:rsidR="00DE1038">
        <w:t>, qui l'a décrit dès 1927.</w:t>
      </w:r>
    </w:p>
    <w:p w14:paraId="39B50F1F" w14:textId="3E709E39" w:rsidR="00DE1038" w:rsidRPr="00DE1038" w:rsidRDefault="00DE1038" w:rsidP="00DE1038">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DE1038">
        <w:rPr>
          <w:rFonts w:asciiTheme="minorHAnsi" w:eastAsiaTheme="minorHAnsi" w:hAnsiTheme="minorHAnsi" w:cstheme="minorBidi"/>
          <w:sz w:val="22"/>
          <w:szCs w:val="22"/>
          <w:lang w:eastAsia="en-US"/>
        </w:rPr>
        <w:t xml:space="preserve">L'effet Oberth est le plus fort au point de l'orbite nommé périapside, où le potentiel gravitationnel est le plus bas et la vitesse est la plus haute. Allumer </w:t>
      </w:r>
      <w:proofErr w:type="gramStart"/>
      <w:r w:rsidRPr="00DE1038">
        <w:rPr>
          <w:rFonts w:asciiTheme="minorHAnsi" w:eastAsiaTheme="minorHAnsi" w:hAnsiTheme="minorHAnsi" w:cstheme="minorBidi"/>
          <w:sz w:val="22"/>
          <w:szCs w:val="22"/>
          <w:lang w:eastAsia="en-US"/>
        </w:rPr>
        <w:t>un moteur fusée</w:t>
      </w:r>
      <w:proofErr w:type="gramEnd"/>
      <w:r w:rsidRPr="00DE1038">
        <w:rPr>
          <w:rFonts w:asciiTheme="minorHAnsi" w:eastAsiaTheme="minorHAnsi" w:hAnsiTheme="minorHAnsi" w:cstheme="minorBidi"/>
          <w:sz w:val="22"/>
          <w:szCs w:val="22"/>
          <w:lang w:eastAsia="en-US"/>
        </w:rPr>
        <w:t xml:space="preserve"> à haute vitesse produit un changement d'énergie cinétique plus grand qu'à vitesse basse ; comme le véhicule ne reste près de la périapside que peu de temps, pour que la manœuvre d'Oberth soit aussi efficace que possible, le vaisseau doit pouvoir produire autant d’impulsion que possible en un laps de temps aussi court que possible. Ainsi, l'effet Oberth est utile pour les moteurs délivrant une forte poussée durant un laps de temps bref comme les moteurs-fusées à ergols liquides, et moins pour des moteurs à faible poussée comme les moteurs ioniques, qui ont besoin de beaucoup de temps pour produire un changement de vitesse. L'effet Oberth est aussi à la base du comportement des fusées à étages multiples, dont le dernier étage peut produire bien davantage d'énergie cinétique que la somme de l'énergie potentielle chimique des propergols qu'elle emporte3.</w:t>
      </w:r>
    </w:p>
    <w:p w14:paraId="7211E2D0" w14:textId="0F6208C1" w:rsidR="00DE1038" w:rsidRPr="00DE1038" w:rsidRDefault="00DE1038" w:rsidP="00DE1038">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DE1038">
        <w:rPr>
          <w:rFonts w:asciiTheme="minorHAnsi" w:eastAsiaTheme="minorHAnsi" w:hAnsiTheme="minorHAnsi" w:cstheme="minorBidi"/>
          <w:sz w:val="22"/>
          <w:szCs w:val="22"/>
          <w:lang w:eastAsia="en-US"/>
        </w:rPr>
        <w:t>L'effet ne viole pas la loi de la conservation de l'énergie : l'effet Oberth survient parce que le propergol détient davantage d'énergie du fait de son énergie cinétique plus élevée, additionnée à son énergie potentielle chimique. Le véhicule peut utiliser cette énergie cinétique pour produire davantage de puissance mécanique.</w:t>
      </w:r>
    </w:p>
    <w:p w14:paraId="1263618A" w14:textId="77777777" w:rsidR="00DE1038" w:rsidRDefault="00DE1038" w:rsidP="00DE1038">
      <w:pPr>
        <w:pStyle w:val="NormalWeb"/>
        <w:shd w:val="clear" w:color="auto" w:fill="FFFFFF"/>
        <w:spacing w:before="120" w:beforeAutospacing="0" w:after="120" w:afterAutospacing="0"/>
        <w:rPr>
          <w:rFonts w:ascii="Arial" w:hAnsi="Arial" w:cs="Arial"/>
          <w:color w:val="202122"/>
          <w:sz w:val="21"/>
          <w:szCs w:val="21"/>
        </w:rPr>
      </w:pPr>
    </w:p>
    <w:p w14:paraId="5AC75FBF" w14:textId="52837A92" w:rsidR="00DE1038" w:rsidRPr="00DE1038" w:rsidRDefault="00DE1038" w:rsidP="00DE1038">
      <w:pPr>
        <w:pStyle w:val="Titre2"/>
      </w:pPr>
      <w:bookmarkStart w:id="4" w:name="_Toc148700337"/>
      <w:r w:rsidRPr="00DE1038">
        <w:rPr>
          <w:rStyle w:val="mw-headline"/>
        </w:rPr>
        <w:t>Explication en termes de travail mécanique</w:t>
      </w:r>
      <w:bookmarkEnd w:id="4"/>
    </w:p>
    <w:p w14:paraId="2DB11840" w14:textId="3708152D" w:rsidR="00DE1038" w:rsidRPr="00DE1038" w:rsidRDefault="00DE1038" w:rsidP="00DE1038">
      <w:r w:rsidRPr="00DE1038">
        <w:t>Les moteurs-fusées produisent la même force quelle que soit leur vélocité. Une fusée agissant sur un objet fixe, comme c'est le cas lors des tests au sol, ne fournit aucun travail : l'énergie emmagasinée dans la fusée est entièrement dépensée à accélérer la masse de réaction (c'est-à-dire la matière projetée en arrière par la tuyère). En revanche, lorsque la fusée bouge, sa poussée se fait sentir sur toute la distance qu'elle parcourt, selon la définition du travail d'une force ; ainsi, plus la fusée et sa charge utile se déplacent pendant la poussée, plus l'énergie cinétique est acquise par le vaisseau plutôt que par la masse de réaction.</w:t>
      </w:r>
    </w:p>
    <w:p w14:paraId="2D865EC4" w14:textId="16EE492A" w:rsidR="00DE1038" w:rsidRDefault="00DE1038" w:rsidP="00DE1038">
      <w:pPr>
        <w:pStyle w:val="NormalWeb"/>
        <w:shd w:val="clear" w:color="auto" w:fill="FFFFFF"/>
        <w:spacing w:before="120" w:beforeAutospacing="0" w:after="120" w:afterAutospacing="0"/>
        <w:rPr>
          <w:rFonts w:ascii="Arial" w:hAnsi="Arial" w:cs="Arial"/>
          <w:color w:val="202122"/>
          <w:sz w:val="21"/>
          <w:szCs w:val="21"/>
        </w:rPr>
      </w:pPr>
      <w:r w:rsidRPr="00DE1038">
        <w:rPr>
          <w:rFonts w:ascii="Arial" w:hAnsi="Arial" w:cs="Arial"/>
          <w:color w:val="202122"/>
          <w:sz w:val="21"/>
          <w:szCs w:val="21"/>
        </w:rPr>
        <w:lastRenderedPageBreak/>
        <w:drawing>
          <wp:inline distT="0" distB="0" distL="0" distR="0" wp14:anchorId="74663E35" wp14:editId="606BB07D">
            <wp:extent cx="5760720" cy="3956050"/>
            <wp:effectExtent l="0" t="0" r="0" b="6350"/>
            <wp:docPr id="16742806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80686" name=""/>
                    <pic:cNvPicPr/>
                  </pic:nvPicPr>
                  <pic:blipFill>
                    <a:blip r:embed="rId8"/>
                    <a:stretch>
                      <a:fillRect/>
                    </a:stretch>
                  </pic:blipFill>
                  <pic:spPr>
                    <a:xfrm>
                      <a:off x="0" y="0"/>
                      <a:ext cx="5760720" cy="3956050"/>
                    </a:xfrm>
                    <a:prstGeom prst="rect">
                      <a:avLst/>
                    </a:prstGeom>
                  </pic:spPr>
                </pic:pic>
              </a:graphicData>
            </a:graphic>
          </wp:inline>
        </w:drawing>
      </w:r>
    </w:p>
    <w:p w14:paraId="34128DF3" w14:textId="77777777" w:rsidR="00DE1038" w:rsidRPr="00DE1038" w:rsidRDefault="00DE1038" w:rsidP="00DE1038">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DE1038">
        <w:rPr>
          <w:rFonts w:asciiTheme="minorHAnsi" w:eastAsiaTheme="minorHAnsi" w:hAnsiTheme="minorHAnsi" w:cstheme="minorBidi"/>
          <w:sz w:val="22"/>
          <w:szCs w:val="22"/>
          <w:lang w:eastAsia="en-US"/>
        </w:rPr>
        <w:t>On voit ainsi clairement que le taux de gain d'énergie spécifique pour chaque partie de la fusée est proportionnel à la vitesse, et partant de là, que l'équation peut s'intégrer pour calculer l'augmentation totale d'énergie spécifique de la fusée. Toutefois, la durée de la poussée est en pratique tellement brève que l'intégration est souvent inutile.</w:t>
      </w:r>
    </w:p>
    <w:p w14:paraId="46DC61C4" w14:textId="3829B92A" w:rsidR="00DE1038" w:rsidRPr="00DE1038" w:rsidRDefault="00DE1038" w:rsidP="00DE1038">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DE1038">
        <w:rPr>
          <w:rFonts w:asciiTheme="minorHAnsi" w:eastAsiaTheme="minorHAnsi" w:hAnsiTheme="minorHAnsi" w:cstheme="minorBidi"/>
          <w:sz w:val="22"/>
          <w:szCs w:val="22"/>
          <w:lang w:eastAsia="en-US"/>
        </w:rPr>
        <w:t>Par exemple, pour un véhicule qui tombe vers une périapside sur une orbite quelconque (orbite elliptique ou trajectoire parabolique), la vélocité relative au corps central augmente. Une brève poussée prograde du moteur (une impulsion) à la périapside augmente la vélocité autant qu'à tout autre moment (</w:t>
      </w:r>
      <w:proofErr w:type="spellStart"/>
      <w:r>
        <w:rPr>
          <w:rFonts w:ascii="Cambria Math" w:eastAsiaTheme="minorHAnsi" w:hAnsi="Cambria Math" w:cstheme="minorBidi"/>
          <w:sz w:val="22"/>
          <w:szCs w:val="22"/>
          <w:lang w:eastAsia="en-US"/>
        </w:rPr>
        <w:t>Δ</w:t>
      </w:r>
      <w:r>
        <w:rPr>
          <w:rFonts w:asciiTheme="minorHAnsi" w:eastAsiaTheme="minorHAnsi" w:hAnsiTheme="minorHAnsi" w:cstheme="minorBidi"/>
          <w:sz w:val="22"/>
          <w:szCs w:val="22"/>
          <w:lang w:eastAsia="en-US"/>
        </w:rPr>
        <w:t>v</w:t>
      </w:r>
      <w:proofErr w:type="spellEnd"/>
      <w:r w:rsidRPr="00DE1038">
        <w:rPr>
          <w:rFonts w:asciiTheme="minorHAnsi" w:eastAsiaTheme="minorHAnsi" w:hAnsiTheme="minorHAnsi" w:cstheme="minorBidi"/>
          <w:sz w:val="22"/>
          <w:szCs w:val="22"/>
          <w:lang w:eastAsia="en-US"/>
        </w:rPr>
        <w:t>). En revanche, comme l'énergie cinétique du véhicule est fonction du carré de sa vitesse, l'augmentation de vélocité a un effet non linéaire sur l'énergie cinétique du vaisseau, ce qui lui confère une énergie supérieure à celle qu'il aurait gagnée à tout autre moment4.</w:t>
      </w:r>
    </w:p>
    <w:p w14:paraId="0F9F88C7" w14:textId="083969D2" w:rsidR="00DE1038" w:rsidRPr="00DE1038" w:rsidRDefault="00DE1038" w:rsidP="00DE1038">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DE1038">
        <w:rPr>
          <w:rFonts w:asciiTheme="minorHAnsi" w:eastAsiaTheme="minorHAnsi" w:hAnsiTheme="minorHAnsi" w:cstheme="minorBidi"/>
          <w:sz w:val="22"/>
          <w:szCs w:val="22"/>
          <w:lang w:eastAsia="en-US"/>
        </w:rPr>
        <w:t>On pourrait croire que la fusée gagne de l'énergie venue de nulle part, ce qui violerait la conservation de l'énergie ; mais comme tous les gains d'énergie cinétique de la fusée se compensent par une diminution relative de l'énergie cinétique de la masse de réaction (l'énergie cinétique de la masse de réaction augmente toujours, mais moins)</w:t>
      </w:r>
      <w:r w:rsidRPr="00DE1038">
        <w:rPr>
          <w:rFonts w:asciiTheme="minorHAnsi" w:eastAsiaTheme="minorHAnsi" w:hAnsiTheme="minorHAnsi" w:cstheme="minorBidi"/>
          <w:sz w:val="22"/>
          <w:szCs w:val="22"/>
          <w:lang w:eastAsia="en-US"/>
        </w:rPr>
        <w:t xml:space="preserve"> </w:t>
      </w:r>
    </w:p>
    <w:p w14:paraId="764EF555" w14:textId="77777777" w:rsidR="00DE1038" w:rsidRPr="00DE1038" w:rsidRDefault="00DE1038" w:rsidP="00DE1038">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DE1038">
        <w:rPr>
          <w:rFonts w:asciiTheme="minorHAnsi" w:eastAsiaTheme="minorHAnsi" w:hAnsiTheme="minorHAnsi" w:cstheme="minorBidi"/>
          <w:sz w:val="22"/>
          <w:szCs w:val="22"/>
          <w:lang w:eastAsia="en-US"/>
        </w:rPr>
        <w:t>Aux très hautes vitesses, la puissance mécanique communiquée à la fusée peut devenir supérieure à la puissance libérée dans la combustion du propergol ; là aussi, on pourrait croire que cela viole la conservation de l'énergie, mais les propergols d'une fusée en déplacement rapide contiennent non seulement leur énergie potentielle chimique, mais aussi leur propre énergie cinétique, qui dépasse la composante chimique de l'énergie au-delà de quelques km/s. Quand les ergols sont brûlés, une partie de cette énergie cinétique est transmise à la fusée avec une partie de l'énergie chimique relâchée par la combustion. Cela compense en partie la très basse efficacité des stades initiaux du vol de la fusée, lorsqu'elle ne bouge que lentement. L'essentiel du travail fourni par la fusée dans les premiers stades du vol est "investi" dans l'énergie cinétique du propergol non encore brûlé, et dont une partie se dégage ultérieurement quand il est utilisé.</w:t>
      </w:r>
    </w:p>
    <w:p w14:paraId="4E26C32D" w14:textId="535EE2E0" w:rsidR="00DE1038" w:rsidRPr="00DE1038" w:rsidRDefault="00DE1038" w:rsidP="00DE1038">
      <w:pPr>
        <w:pStyle w:val="Titre2"/>
      </w:pPr>
      <w:bookmarkStart w:id="5" w:name="_Toc148700338"/>
      <w:r w:rsidRPr="00DE1038">
        <w:rPr>
          <w:rStyle w:val="mw-headline"/>
        </w:rPr>
        <w:lastRenderedPageBreak/>
        <w:t>Impulsion de poussée</w:t>
      </w:r>
      <w:bookmarkEnd w:id="5"/>
    </w:p>
    <w:p w14:paraId="401A7495" w14:textId="77777777" w:rsidR="00DE1038" w:rsidRPr="00DE1038" w:rsidRDefault="00DE1038" w:rsidP="00DE1038">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DE1038">
        <w:rPr>
          <w:rFonts w:asciiTheme="minorHAnsi" w:eastAsiaTheme="minorHAnsi" w:hAnsiTheme="minorHAnsi" w:cstheme="minorBidi"/>
          <w:sz w:val="22"/>
          <w:szCs w:val="22"/>
          <w:lang w:eastAsia="en-US"/>
        </w:rPr>
        <w:t>Bien qu'on puisse écrire l'intégrale de l'équation d'énergie ci-dessus, soit exactement soit par approximation numérique, les poussées brèves des moteurs-fusées à proximité de la périapside ou ailleurs se modélisent d'habitude comme des impulsions, où la force du moteur rend négligeable toutes les autres forces qui pourraient changer l'énergie du véhicule pendant la poussée.</w:t>
      </w:r>
    </w:p>
    <w:p w14:paraId="51F74CCC" w14:textId="09628B54" w:rsidR="00DE1038" w:rsidRPr="00DE1038" w:rsidRDefault="00DE1038" w:rsidP="00DE1038">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DE1038">
        <w:rPr>
          <w:rFonts w:asciiTheme="minorHAnsi" w:eastAsiaTheme="minorHAnsi" w:hAnsiTheme="minorHAnsi" w:cstheme="minorBidi"/>
          <w:sz w:val="22"/>
          <w:szCs w:val="22"/>
          <w:lang w:eastAsia="en-US"/>
        </w:rPr>
        <w:t xml:space="preserve">Si une impulsion de </w:t>
      </w:r>
      <w:proofErr w:type="spellStart"/>
      <w:r w:rsidRPr="00DE1038">
        <w:rPr>
          <w:rFonts w:asciiTheme="minorHAnsi" w:eastAsiaTheme="minorHAnsi" w:hAnsiTheme="minorHAnsi" w:cstheme="minorBidi"/>
          <w:sz w:val="22"/>
          <w:szCs w:val="22"/>
          <w:lang w:eastAsia="en-US"/>
        </w:rPr>
        <w:t>Δv</w:t>
      </w:r>
      <w:proofErr w:type="spellEnd"/>
      <w:r w:rsidRPr="00DE1038">
        <w:rPr>
          <w:rFonts w:asciiTheme="minorHAnsi" w:eastAsiaTheme="minorHAnsi" w:hAnsiTheme="minorHAnsi" w:cstheme="minorBidi"/>
          <w:sz w:val="22"/>
          <w:szCs w:val="22"/>
          <w:lang w:eastAsia="en-US"/>
        </w:rPr>
        <w:t xml:space="preserve"> se produit à la périapside dans une orbite parabolique, où la vélocité à la périapside avant la poussée est par définition égale à la vitesse de </w:t>
      </w:r>
      <w:proofErr w:type="gramStart"/>
      <w:r w:rsidRPr="00DE1038">
        <w:rPr>
          <w:rFonts w:asciiTheme="minorHAnsi" w:eastAsiaTheme="minorHAnsi" w:hAnsiTheme="minorHAnsi" w:cstheme="minorBidi"/>
          <w:sz w:val="22"/>
          <w:szCs w:val="22"/>
          <w:lang w:eastAsia="en-US"/>
        </w:rPr>
        <w:t>libération(</w:t>
      </w:r>
      <w:proofErr w:type="gramEnd"/>
      <w:r w:rsidRPr="00DE1038">
        <w:rPr>
          <w:rFonts w:asciiTheme="minorHAnsi" w:eastAsiaTheme="minorHAnsi" w:hAnsiTheme="minorHAnsi" w:cstheme="minorBidi"/>
          <w:sz w:val="22"/>
          <w:szCs w:val="22"/>
          <w:lang w:eastAsia="en-US"/>
        </w:rPr>
        <w:t>Vesc), l'énergie spécifique après la poussée est :</w:t>
      </w:r>
    </w:p>
    <w:p w14:paraId="4207F89C" w14:textId="10059540" w:rsidR="00DE1038" w:rsidRDefault="00DE1038" w:rsidP="00DE1038">
      <w:pPr>
        <w:pStyle w:val="NormalWeb"/>
        <w:shd w:val="clear" w:color="auto" w:fill="FFFFFF"/>
        <w:spacing w:before="120" w:beforeAutospacing="0" w:after="120" w:afterAutospacing="0"/>
        <w:rPr>
          <w:rFonts w:ascii="Arial" w:hAnsi="Arial" w:cs="Arial"/>
          <w:color w:val="202122"/>
          <w:sz w:val="21"/>
          <w:szCs w:val="21"/>
        </w:rPr>
      </w:pPr>
      <w:r w:rsidRPr="00DE1038">
        <w:rPr>
          <w:rFonts w:ascii="Arial" w:hAnsi="Arial" w:cs="Arial"/>
          <w:color w:val="202122"/>
          <w:sz w:val="21"/>
          <w:szCs w:val="21"/>
        </w:rPr>
        <w:drawing>
          <wp:inline distT="0" distB="0" distL="0" distR="0" wp14:anchorId="413B741E" wp14:editId="74CD50E0">
            <wp:extent cx="5760720" cy="3832860"/>
            <wp:effectExtent l="0" t="0" r="0" b="0"/>
            <wp:docPr id="17823335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33561" name=""/>
                    <pic:cNvPicPr/>
                  </pic:nvPicPr>
                  <pic:blipFill>
                    <a:blip r:embed="rId9"/>
                    <a:stretch>
                      <a:fillRect/>
                    </a:stretch>
                  </pic:blipFill>
                  <pic:spPr>
                    <a:xfrm>
                      <a:off x="0" y="0"/>
                      <a:ext cx="5760720" cy="3832860"/>
                    </a:xfrm>
                    <a:prstGeom prst="rect">
                      <a:avLst/>
                    </a:prstGeom>
                  </pic:spPr>
                </pic:pic>
              </a:graphicData>
            </a:graphic>
          </wp:inline>
        </w:drawing>
      </w:r>
    </w:p>
    <w:p w14:paraId="5AE09EA7" w14:textId="6AF2A37A" w:rsidR="00DE1038" w:rsidRDefault="00DE1038" w:rsidP="00DE1038">
      <w:pPr>
        <w:pStyle w:val="NormalWeb"/>
        <w:shd w:val="clear" w:color="auto" w:fill="FFFFFF"/>
        <w:spacing w:before="120" w:beforeAutospacing="0" w:after="120" w:afterAutospacing="0"/>
        <w:rPr>
          <w:rFonts w:ascii="Arial" w:hAnsi="Arial" w:cs="Arial"/>
          <w:color w:val="202122"/>
          <w:sz w:val="21"/>
          <w:szCs w:val="21"/>
        </w:rPr>
      </w:pPr>
      <w:r w:rsidRPr="00DE1038">
        <w:rPr>
          <w:rFonts w:ascii="Arial" w:hAnsi="Arial" w:cs="Arial"/>
          <w:color w:val="202122"/>
          <w:sz w:val="21"/>
          <w:szCs w:val="21"/>
        </w:rPr>
        <w:drawing>
          <wp:inline distT="0" distB="0" distL="0" distR="0" wp14:anchorId="7976740E" wp14:editId="6F070953">
            <wp:extent cx="6053638" cy="1417320"/>
            <wp:effectExtent l="0" t="0" r="4445" b="0"/>
            <wp:docPr id="4928376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37668" name=""/>
                    <pic:cNvPicPr/>
                  </pic:nvPicPr>
                  <pic:blipFill>
                    <a:blip r:embed="rId10"/>
                    <a:stretch>
                      <a:fillRect/>
                    </a:stretch>
                  </pic:blipFill>
                  <pic:spPr>
                    <a:xfrm>
                      <a:off x="0" y="0"/>
                      <a:ext cx="6058330" cy="1418419"/>
                    </a:xfrm>
                    <a:prstGeom prst="rect">
                      <a:avLst/>
                    </a:prstGeom>
                  </pic:spPr>
                </pic:pic>
              </a:graphicData>
            </a:graphic>
          </wp:inline>
        </w:drawing>
      </w:r>
    </w:p>
    <w:p w14:paraId="4EA4BB7F" w14:textId="77777777" w:rsidR="00DE1038" w:rsidRDefault="00DE1038" w:rsidP="00DE1038">
      <w:pPr>
        <w:pStyle w:val="NormalWeb"/>
        <w:shd w:val="clear" w:color="auto" w:fill="FFFFFF"/>
        <w:spacing w:before="120" w:beforeAutospacing="0" w:after="120" w:afterAutospacing="0"/>
        <w:rPr>
          <w:rFonts w:ascii="Arial" w:hAnsi="Arial" w:cs="Arial"/>
          <w:color w:val="202122"/>
          <w:sz w:val="21"/>
          <w:szCs w:val="21"/>
        </w:rPr>
      </w:pPr>
    </w:p>
    <w:p w14:paraId="24FA2C0D" w14:textId="4A2DA75C" w:rsidR="00DE1038" w:rsidRPr="00DE1038" w:rsidRDefault="00DE1038" w:rsidP="00DE1038">
      <w:pPr>
        <w:pStyle w:val="Titre2"/>
      </w:pPr>
      <w:bookmarkStart w:id="6" w:name="_Toc148700339"/>
      <w:r w:rsidRPr="00DE1038">
        <w:rPr>
          <w:rStyle w:val="mw-headline"/>
        </w:rPr>
        <w:t>Exemple pour une orbite parabolique</w:t>
      </w:r>
      <w:bookmarkEnd w:id="6"/>
    </w:p>
    <w:p w14:paraId="2C78ADE4" w14:textId="77777777" w:rsidR="00DE1038" w:rsidRPr="00DE1038" w:rsidRDefault="00DE1038" w:rsidP="00DE1038">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DE1038">
        <w:rPr>
          <w:rFonts w:asciiTheme="minorHAnsi" w:eastAsiaTheme="minorHAnsi" w:hAnsiTheme="minorHAnsi" w:cstheme="minorBidi"/>
          <w:sz w:val="22"/>
          <w:szCs w:val="22"/>
          <w:lang w:eastAsia="en-US"/>
        </w:rPr>
        <w:t xml:space="preserve">Si un véhicule se déplace à une vélocité v au début d'une poussée qui change sa vélocité de </w:t>
      </w:r>
      <w:proofErr w:type="spellStart"/>
      <w:r w:rsidRPr="00DE1038">
        <w:rPr>
          <w:rFonts w:asciiTheme="minorHAnsi" w:eastAsiaTheme="minorHAnsi" w:hAnsiTheme="minorHAnsi" w:cstheme="minorBidi"/>
          <w:sz w:val="22"/>
          <w:szCs w:val="22"/>
          <w:lang w:eastAsia="en-US"/>
        </w:rPr>
        <w:t>Δv</w:t>
      </w:r>
      <w:proofErr w:type="spellEnd"/>
      <w:r w:rsidRPr="00DE1038">
        <w:rPr>
          <w:rFonts w:asciiTheme="minorHAnsi" w:eastAsiaTheme="minorHAnsi" w:hAnsiTheme="minorHAnsi" w:cstheme="minorBidi"/>
          <w:sz w:val="22"/>
          <w:szCs w:val="22"/>
          <w:lang w:eastAsia="en-US"/>
        </w:rPr>
        <w:t>, la variation d'énergie orbitale spécifique (EOS) est de</w:t>
      </w:r>
    </w:p>
    <w:p w14:paraId="2CB3BC07" w14:textId="1E099E97" w:rsidR="00DE1038" w:rsidRPr="00DE1038" w:rsidRDefault="00DE1038" w:rsidP="00DE1038">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DE1038">
        <w:rPr>
          <w:rFonts w:asciiTheme="minorHAnsi" w:eastAsiaTheme="minorHAnsi" w:hAnsiTheme="minorHAnsi" w:cstheme="minorBidi"/>
          <w:sz w:val="22"/>
          <w:szCs w:val="22"/>
          <w:lang w:eastAsia="en-US"/>
        </w:rPr>
        <w:drawing>
          <wp:inline distT="0" distB="0" distL="0" distR="0" wp14:anchorId="14E7F117" wp14:editId="614EC4D8">
            <wp:extent cx="1264920" cy="477988"/>
            <wp:effectExtent l="0" t="0" r="0" b="0"/>
            <wp:docPr id="8825021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02162" name=""/>
                    <pic:cNvPicPr/>
                  </pic:nvPicPr>
                  <pic:blipFill>
                    <a:blip r:embed="rId11"/>
                    <a:stretch>
                      <a:fillRect/>
                    </a:stretch>
                  </pic:blipFill>
                  <pic:spPr>
                    <a:xfrm>
                      <a:off x="0" y="0"/>
                      <a:ext cx="1268957" cy="479513"/>
                    </a:xfrm>
                    <a:prstGeom prst="rect">
                      <a:avLst/>
                    </a:prstGeom>
                  </pic:spPr>
                </pic:pic>
              </a:graphicData>
            </a:graphic>
          </wp:inline>
        </w:drawing>
      </w:r>
    </w:p>
    <w:p w14:paraId="064114DD" w14:textId="77777777" w:rsidR="00DE1038" w:rsidRPr="00DE1038" w:rsidRDefault="00DE1038" w:rsidP="00DE1038">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DE1038">
        <w:rPr>
          <w:rFonts w:asciiTheme="minorHAnsi" w:eastAsiaTheme="minorHAnsi" w:hAnsiTheme="minorHAnsi" w:cstheme="minorBidi"/>
          <w:sz w:val="22"/>
          <w:szCs w:val="22"/>
          <w:lang w:eastAsia="en-US"/>
        </w:rPr>
        <w:lastRenderedPageBreak/>
        <w:t>Une fois le véhicule éloigné de la planète, l'EOS est entièrement cinétique, puisque la composante gravitationnelle de l'énergie tend vers zéro. Ainsi, plus v est grand au moment de la poussée, plus l'énergie cinétique finale est grande.</w:t>
      </w:r>
    </w:p>
    <w:p w14:paraId="09CA1E3B" w14:textId="77777777" w:rsidR="00DE1038" w:rsidRPr="00DE1038" w:rsidRDefault="00DE1038" w:rsidP="00DE1038">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DE1038">
        <w:rPr>
          <w:rFonts w:asciiTheme="minorHAnsi" w:eastAsiaTheme="minorHAnsi" w:hAnsiTheme="minorHAnsi" w:cstheme="minorBidi"/>
          <w:sz w:val="22"/>
          <w:szCs w:val="22"/>
          <w:lang w:eastAsia="en-US"/>
        </w:rPr>
        <w:t>L'effet est d'autant plus prononcé que l'on se rapproche du corps central, ou, plus généralement, plus la poussée survient à un point profond du champ de potentiel gravitationnel, puisque c'est là que la vélocité est la plus élevée.</w:t>
      </w:r>
    </w:p>
    <w:p w14:paraId="12FD5F38" w14:textId="77777777" w:rsidR="00DE1038" w:rsidRDefault="00DE1038" w:rsidP="00DE1038">
      <w:pPr>
        <w:pStyle w:val="NormalWeb"/>
        <w:shd w:val="clear" w:color="auto" w:fill="FFFFFF"/>
        <w:spacing w:before="120" w:beforeAutospacing="0" w:after="120" w:afterAutospacing="0"/>
        <w:rPr>
          <w:rFonts w:ascii="Arial" w:hAnsi="Arial" w:cs="Arial"/>
          <w:color w:val="202122"/>
          <w:sz w:val="21"/>
          <w:szCs w:val="21"/>
        </w:rPr>
      </w:pPr>
    </w:p>
    <w:p w14:paraId="5B9572CD" w14:textId="77777777" w:rsidR="00DE1038" w:rsidRDefault="00DE1038" w:rsidP="00DE1038">
      <w:pPr>
        <w:pStyle w:val="NormalWeb"/>
        <w:shd w:val="clear" w:color="auto" w:fill="FFFFFF"/>
        <w:spacing w:before="120" w:beforeAutospacing="0" w:after="120" w:afterAutospacing="0"/>
        <w:rPr>
          <w:rFonts w:ascii="Arial" w:hAnsi="Arial" w:cs="Arial"/>
          <w:color w:val="202122"/>
          <w:sz w:val="21"/>
          <w:szCs w:val="21"/>
        </w:rPr>
      </w:pPr>
    </w:p>
    <w:p w14:paraId="04F45E6C" w14:textId="33373B80" w:rsidR="00265A7C" w:rsidRPr="00265A7C" w:rsidRDefault="00265A7C" w:rsidP="00DE1038"/>
    <w:p w14:paraId="4CA85ED0" w14:textId="752CBF08" w:rsidR="00CA5F17" w:rsidRPr="00AF4BE3" w:rsidRDefault="00CA5F17" w:rsidP="00AF4BE3">
      <w:pPr>
        <w:pStyle w:val="Titre2"/>
        <w:rPr>
          <w:rFonts w:eastAsiaTheme="minorHAnsi"/>
        </w:rPr>
      </w:pPr>
    </w:p>
    <w:sectPr w:rsidR="00CA5F17" w:rsidRPr="00AF4BE3">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10E614" w14:textId="77777777" w:rsidR="00BE5C25" w:rsidRDefault="00BE5C25" w:rsidP="00B33482">
      <w:pPr>
        <w:spacing w:after="0" w:line="240" w:lineRule="auto"/>
      </w:pPr>
      <w:r>
        <w:separator/>
      </w:r>
    </w:p>
  </w:endnote>
  <w:endnote w:type="continuationSeparator" w:id="0">
    <w:p w14:paraId="14041E02" w14:textId="77777777" w:rsidR="00BE5C25" w:rsidRDefault="00BE5C25"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A863BF" w14:textId="77777777" w:rsidR="00BE5C25" w:rsidRDefault="00BE5C25" w:rsidP="00B33482">
      <w:pPr>
        <w:spacing w:after="0" w:line="240" w:lineRule="auto"/>
      </w:pPr>
      <w:r>
        <w:separator/>
      </w:r>
    </w:p>
  </w:footnote>
  <w:footnote w:type="continuationSeparator" w:id="0">
    <w:p w14:paraId="37D08294" w14:textId="77777777" w:rsidR="00BE5C25" w:rsidRDefault="00BE5C25"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9FDD" w14:textId="6D60CA56" w:rsidR="00464474" w:rsidRDefault="00005CC2" w:rsidP="00464474">
    <w:pPr>
      <w:rPr>
        <w:rFonts w:ascii="Georgia" w:hAnsi="Georgia"/>
        <w:color w:val="000000"/>
        <w:sz w:val="43"/>
        <w:szCs w:val="43"/>
      </w:rPr>
    </w:pPr>
    <w:r>
      <w:t>PHYSIQUE</w:t>
    </w:r>
    <w:r w:rsidR="00C613C3">
      <w:t xml:space="preserve"> –</w:t>
    </w:r>
    <w:r w:rsidR="00DE1038" w:rsidRPr="00DE1038">
      <w:t>Effet Oberth</w:t>
    </w:r>
  </w:p>
  <w:p w14:paraId="5F374E02" w14:textId="6A12BEDE" w:rsidR="004E5CDC" w:rsidRPr="00F67AFF" w:rsidRDefault="004E5CDC" w:rsidP="005F40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450C07"/>
    <w:multiLevelType w:val="multilevel"/>
    <w:tmpl w:val="33DE4308"/>
    <w:lvl w:ilvl="0">
      <w:start w:val="1"/>
      <w:numFmt w:val="bullet"/>
      <w:lvlText w:val=""/>
      <w:lvlJc w:val="left"/>
      <w:pPr>
        <w:tabs>
          <w:tab w:val="num" w:pos="684"/>
        </w:tabs>
        <w:ind w:left="684" w:hanging="360"/>
      </w:pPr>
      <w:rPr>
        <w:rFonts w:ascii="Symbol" w:hAnsi="Symbol" w:hint="default"/>
        <w:sz w:val="20"/>
      </w:rPr>
    </w:lvl>
    <w:lvl w:ilvl="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14"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1"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870C68"/>
    <w:multiLevelType w:val="multilevel"/>
    <w:tmpl w:val="5864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B33963"/>
    <w:multiLevelType w:val="hybridMultilevel"/>
    <w:tmpl w:val="AE7C77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77"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102"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845138"/>
    <w:multiLevelType w:val="multilevel"/>
    <w:tmpl w:val="11C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BA51D3B"/>
    <w:multiLevelType w:val="hybridMultilevel"/>
    <w:tmpl w:val="3B00F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2A1D82"/>
    <w:multiLevelType w:val="hybridMultilevel"/>
    <w:tmpl w:val="5B6466E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065529C"/>
    <w:multiLevelType w:val="multilevel"/>
    <w:tmpl w:val="DE56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0864572"/>
    <w:multiLevelType w:val="hybridMultilevel"/>
    <w:tmpl w:val="D8F6D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0"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4"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7F44F3A"/>
    <w:multiLevelType w:val="hybridMultilevel"/>
    <w:tmpl w:val="6A0CC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2"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4" w15:restartNumberingAfterBreak="0">
    <w:nsid w:val="7A112070"/>
    <w:multiLevelType w:val="multilevel"/>
    <w:tmpl w:val="3A0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6"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7"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8"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51"/>
  </w:num>
  <w:num w:numId="2" w16cid:durableId="581375566">
    <w:abstractNumId w:val="118"/>
  </w:num>
  <w:num w:numId="3" w16cid:durableId="1094352752">
    <w:abstractNumId w:val="73"/>
  </w:num>
  <w:num w:numId="4" w16cid:durableId="1174489643">
    <w:abstractNumId w:val="25"/>
  </w:num>
  <w:num w:numId="5" w16cid:durableId="1762679014">
    <w:abstractNumId w:val="159"/>
  </w:num>
  <w:num w:numId="6" w16cid:durableId="896206683">
    <w:abstractNumId w:val="110"/>
  </w:num>
  <w:num w:numId="7" w16cid:durableId="1648046403">
    <w:abstractNumId w:val="70"/>
  </w:num>
  <w:num w:numId="8" w16cid:durableId="629019133">
    <w:abstractNumId w:val="87"/>
  </w:num>
  <w:num w:numId="9" w16cid:durableId="1169637920">
    <w:abstractNumId w:val="1"/>
  </w:num>
  <w:num w:numId="10" w16cid:durableId="1337419243">
    <w:abstractNumId w:val="71"/>
  </w:num>
  <w:num w:numId="11" w16cid:durableId="205603185">
    <w:abstractNumId w:val="99"/>
  </w:num>
  <w:num w:numId="12" w16cid:durableId="1069234598">
    <w:abstractNumId w:val="69"/>
  </w:num>
  <w:num w:numId="13" w16cid:durableId="1163860772">
    <w:abstractNumId w:val="10"/>
  </w:num>
  <w:num w:numId="14" w16cid:durableId="821313274">
    <w:abstractNumId w:val="117"/>
  </w:num>
  <w:num w:numId="15" w16cid:durableId="1073504008">
    <w:abstractNumId w:val="32"/>
  </w:num>
  <w:num w:numId="16" w16cid:durableId="2029209122">
    <w:abstractNumId w:val="21"/>
  </w:num>
  <w:num w:numId="17" w16cid:durableId="213931493">
    <w:abstractNumId w:val="59"/>
  </w:num>
  <w:num w:numId="18" w16cid:durableId="1976257205">
    <w:abstractNumId w:val="7"/>
  </w:num>
  <w:num w:numId="19" w16cid:durableId="1397123389">
    <w:abstractNumId w:val="109"/>
  </w:num>
  <w:num w:numId="20" w16cid:durableId="882794596">
    <w:abstractNumId w:val="128"/>
  </w:num>
  <w:num w:numId="21" w16cid:durableId="443426013">
    <w:abstractNumId w:val="4"/>
  </w:num>
  <w:num w:numId="22" w16cid:durableId="1862938829">
    <w:abstractNumId w:val="139"/>
  </w:num>
  <w:num w:numId="23" w16cid:durableId="1958442460">
    <w:abstractNumId w:val="152"/>
  </w:num>
  <w:num w:numId="24" w16cid:durableId="1906716218">
    <w:abstractNumId w:val="65"/>
  </w:num>
  <w:num w:numId="25" w16cid:durableId="1005131902">
    <w:abstractNumId w:val="162"/>
  </w:num>
  <w:num w:numId="26" w16cid:durableId="1129587002">
    <w:abstractNumId w:val="26"/>
  </w:num>
  <w:num w:numId="27" w16cid:durableId="1315839072">
    <w:abstractNumId w:val="120"/>
  </w:num>
  <w:num w:numId="28" w16cid:durableId="1031808116">
    <w:abstractNumId w:val="150"/>
  </w:num>
  <w:num w:numId="29" w16cid:durableId="6560330">
    <w:abstractNumId w:val="61"/>
  </w:num>
  <w:num w:numId="30" w16cid:durableId="634481375">
    <w:abstractNumId w:val="72"/>
  </w:num>
  <w:num w:numId="31" w16cid:durableId="718240263">
    <w:abstractNumId w:val="92"/>
  </w:num>
  <w:num w:numId="32" w16cid:durableId="538663953">
    <w:abstractNumId w:val="81"/>
  </w:num>
  <w:num w:numId="33" w16cid:durableId="1533810691">
    <w:abstractNumId w:val="86"/>
  </w:num>
  <w:num w:numId="34" w16cid:durableId="1312367336">
    <w:abstractNumId w:val="134"/>
  </w:num>
  <w:num w:numId="35" w16cid:durableId="1105688538">
    <w:abstractNumId w:val="5"/>
  </w:num>
  <w:num w:numId="36" w16cid:durableId="1255674411">
    <w:abstractNumId w:val="0"/>
  </w:num>
  <w:num w:numId="37" w16cid:durableId="1029911488">
    <w:abstractNumId w:val="43"/>
  </w:num>
  <w:num w:numId="38" w16cid:durableId="1259485206">
    <w:abstractNumId w:val="112"/>
  </w:num>
  <w:num w:numId="39" w16cid:durableId="1179272545">
    <w:abstractNumId w:val="141"/>
  </w:num>
  <w:num w:numId="40" w16cid:durableId="1820464138">
    <w:abstractNumId w:val="156"/>
  </w:num>
  <w:num w:numId="41" w16cid:durableId="2026592149">
    <w:abstractNumId w:val="90"/>
  </w:num>
  <w:num w:numId="42" w16cid:durableId="562326196">
    <w:abstractNumId w:val="78"/>
  </w:num>
  <w:num w:numId="43" w16cid:durableId="122312765">
    <w:abstractNumId w:val="12"/>
  </w:num>
  <w:num w:numId="44" w16cid:durableId="587497021">
    <w:abstractNumId w:val="149"/>
  </w:num>
  <w:num w:numId="45" w16cid:durableId="662120367">
    <w:abstractNumId w:val="111"/>
  </w:num>
  <w:num w:numId="46" w16cid:durableId="893391194">
    <w:abstractNumId w:val="51"/>
  </w:num>
  <w:num w:numId="47" w16cid:durableId="406725861">
    <w:abstractNumId w:val="138"/>
  </w:num>
  <w:num w:numId="48" w16cid:durableId="458114067">
    <w:abstractNumId w:val="121"/>
  </w:num>
  <w:num w:numId="49" w16cid:durableId="1337656295">
    <w:abstractNumId w:val="29"/>
  </w:num>
  <w:num w:numId="50" w16cid:durableId="1478305467">
    <w:abstractNumId w:val="136"/>
  </w:num>
  <w:num w:numId="51" w16cid:durableId="853112654">
    <w:abstractNumId w:val="16"/>
  </w:num>
  <w:num w:numId="52" w16cid:durableId="557713865">
    <w:abstractNumId w:val="52"/>
  </w:num>
  <w:num w:numId="53" w16cid:durableId="1584726950">
    <w:abstractNumId w:val="54"/>
  </w:num>
  <w:num w:numId="54" w16cid:durableId="742064760">
    <w:abstractNumId w:val="106"/>
  </w:num>
  <w:num w:numId="55" w16cid:durableId="888497133">
    <w:abstractNumId w:val="48"/>
  </w:num>
  <w:num w:numId="56" w16cid:durableId="1215654120">
    <w:abstractNumId w:val="64"/>
  </w:num>
  <w:num w:numId="57" w16cid:durableId="887767876">
    <w:abstractNumId w:val="108"/>
  </w:num>
  <w:num w:numId="58" w16cid:durableId="776680870">
    <w:abstractNumId w:val="67"/>
  </w:num>
  <w:num w:numId="59" w16cid:durableId="1033461329">
    <w:abstractNumId w:val="2"/>
  </w:num>
  <w:num w:numId="60" w16cid:durableId="1494175106">
    <w:abstractNumId w:val="95"/>
  </w:num>
  <w:num w:numId="61" w16cid:durableId="246234154">
    <w:abstractNumId w:val="68"/>
  </w:num>
  <w:num w:numId="62" w16cid:durableId="959650031">
    <w:abstractNumId w:val="66"/>
  </w:num>
  <w:num w:numId="63" w16cid:durableId="1789203277">
    <w:abstractNumId w:val="113"/>
  </w:num>
  <w:num w:numId="64" w16cid:durableId="690835480">
    <w:abstractNumId w:val="155"/>
  </w:num>
  <w:num w:numId="65" w16cid:durableId="1220824685">
    <w:abstractNumId w:val="31"/>
  </w:num>
  <w:num w:numId="66" w16cid:durableId="494686181">
    <w:abstractNumId w:val="77"/>
  </w:num>
  <w:num w:numId="67" w16cid:durableId="1357000717">
    <w:abstractNumId w:val="98"/>
  </w:num>
  <w:num w:numId="68" w16cid:durableId="1082530869">
    <w:abstractNumId w:val="40"/>
  </w:num>
  <w:num w:numId="69" w16cid:durableId="1335916621">
    <w:abstractNumId w:val="3"/>
  </w:num>
  <w:num w:numId="70" w16cid:durableId="2053069146">
    <w:abstractNumId w:val="82"/>
  </w:num>
  <w:num w:numId="71" w16cid:durableId="1596672439">
    <w:abstractNumId w:val="49"/>
  </w:num>
  <w:num w:numId="72" w16cid:durableId="124934970">
    <w:abstractNumId w:val="131"/>
  </w:num>
  <w:num w:numId="73" w16cid:durableId="1395007703">
    <w:abstractNumId w:val="123"/>
  </w:num>
  <w:num w:numId="74" w16cid:durableId="336150262">
    <w:abstractNumId w:val="37"/>
  </w:num>
  <w:num w:numId="75" w16cid:durableId="336343756">
    <w:abstractNumId w:val="133"/>
  </w:num>
  <w:num w:numId="76" w16cid:durableId="1600795024">
    <w:abstractNumId w:val="39"/>
  </w:num>
  <w:num w:numId="77" w16cid:durableId="877089110">
    <w:abstractNumId w:val="22"/>
  </w:num>
  <w:num w:numId="78" w16cid:durableId="250820300">
    <w:abstractNumId w:val="160"/>
  </w:num>
  <w:num w:numId="79" w16cid:durableId="839854252">
    <w:abstractNumId w:val="55"/>
  </w:num>
  <w:num w:numId="80" w16cid:durableId="1337921792">
    <w:abstractNumId w:val="116"/>
  </w:num>
  <w:num w:numId="81" w16cid:durableId="84542406">
    <w:abstractNumId w:val="27"/>
  </w:num>
  <w:num w:numId="82" w16cid:durableId="1835299548">
    <w:abstractNumId w:val="56"/>
  </w:num>
  <w:num w:numId="83" w16cid:durableId="1878202634">
    <w:abstractNumId w:val="115"/>
  </w:num>
  <w:num w:numId="84" w16cid:durableId="1445688562">
    <w:abstractNumId w:val="38"/>
  </w:num>
  <w:num w:numId="85" w16cid:durableId="282033197">
    <w:abstractNumId w:val="107"/>
  </w:num>
  <w:num w:numId="86" w16cid:durableId="1285574814">
    <w:abstractNumId w:val="60"/>
  </w:num>
  <w:num w:numId="87" w16cid:durableId="1802961801">
    <w:abstractNumId w:val="79"/>
  </w:num>
  <w:num w:numId="88" w16cid:durableId="1061322421">
    <w:abstractNumId w:val="84"/>
  </w:num>
  <w:num w:numId="89" w16cid:durableId="2112816559">
    <w:abstractNumId w:val="46"/>
  </w:num>
  <w:num w:numId="90" w16cid:durableId="1209032435">
    <w:abstractNumId w:val="132"/>
  </w:num>
  <w:num w:numId="91" w16cid:durableId="188956827">
    <w:abstractNumId w:val="14"/>
  </w:num>
  <w:num w:numId="92" w16cid:durableId="393552614">
    <w:abstractNumId w:val="102"/>
  </w:num>
  <w:num w:numId="93" w16cid:durableId="1386611279">
    <w:abstractNumId w:val="100"/>
  </w:num>
  <w:num w:numId="94" w16cid:durableId="1569992820">
    <w:abstractNumId w:val="161"/>
  </w:num>
  <w:num w:numId="95" w16cid:durableId="2107801309">
    <w:abstractNumId w:val="24"/>
  </w:num>
  <w:num w:numId="96" w16cid:durableId="1002510220">
    <w:abstractNumId w:val="76"/>
  </w:num>
  <w:num w:numId="97" w16cid:durableId="631594086">
    <w:abstractNumId w:val="17"/>
  </w:num>
  <w:num w:numId="98" w16cid:durableId="1751846225">
    <w:abstractNumId w:val="140"/>
  </w:num>
  <w:num w:numId="99" w16cid:durableId="1763718308">
    <w:abstractNumId w:val="158"/>
  </w:num>
  <w:num w:numId="100" w16cid:durableId="1867448333">
    <w:abstractNumId w:val="19"/>
  </w:num>
  <w:num w:numId="101" w16cid:durableId="1630892262">
    <w:abstractNumId w:val="30"/>
  </w:num>
  <w:num w:numId="102" w16cid:durableId="1156603054">
    <w:abstractNumId w:val="145"/>
  </w:num>
  <w:num w:numId="103" w16cid:durableId="340543903">
    <w:abstractNumId w:val="83"/>
  </w:num>
  <w:num w:numId="104" w16cid:durableId="2137292113">
    <w:abstractNumId w:val="18"/>
  </w:num>
  <w:num w:numId="105" w16cid:durableId="1633828651">
    <w:abstractNumId w:val="119"/>
  </w:num>
  <w:num w:numId="106" w16cid:durableId="25370556">
    <w:abstractNumId w:val="44"/>
  </w:num>
  <w:num w:numId="107" w16cid:durableId="326136542">
    <w:abstractNumId w:val="8"/>
  </w:num>
  <w:num w:numId="108" w16cid:durableId="1102259149">
    <w:abstractNumId w:val="23"/>
  </w:num>
  <w:num w:numId="109" w16cid:durableId="272633632">
    <w:abstractNumId w:val="126"/>
  </w:num>
  <w:num w:numId="110" w16cid:durableId="1064108692">
    <w:abstractNumId w:val="20"/>
  </w:num>
  <w:num w:numId="111" w16cid:durableId="2082218871">
    <w:abstractNumId w:val="91"/>
  </w:num>
  <w:num w:numId="112" w16cid:durableId="1184587901">
    <w:abstractNumId w:val="146"/>
  </w:num>
  <w:num w:numId="113" w16cid:durableId="387850306">
    <w:abstractNumId w:val="80"/>
  </w:num>
  <w:num w:numId="114" w16cid:durableId="1265649271">
    <w:abstractNumId w:val="63"/>
  </w:num>
  <w:num w:numId="115" w16cid:durableId="1774781789">
    <w:abstractNumId w:val="36"/>
  </w:num>
  <w:num w:numId="116" w16cid:durableId="890503398">
    <w:abstractNumId w:val="130"/>
  </w:num>
  <w:num w:numId="117" w16cid:durableId="1153645522">
    <w:abstractNumId w:val="142"/>
  </w:num>
  <w:num w:numId="118" w16cid:durableId="846822846">
    <w:abstractNumId w:val="53"/>
  </w:num>
  <w:num w:numId="119" w16cid:durableId="1483350469">
    <w:abstractNumId w:val="94"/>
  </w:num>
  <w:num w:numId="120" w16cid:durableId="1839073719">
    <w:abstractNumId w:val="127"/>
  </w:num>
  <w:num w:numId="121" w16cid:durableId="1897666314">
    <w:abstractNumId w:val="148"/>
  </w:num>
  <w:num w:numId="122" w16cid:durableId="492450609">
    <w:abstractNumId w:val="33"/>
  </w:num>
  <w:num w:numId="123" w16cid:durableId="75176861">
    <w:abstractNumId w:val="47"/>
  </w:num>
  <w:num w:numId="124" w16cid:durableId="357699001">
    <w:abstractNumId w:val="6"/>
  </w:num>
  <w:num w:numId="125" w16cid:durableId="756950262">
    <w:abstractNumId w:val="41"/>
  </w:num>
  <w:num w:numId="126" w16cid:durableId="952135541">
    <w:abstractNumId w:val="58"/>
  </w:num>
  <w:num w:numId="127" w16cid:durableId="1243880613">
    <w:abstractNumId w:val="62"/>
  </w:num>
  <w:num w:numId="128" w16cid:durableId="1961571559">
    <w:abstractNumId w:val="93"/>
  </w:num>
  <w:num w:numId="129" w16cid:durableId="1469933479">
    <w:abstractNumId w:val="96"/>
  </w:num>
  <w:num w:numId="130" w16cid:durableId="724448501">
    <w:abstractNumId w:val="101"/>
  </w:num>
  <w:num w:numId="131" w16cid:durableId="1444809459">
    <w:abstractNumId w:val="103"/>
  </w:num>
  <w:num w:numId="132" w16cid:durableId="286591333">
    <w:abstractNumId w:val="15"/>
  </w:num>
  <w:num w:numId="133" w16cid:durableId="537204250">
    <w:abstractNumId w:val="11"/>
  </w:num>
  <w:num w:numId="134" w16cid:durableId="420027982">
    <w:abstractNumId w:val="9"/>
  </w:num>
  <w:num w:numId="135" w16cid:durableId="1732119942">
    <w:abstractNumId w:val="75"/>
  </w:num>
  <w:num w:numId="136" w16cid:durableId="923417389">
    <w:abstractNumId w:val="104"/>
  </w:num>
  <w:num w:numId="137" w16cid:durableId="2057503265">
    <w:abstractNumId w:val="137"/>
  </w:num>
  <w:num w:numId="138" w16cid:durableId="173303073">
    <w:abstractNumId w:val="143"/>
  </w:num>
  <w:num w:numId="139" w16cid:durableId="1852061656">
    <w:abstractNumId w:val="147"/>
  </w:num>
  <w:num w:numId="140" w16cid:durableId="1155223115">
    <w:abstractNumId w:val="35"/>
  </w:num>
  <w:num w:numId="141" w16cid:durableId="455560188">
    <w:abstractNumId w:val="88"/>
  </w:num>
  <w:num w:numId="142" w16cid:durableId="678045003">
    <w:abstractNumId w:val="153"/>
  </w:num>
  <w:num w:numId="143" w16cid:durableId="470945613">
    <w:abstractNumId w:val="74"/>
  </w:num>
  <w:num w:numId="144" w16cid:durableId="1726028826">
    <w:abstractNumId w:val="28"/>
  </w:num>
  <w:num w:numId="145" w16cid:durableId="1681158293">
    <w:abstractNumId w:val="85"/>
  </w:num>
  <w:num w:numId="146" w16cid:durableId="400519706">
    <w:abstractNumId w:val="97"/>
  </w:num>
  <w:num w:numId="147" w16cid:durableId="934635648">
    <w:abstractNumId w:val="50"/>
  </w:num>
  <w:num w:numId="148" w16cid:durableId="84768130">
    <w:abstractNumId w:val="89"/>
  </w:num>
  <w:num w:numId="149" w16cid:durableId="1121917068">
    <w:abstractNumId w:val="129"/>
  </w:num>
  <w:num w:numId="150" w16cid:durableId="124352300">
    <w:abstractNumId w:val="57"/>
  </w:num>
  <w:num w:numId="151" w16cid:durableId="72901297">
    <w:abstractNumId w:val="157"/>
  </w:num>
  <w:num w:numId="152" w16cid:durableId="431363956">
    <w:abstractNumId w:val="144"/>
  </w:num>
  <w:num w:numId="153" w16cid:durableId="176579544">
    <w:abstractNumId w:val="45"/>
  </w:num>
  <w:num w:numId="154" w16cid:durableId="211162258">
    <w:abstractNumId w:val="154"/>
  </w:num>
  <w:num w:numId="155" w16cid:durableId="404761213">
    <w:abstractNumId w:val="105"/>
  </w:num>
  <w:num w:numId="156" w16cid:durableId="1665082229">
    <w:abstractNumId w:val="135"/>
  </w:num>
  <w:num w:numId="157" w16cid:durableId="1247962484">
    <w:abstractNumId w:val="125"/>
  </w:num>
  <w:num w:numId="158" w16cid:durableId="827284187">
    <w:abstractNumId w:val="34"/>
  </w:num>
  <w:num w:numId="159" w16cid:durableId="1477532873">
    <w:abstractNumId w:val="114"/>
  </w:num>
  <w:num w:numId="160" w16cid:durableId="203950828">
    <w:abstractNumId w:val="124"/>
  </w:num>
  <w:num w:numId="161" w16cid:durableId="59796380">
    <w:abstractNumId w:val="13"/>
  </w:num>
  <w:num w:numId="162" w16cid:durableId="532772840">
    <w:abstractNumId w:val="122"/>
  </w:num>
  <w:num w:numId="163" w16cid:durableId="104814048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C071C"/>
    <w:rsid w:val="000D076A"/>
    <w:rsid w:val="000F6298"/>
    <w:rsid w:val="0010764B"/>
    <w:rsid w:val="00135FD9"/>
    <w:rsid w:val="001420D4"/>
    <w:rsid w:val="00175919"/>
    <w:rsid w:val="00182B43"/>
    <w:rsid w:val="001B0DCA"/>
    <w:rsid w:val="001D0F5A"/>
    <w:rsid w:val="001D6452"/>
    <w:rsid w:val="001F5AAB"/>
    <w:rsid w:val="001F60D7"/>
    <w:rsid w:val="00203761"/>
    <w:rsid w:val="00204476"/>
    <w:rsid w:val="00205DE8"/>
    <w:rsid w:val="00222058"/>
    <w:rsid w:val="00230223"/>
    <w:rsid w:val="00237F10"/>
    <w:rsid w:val="00265A7C"/>
    <w:rsid w:val="002754EA"/>
    <w:rsid w:val="00275575"/>
    <w:rsid w:val="00280485"/>
    <w:rsid w:val="0028133E"/>
    <w:rsid w:val="0028314C"/>
    <w:rsid w:val="002834A0"/>
    <w:rsid w:val="002B0149"/>
    <w:rsid w:val="002B329F"/>
    <w:rsid w:val="002C056F"/>
    <w:rsid w:val="002C628A"/>
    <w:rsid w:val="002C7744"/>
    <w:rsid w:val="002D2CA4"/>
    <w:rsid w:val="002D54BA"/>
    <w:rsid w:val="002F44C2"/>
    <w:rsid w:val="00302A95"/>
    <w:rsid w:val="00314DB2"/>
    <w:rsid w:val="00314F42"/>
    <w:rsid w:val="00316B6A"/>
    <w:rsid w:val="00324A89"/>
    <w:rsid w:val="0034224C"/>
    <w:rsid w:val="00343B84"/>
    <w:rsid w:val="00347E1D"/>
    <w:rsid w:val="003618C1"/>
    <w:rsid w:val="00363AB7"/>
    <w:rsid w:val="00364BC8"/>
    <w:rsid w:val="00367BBE"/>
    <w:rsid w:val="003748FD"/>
    <w:rsid w:val="003A01AC"/>
    <w:rsid w:val="003B1E8F"/>
    <w:rsid w:val="003D0321"/>
    <w:rsid w:val="003D5A98"/>
    <w:rsid w:val="003E03DB"/>
    <w:rsid w:val="003E7211"/>
    <w:rsid w:val="003F75A4"/>
    <w:rsid w:val="0041722C"/>
    <w:rsid w:val="00422D54"/>
    <w:rsid w:val="004330D7"/>
    <w:rsid w:val="004463F6"/>
    <w:rsid w:val="00454729"/>
    <w:rsid w:val="00456051"/>
    <w:rsid w:val="00456B41"/>
    <w:rsid w:val="00463232"/>
    <w:rsid w:val="00464474"/>
    <w:rsid w:val="004672BF"/>
    <w:rsid w:val="004675B8"/>
    <w:rsid w:val="00475158"/>
    <w:rsid w:val="0048064B"/>
    <w:rsid w:val="004871B3"/>
    <w:rsid w:val="0049436D"/>
    <w:rsid w:val="004B13A0"/>
    <w:rsid w:val="004D5C16"/>
    <w:rsid w:val="004E5CDC"/>
    <w:rsid w:val="004F02E9"/>
    <w:rsid w:val="00525FD8"/>
    <w:rsid w:val="00546643"/>
    <w:rsid w:val="005576D7"/>
    <w:rsid w:val="00557D0A"/>
    <w:rsid w:val="005675CC"/>
    <w:rsid w:val="00583C73"/>
    <w:rsid w:val="00590CC7"/>
    <w:rsid w:val="005935ED"/>
    <w:rsid w:val="00593B94"/>
    <w:rsid w:val="005B0436"/>
    <w:rsid w:val="005C020A"/>
    <w:rsid w:val="005C146A"/>
    <w:rsid w:val="005C248E"/>
    <w:rsid w:val="005D55F4"/>
    <w:rsid w:val="005E094E"/>
    <w:rsid w:val="005E1E6F"/>
    <w:rsid w:val="005E3095"/>
    <w:rsid w:val="005F4087"/>
    <w:rsid w:val="006002B0"/>
    <w:rsid w:val="006033C2"/>
    <w:rsid w:val="00612013"/>
    <w:rsid w:val="00617D80"/>
    <w:rsid w:val="006351A7"/>
    <w:rsid w:val="00637324"/>
    <w:rsid w:val="00641A23"/>
    <w:rsid w:val="00657676"/>
    <w:rsid w:val="00657C13"/>
    <w:rsid w:val="00680A78"/>
    <w:rsid w:val="00691D44"/>
    <w:rsid w:val="00695A01"/>
    <w:rsid w:val="006B1DAC"/>
    <w:rsid w:val="006B1E04"/>
    <w:rsid w:val="006B2FED"/>
    <w:rsid w:val="006B6748"/>
    <w:rsid w:val="006B6A3C"/>
    <w:rsid w:val="006D63D5"/>
    <w:rsid w:val="00717BCD"/>
    <w:rsid w:val="0072787B"/>
    <w:rsid w:val="0073282C"/>
    <w:rsid w:val="007351FB"/>
    <w:rsid w:val="007542FC"/>
    <w:rsid w:val="00757B00"/>
    <w:rsid w:val="00764099"/>
    <w:rsid w:val="00770A6A"/>
    <w:rsid w:val="00781568"/>
    <w:rsid w:val="0079542D"/>
    <w:rsid w:val="007B298A"/>
    <w:rsid w:val="007C0837"/>
    <w:rsid w:val="007C46D6"/>
    <w:rsid w:val="007C74C9"/>
    <w:rsid w:val="007D1426"/>
    <w:rsid w:val="007D2C1F"/>
    <w:rsid w:val="007E0D20"/>
    <w:rsid w:val="007E575E"/>
    <w:rsid w:val="007F25B8"/>
    <w:rsid w:val="008103B0"/>
    <w:rsid w:val="008159EF"/>
    <w:rsid w:val="00820B36"/>
    <w:rsid w:val="008260CA"/>
    <w:rsid w:val="00832021"/>
    <w:rsid w:val="008430A1"/>
    <w:rsid w:val="00874DB4"/>
    <w:rsid w:val="008910DB"/>
    <w:rsid w:val="00891153"/>
    <w:rsid w:val="008B62B4"/>
    <w:rsid w:val="008C5598"/>
    <w:rsid w:val="008C56FD"/>
    <w:rsid w:val="008D5E1E"/>
    <w:rsid w:val="008E07F2"/>
    <w:rsid w:val="008E29B9"/>
    <w:rsid w:val="008E7FE0"/>
    <w:rsid w:val="008F42B5"/>
    <w:rsid w:val="0092747F"/>
    <w:rsid w:val="00941465"/>
    <w:rsid w:val="00944975"/>
    <w:rsid w:val="00950B98"/>
    <w:rsid w:val="00955A37"/>
    <w:rsid w:val="009566CA"/>
    <w:rsid w:val="009622D8"/>
    <w:rsid w:val="00971225"/>
    <w:rsid w:val="0097565E"/>
    <w:rsid w:val="009947A2"/>
    <w:rsid w:val="009C18AC"/>
    <w:rsid w:val="009D20AE"/>
    <w:rsid w:val="009E4664"/>
    <w:rsid w:val="009E67D1"/>
    <w:rsid w:val="009E68E9"/>
    <w:rsid w:val="009F2E58"/>
    <w:rsid w:val="009F4EF3"/>
    <w:rsid w:val="00A10C0F"/>
    <w:rsid w:val="00A5738D"/>
    <w:rsid w:val="00A66E0C"/>
    <w:rsid w:val="00A70576"/>
    <w:rsid w:val="00A73528"/>
    <w:rsid w:val="00A73A65"/>
    <w:rsid w:val="00A7408E"/>
    <w:rsid w:val="00A74394"/>
    <w:rsid w:val="00A95771"/>
    <w:rsid w:val="00AA4C36"/>
    <w:rsid w:val="00AB0464"/>
    <w:rsid w:val="00AB4DBE"/>
    <w:rsid w:val="00AB5669"/>
    <w:rsid w:val="00AB7FF4"/>
    <w:rsid w:val="00AD0CB2"/>
    <w:rsid w:val="00AE2176"/>
    <w:rsid w:val="00AF296F"/>
    <w:rsid w:val="00AF4BE3"/>
    <w:rsid w:val="00B000E3"/>
    <w:rsid w:val="00B03314"/>
    <w:rsid w:val="00B06E7C"/>
    <w:rsid w:val="00B108E4"/>
    <w:rsid w:val="00B25366"/>
    <w:rsid w:val="00B33482"/>
    <w:rsid w:val="00B40B20"/>
    <w:rsid w:val="00B448F2"/>
    <w:rsid w:val="00B57AF5"/>
    <w:rsid w:val="00B77665"/>
    <w:rsid w:val="00B82C2B"/>
    <w:rsid w:val="00B83CDF"/>
    <w:rsid w:val="00B841B1"/>
    <w:rsid w:val="00B84C30"/>
    <w:rsid w:val="00B87C7D"/>
    <w:rsid w:val="00B94464"/>
    <w:rsid w:val="00BA3678"/>
    <w:rsid w:val="00BD4981"/>
    <w:rsid w:val="00BE5C25"/>
    <w:rsid w:val="00BF054B"/>
    <w:rsid w:val="00BF3640"/>
    <w:rsid w:val="00BF6F50"/>
    <w:rsid w:val="00C40DAC"/>
    <w:rsid w:val="00C451A2"/>
    <w:rsid w:val="00C4555D"/>
    <w:rsid w:val="00C568DF"/>
    <w:rsid w:val="00C613C3"/>
    <w:rsid w:val="00C617AE"/>
    <w:rsid w:val="00C61BB3"/>
    <w:rsid w:val="00C808AC"/>
    <w:rsid w:val="00C81323"/>
    <w:rsid w:val="00C83A75"/>
    <w:rsid w:val="00C93267"/>
    <w:rsid w:val="00CA1C32"/>
    <w:rsid w:val="00CA5F17"/>
    <w:rsid w:val="00CA6A8D"/>
    <w:rsid w:val="00CC2F5E"/>
    <w:rsid w:val="00CC7E2F"/>
    <w:rsid w:val="00CD334D"/>
    <w:rsid w:val="00D51B58"/>
    <w:rsid w:val="00D56E54"/>
    <w:rsid w:val="00D65F50"/>
    <w:rsid w:val="00D71F15"/>
    <w:rsid w:val="00DC3885"/>
    <w:rsid w:val="00DC38E9"/>
    <w:rsid w:val="00DE1038"/>
    <w:rsid w:val="00DE1F11"/>
    <w:rsid w:val="00DE2894"/>
    <w:rsid w:val="00DF365C"/>
    <w:rsid w:val="00E016DE"/>
    <w:rsid w:val="00E033D8"/>
    <w:rsid w:val="00E05627"/>
    <w:rsid w:val="00E074CD"/>
    <w:rsid w:val="00E3524F"/>
    <w:rsid w:val="00E40D9D"/>
    <w:rsid w:val="00E6533B"/>
    <w:rsid w:val="00E71370"/>
    <w:rsid w:val="00E74926"/>
    <w:rsid w:val="00E86E11"/>
    <w:rsid w:val="00E87C64"/>
    <w:rsid w:val="00E96C29"/>
    <w:rsid w:val="00EB2B19"/>
    <w:rsid w:val="00EB446C"/>
    <w:rsid w:val="00EB573E"/>
    <w:rsid w:val="00EC6072"/>
    <w:rsid w:val="00ED6D81"/>
    <w:rsid w:val="00EF19B1"/>
    <w:rsid w:val="00EF6441"/>
    <w:rsid w:val="00F07597"/>
    <w:rsid w:val="00F14206"/>
    <w:rsid w:val="00F33AE1"/>
    <w:rsid w:val="00F35453"/>
    <w:rsid w:val="00F67AFF"/>
    <w:rsid w:val="00F7102C"/>
    <w:rsid w:val="00F75C01"/>
    <w:rsid w:val="00F8279D"/>
    <w:rsid w:val="00F9551F"/>
    <w:rsid w:val="00F97BA6"/>
    <w:rsid w:val="00FA120D"/>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45837332">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2559971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726876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469709160">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63929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18435575">
      <w:bodyDiv w:val="1"/>
      <w:marLeft w:val="0"/>
      <w:marRight w:val="0"/>
      <w:marTop w:val="0"/>
      <w:marBottom w:val="0"/>
      <w:divBdr>
        <w:top w:val="none" w:sz="0" w:space="0" w:color="auto"/>
        <w:left w:val="none" w:sz="0" w:space="0" w:color="auto"/>
        <w:bottom w:val="none" w:sz="0" w:space="0" w:color="auto"/>
        <w:right w:val="none" w:sz="0" w:space="0" w:color="auto"/>
      </w:divBdr>
      <w:divsChild>
        <w:div w:id="946230211">
          <w:marLeft w:val="480"/>
          <w:marRight w:val="0"/>
          <w:marTop w:val="72"/>
          <w:marBottom w:val="168"/>
          <w:divBdr>
            <w:top w:val="single" w:sz="6" w:space="2" w:color="E7E7E7"/>
            <w:left w:val="single" w:sz="2" w:space="0" w:color="E7E7E7"/>
            <w:bottom w:val="single" w:sz="6" w:space="4" w:color="E7E7E7"/>
            <w:right w:val="single" w:sz="2" w:space="6" w:color="E7E7E7"/>
          </w:divBdr>
          <w:divsChild>
            <w:div w:id="914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474729">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0185344">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84733775">
      <w:bodyDiv w:val="1"/>
      <w:marLeft w:val="0"/>
      <w:marRight w:val="0"/>
      <w:marTop w:val="0"/>
      <w:marBottom w:val="0"/>
      <w:divBdr>
        <w:top w:val="none" w:sz="0" w:space="0" w:color="auto"/>
        <w:left w:val="none" w:sz="0" w:space="0" w:color="auto"/>
        <w:bottom w:val="none" w:sz="0" w:space="0" w:color="auto"/>
        <w:right w:val="none" w:sz="0" w:space="0" w:color="auto"/>
      </w:divBdr>
      <w:divsChild>
        <w:div w:id="1259484212">
          <w:marLeft w:val="480"/>
          <w:marRight w:val="0"/>
          <w:marTop w:val="72"/>
          <w:marBottom w:val="168"/>
          <w:divBdr>
            <w:top w:val="single" w:sz="6" w:space="2" w:color="E7E7E7"/>
            <w:left w:val="single" w:sz="2" w:space="0" w:color="E7E7E7"/>
            <w:bottom w:val="single" w:sz="6" w:space="4" w:color="E7E7E7"/>
            <w:right w:val="single" w:sz="2" w:space="6" w:color="E7E7E7"/>
          </w:divBdr>
          <w:divsChild>
            <w:div w:id="74973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8444301">
      <w:bodyDiv w:val="1"/>
      <w:marLeft w:val="0"/>
      <w:marRight w:val="0"/>
      <w:marTop w:val="0"/>
      <w:marBottom w:val="0"/>
      <w:divBdr>
        <w:top w:val="none" w:sz="0" w:space="0" w:color="auto"/>
        <w:left w:val="none" w:sz="0" w:space="0" w:color="auto"/>
        <w:bottom w:val="none" w:sz="0" w:space="0" w:color="auto"/>
        <w:right w:val="none" w:sz="0" w:space="0" w:color="auto"/>
      </w:divBdr>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6772">
      <w:bodyDiv w:val="1"/>
      <w:marLeft w:val="0"/>
      <w:marRight w:val="0"/>
      <w:marTop w:val="0"/>
      <w:marBottom w:val="0"/>
      <w:divBdr>
        <w:top w:val="none" w:sz="0" w:space="0" w:color="auto"/>
        <w:left w:val="none" w:sz="0" w:space="0" w:color="auto"/>
        <w:bottom w:val="none" w:sz="0" w:space="0" w:color="auto"/>
        <w:right w:val="none" w:sz="0" w:space="0" w:color="auto"/>
      </w:divBdr>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21323327">
      <w:bodyDiv w:val="1"/>
      <w:marLeft w:val="0"/>
      <w:marRight w:val="0"/>
      <w:marTop w:val="0"/>
      <w:marBottom w:val="0"/>
      <w:divBdr>
        <w:top w:val="none" w:sz="0" w:space="0" w:color="auto"/>
        <w:left w:val="none" w:sz="0" w:space="0" w:color="auto"/>
        <w:bottom w:val="none" w:sz="0" w:space="0" w:color="auto"/>
        <w:right w:val="none" w:sz="0" w:space="0" w:color="auto"/>
      </w:divBdr>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73166528">
      <w:bodyDiv w:val="1"/>
      <w:marLeft w:val="0"/>
      <w:marRight w:val="0"/>
      <w:marTop w:val="0"/>
      <w:marBottom w:val="0"/>
      <w:divBdr>
        <w:top w:val="none" w:sz="0" w:space="0" w:color="auto"/>
        <w:left w:val="none" w:sz="0" w:space="0" w:color="auto"/>
        <w:bottom w:val="none" w:sz="0" w:space="0" w:color="auto"/>
        <w:right w:val="none" w:sz="0" w:space="0" w:color="auto"/>
      </w:divBdr>
      <w:divsChild>
        <w:div w:id="1534152432">
          <w:marLeft w:val="480"/>
          <w:marRight w:val="0"/>
          <w:marTop w:val="72"/>
          <w:marBottom w:val="168"/>
          <w:divBdr>
            <w:top w:val="single" w:sz="6" w:space="2" w:color="E7E7E7"/>
            <w:left w:val="single" w:sz="2" w:space="0" w:color="E7E7E7"/>
            <w:bottom w:val="single" w:sz="6" w:space="4" w:color="E7E7E7"/>
            <w:right w:val="single" w:sz="2" w:space="6" w:color="E7E7E7"/>
          </w:divBdr>
          <w:divsChild>
            <w:div w:id="1913614823">
              <w:marLeft w:val="0"/>
              <w:marRight w:val="0"/>
              <w:marTop w:val="0"/>
              <w:marBottom w:val="0"/>
              <w:divBdr>
                <w:top w:val="none" w:sz="0" w:space="0" w:color="auto"/>
                <w:left w:val="none" w:sz="0" w:space="0" w:color="auto"/>
                <w:bottom w:val="none" w:sz="0" w:space="0" w:color="auto"/>
                <w:right w:val="none" w:sz="0" w:space="0" w:color="auto"/>
              </w:divBdr>
            </w:div>
          </w:divsChild>
        </w:div>
        <w:div w:id="126723007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10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8543">
      <w:bodyDiv w:val="1"/>
      <w:marLeft w:val="0"/>
      <w:marRight w:val="0"/>
      <w:marTop w:val="0"/>
      <w:marBottom w:val="0"/>
      <w:divBdr>
        <w:top w:val="none" w:sz="0" w:space="0" w:color="auto"/>
        <w:left w:val="none" w:sz="0" w:space="0" w:color="auto"/>
        <w:bottom w:val="none" w:sz="0" w:space="0" w:color="auto"/>
        <w:right w:val="none" w:sz="0" w:space="0" w:color="auto"/>
      </w:divBdr>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895322">
      <w:bodyDiv w:val="1"/>
      <w:marLeft w:val="0"/>
      <w:marRight w:val="0"/>
      <w:marTop w:val="0"/>
      <w:marBottom w:val="0"/>
      <w:divBdr>
        <w:top w:val="none" w:sz="0" w:space="0" w:color="auto"/>
        <w:left w:val="none" w:sz="0" w:space="0" w:color="auto"/>
        <w:bottom w:val="none" w:sz="0" w:space="0" w:color="auto"/>
        <w:right w:val="none" w:sz="0" w:space="0" w:color="auto"/>
      </w:divBdr>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1632</TotalTime>
  <Pages>5</Pages>
  <Words>1098</Words>
  <Characters>6044</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199</cp:revision>
  <dcterms:created xsi:type="dcterms:W3CDTF">2022-11-21T18:39:00Z</dcterms:created>
  <dcterms:modified xsi:type="dcterms:W3CDTF">2023-10-20T11:18:00Z</dcterms:modified>
</cp:coreProperties>
</file>