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C3112" w14:textId="77777777" w:rsidR="00E02F0D" w:rsidRDefault="00E02F0D">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E02F0D">
        <w:rPr>
          <w:rFonts w:ascii="Times New Roman" w:eastAsia="Times New Roman" w:hAnsi="Times New Roman" w:cs="Times New Roman"/>
          <w:b/>
          <w:bCs/>
          <w:color w:val="auto"/>
          <w:kern w:val="36"/>
          <w:sz w:val="48"/>
          <w:szCs w:val="48"/>
        </w:rPr>
        <w:t xml:space="preserve">Effet </w:t>
      </w:r>
      <w:proofErr w:type="spellStart"/>
      <w:r w:rsidRPr="00E02F0D">
        <w:rPr>
          <w:rFonts w:ascii="Times New Roman" w:eastAsia="Times New Roman" w:hAnsi="Times New Roman" w:cs="Times New Roman"/>
          <w:b/>
          <w:bCs/>
          <w:color w:val="auto"/>
          <w:kern w:val="36"/>
          <w:sz w:val="48"/>
          <w:szCs w:val="48"/>
        </w:rPr>
        <w:t>Sagnac</w:t>
      </w:r>
      <w:proofErr w:type="spellEnd"/>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7BA34D5F" w:rsidR="00182B43" w:rsidRDefault="00182B43">
          <w:pPr>
            <w:pStyle w:val="En-ttedetabledesmatires"/>
          </w:pPr>
          <w:r>
            <w:t>Table des matières</w:t>
          </w:r>
        </w:p>
        <w:p w14:paraId="625E5B4C" w14:textId="64B4042F" w:rsidR="00A914B4"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696721" w:history="1">
            <w:r w:rsidR="00A914B4" w:rsidRPr="004942AE">
              <w:rPr>
                <w:rStyle w:val="Lienhypertexte"/>
                <w:noProof/>
              </w:rPr>
              <w:t>Introduction</w:t>
            </w:r>
            <w:r w:rsidR="00A914B4">
              <w:rPr>
                <w:noProof/>
                <w:webHidden/>
              </w:rPr>
              <w:tab/>
            </w:r>
            <w:r w:rsidR="00A914B4">
              <w:rPr>
                <w:noProof/>
                <w:webHidden/>
              </w:rPr>
              <w:fldChar w:fldCharType="begin"/>
            </w:r>
            <w:r w:rsidR="00A914B4">
              <w:rPr>
                <w:noProof/>
                <w:webHidden/>
              </w:rPr>
              <w:instrText xml:space="preserve"> PAGEREF _Toc148696721 \h </w:instrText>
            </w:r>
            <w:r w:rsidR="00A914B4">
              <w:rPr>
                <w:noProof/>
                <w:webHidden/>
              </w:rPr>
            </w:r>
            <w:r w:rsidR="00A914B4">
              <w:rPr>
                <w:noProof/>
                <w:webHidden/>
              </w:rPr>
              <w:fldChar w:fldCharType="separate"/>
            </w:r>
            <w:r w:rsidR="00A914B4">
              <w:rPr>
                <w:noProof/>
                <w:webHidden/>
              </w:rPr>
              <w:t>2</w:t>
            </w:r>
            <w:r w:rsidR="00A914B4">
              <w:rPr>
                <w:noProof/>
                <w:webHidden/>
              </w:rPr>
              <w:fldChar w:fldCharType="end"/>
            </w:r>
          </w:hyperlink>
        </w:p>
        <w:p w14:paraId="58E16865" w14:textId="2E85B949" w:rsidR="00A914B4" w:rsidRDefault="00A914B4">
          <w:pPr>
            <w:pStyle w:val="TM2"/>
            <w:tabs>
              <w:tab w:val="right" w:leader="dot" w:pos="9062"/>
            </w:tabs>
            <w:rPr>
              <w:rFonts w:eastAsiaTheme="minorEastAsia"/>
              <w:noProof/>
              <w:kern w:val="2"/>
              <w:lang w:eastAsia="fr-FR"/>
              <w14:ligatures w14:val="standardContextual"/>
            </w:rPr>
          </w:pPr>
          <w:hyperlink w:anchor="_Toc148696722" w:history="1">
            <w:r w:rsidRPr="004942AE">
              <w:rPr>
                <w:rStyle w:val="Lienhypertexte"/>
                <w:noProof/>
              </w:rPr>
              <w:t>Prévision en physique classique</w:t>
            </w:r>
            <w:r>
              <w:rPr>
                <w:noProof/>
                <w:webHidden/>
              </w:rPr>
              <w:tab/>
            </w:r>
            <w:r>
              <w:rPr>
                <w:noProof/>
                <w:webHidden/>
              </w:rPr>
              <w:fldChar w:fldCharType="begin"/>
            </w:r>
            <w:r>
              <w:rPr>
                <w:noProof/>
                <w:webHidden/>
              </w:rPr>
              <w:instrText xml:space="preserve"> PAGEREF _Toc148696722 \h </w:instrText>
            </w:r>
            <w:r>
              <w:rPr>
                <w:noProof/>
                <w:webHidden/>
              </w:rPr>
            </w:r>
            <w:r>
              <w:rPr>
                <w:noProof/>
                <w:webHidden/>
              </w:rPr>
              <w:fldChar w:fldCharType="separate"/>
            </w:r>
            <w:r>
              <w:rPr>
                <w:noProof/>
                <w:webHidden/>
              </w:rPr>
              <w:t>2</w:t>
            </w:r>
            <w:r>
              <w:rPr>
                <w:noProof/>
                <w:webHidden/>
              </w:rPr>
              <w:fldChar w:fldCharType="end"/>
            </w:r>
          </w:hyperlink>
        </w:p>
        <w:p w14:paraId="5A6ED936" w14:textId="11C9886C" w:rsidR="00A914B4" w:rsidRDefault="00A914B4">
          <w:pPr>
            <w:pStyle w:val="TM2"/>
            <w:tabs>
              <w:tab w:val="right" w:leader="dot" w:pos="9062"/>
            </w:tabs>
            <w:rPr>
              <w:rFonts w:eastAsiaTheme="minorEastAsia"/>
              <w:noProof/>
              <w:kern w:val="2"/>
              <w:lang w:eastAsia="fr-FR"/>
              <w14:ligatures w14:val="standardContextual"/>
            </w:rPr>
          </w:pPr>
          <w:hyperlink w:anchor="_Toc148696723" w:history="1">
            <w:r w:rsidRPr="004942AE">
              <w:rPr>
                <w:rStyle w:val="Lienhypertexte"/>
                <w:noProof/>
              </w:rPr>
              <w:t>Prévision en physique relativiste</w:t>
            </w:r>
            <w:r>
              <w:rPr>
                <w:noProof/>
                <w:webHidden/>
              </w:rPr>
              <w:tab/>
            </w:r>
            <w:r>
              <w:rPr>
                <w:noProof/>
                <w:webHidden/>
              </w:rPr>
              <w:fldChar w:fldCharType="begin"/>
            </w:r>
            <w:r>
              <w:rPr>
                <w:noProof/>
                <w:webHidden/>
              </w:rPr>
              <w:instrText xml:space="preserve"> PAGEREF _Toc148696723 \h </w:instrText>
            </w:r>
            <w:r>
              <w:rPr>
                <w:noProof/>
                <w:webHidden/>
              </w:rPr>
            </w:r>
            <w:r>
              <w:rPr>
                <w:noProof/>
                <w:webHidden/>
              </w:rPr>
              <w:fldChar w:fldCharType="separate"/>
            </w:r>
            <w:r>
              <w:rPr>
                <w:noProof/>
                <w:webHidden/>
              </w:rPr>
              <w:t>3</w:t>
            </w:r>
            <w:r>
              <w:rPr>
                <w:noProof/>
                <w:webHidden/>
              </w:rPr>
              <w:fldChar w:fldCharType="end"/>
            </w:r>
          </w:hyperlink>
        </w:p>
        <w:p w14:paraId="2268661A" w14:textId="698FC362"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75FDD37C" w14:textId="223E5B92" w:rsidR="00E02F0D" w:rsidRPr="00E02F0D" w:rsidRDefault="00E02F0D" w:rsidP="00E02F0D">
      <w:pPr>
        <w:pStyle w:val="Titre2"/>
        <w:rPr>
          <w:rFonts w:asciiTheme="minorHAnsi" w:eastAsiaTheme="minorHAnsi" w:hAnsiTheme="minorHAnsi" w:cstheme="minorBidi"/>
          <w:sz w:val="22"/>
          <w:szCs w:val="22"/>
        </w:rPr>
      </w:pPr>
      <w:bookmarkStart w:id="2" w:name="_Toc148535513"/>
      <w:bookmarkStart w:id="3" w:name="_Toc148696721"/>
      <w:r>
        <w:rPr>
          <w:rFonts w:ascii="Arial" w:hAnsi="Arial" w:cs="Arial"/>
          <w:noProof/>
          <w:color w:val="3366CC"/>
          <w:bdr w:val="none" w:sz="0" w:space="0" w:color="auto" w:frame="1"/>
        </w:rPr>
        <w:lastRenderedPageBreak/>
        <w:drawing>
          <wp:anchor distT="0" distB="0" distL="114300" distR="114300" simplePos="0" relativeHeight="251658240" behindDoc="0" locked="0" layoutInCell="1" allowOverlap="1" wp14:anchorId="6707BCCE" wp14:editId="0DFF8DD4">
            <wp:simplePos x="0" y="0"/>
            <wp:positionH relativeFrom="margin">
              <wp:align>right</wp:align>
            </wp:positionH>
            <wp:positionV relativeFrom="paragraph">
              <wp:posOffset>0</wp:posOffset>
            </wp:positionV>
            <wp:extent cx="2659380" cy="2464435"/>
            <wp:effectExtent l="0" t="0" r="7620" b="0"/>
            <wp:wrapSquare wrapText="bothSides"/>
            <wp:docPr id="1447056555" name="Image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9380" cy="2464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4729" w:rsidRPr="00AF4BE3">
        <w:rPr>
          <w:rFonts w:eastAsiaTheme="minorHAnsi"/>
        </w:rPr>
        <w:t>Introduction</w:t>
      </w:r>
      <w:bookmarkEnd w:id="0"/>
      <w:bookmarkEnd w:id="1"/>
      <w:bookmarkEnd w:id="2"/>
      <w:bookmarkEnd w:id="3"/>
    </w:p>
    <w:p w14:paraId="190D540A" w14:textId="69CA053F" w:rsidR="00E02F0D" w:rsidRDefault="00E02F0D" w:rsidP="00E02F0D">
      <w:r>
        <w:t>On appelle </w:t>
      </w:r>
      <w:r w:rsidRPr="00E02F0D">
        <w:t xml:space="preserve">effet </w:t>
      </w:r>
      <w:proofErr w:type="spellStart"/>
      <w:r w:rsidRPr="00E02F0D">
        <w:t>Sagnac</w:t>
      </w:r>
      <w:proofErr w:type="spellEnd"/>
      <w:r>
        <w:t> le décalage temporel de la réception de deux signaux lumineux tournant en sens inverse autour de la </w:t>
      </w:r>
      <w:r w:rsidRPr="00E02F0D">
        <w:t>circonférence</w:t>
      </w:r>
      <w:r>
        <w:t> d'un disque en </w:t>
      </w:r>
      <w:r w:rsidRPr="00E02F0D">
        <w:t>rotation</w:t>
      </w:r>
      <w:r>
        <w:t> (par rapport à un </w:t>
      </w:r>
      <w:r w:rsidRPr="00E02F0D">
        <w:t>référentiel inertiel</w:t>
      </w:r>
      <w:r>
        <w:t>), quand ils sont émis par un émetteur-récepteur fixé sur ce disque.</w:t>
      </w:r>
    </w:p>
    <w:p w14:paraId="2F5DB53D" w14:textId="548C7D5A" w:rsidR="00E02F0D" w:rsidRPr="00E02F0D" w:rsidRDefault="00E02F0D" w:rsidP="00E02F0D">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02F0D">
        <w:rPr>
          <w:rFonts w:asciiTheme="minorHAnsi" w:eastAsiaTheme="minorHAnsi" w:hAnsiTheme="minorHAnsi" w:cstheme="minorBidi"/>
          <w:sz w:val="22"/>
          <w:szCs w:val="22"/>
          <w:lang w:eastAsia="en-US"/>
        </w:rPr>
        <w:t xml:space="preserve">L'effet </w:t>
      </w:r>
      <w:proofErr w:type="spellStart"/>
      <w:r w:rsidRPr="00E02F0D">
        <w:rPr>
          <w:rFonts w:asciiTheme="minorHAnsi" w:eastAsiaTheme="minorHAnsi" w:hAnsiTheme="minorHAnsi" w:cstheme="minorBidi"/>
          <w:sz w:val="22"/>
          <w:szCs w:val="22"/>
          <w:lang w:eastAsia="en-US"/>
        </w:rPr>
        <w:t>Sagnac</w:t>
      </w:r>
      <w:proofErr w:type="spellEnd"/>
      <w:r w:rsidRPr="00E02F0D">
        <w:rPr>
          <w:rFonts w:asciiTheme="minorHAnsi" w:eastAsiaTheme="minorHAnsi" w:hAnsiTheme="minorHAnsi" w:cstheme="minorBidi"/>
          <w:sz w:val="22"/>
          <w:szCs w:val="22"/>
          <w:lang w:eastAsia="en-US"/>
        </w:rPr>
        <w:t xml:space="preserve"> a été découvert par Georges </w:t>
      </w:r>
      <w:proofErr w:type="spellStart"/>
      <w:r w:rsidRPr="00E02F0D">
        <w:rPr>
          <w:rFonts w:asciiTheme="minorHAnsi" w:eastAsiaTheme="minorHAnsi" w:hAnsiTheme="minorHAnsi" w:cstheme="minorBidi"/>
          <w:sz w:val="22"/>
          <w:szCs w:val="22"/>
          <w:lang w:eastAsia="en-US"/>
        </w:rPr>
        <w:t>Sagnac</w:t>
      </w:r>
      <w:proofErr w:type="spellEnd"/>
      <w:r w:rsidRPr="00E02F0D">
        <w:rPr>
          <w:rFonts w:asciiTheme="minorHAnsi" w:eastAsiaTheme="minorHAnsi" w:hAnsiTheme="minorHAnsi" w:cstheme="minorBidi"/>
          <w:sz w:val="22"/>
          <w:szCs w:val="22"/>
          <w:lang w:eastAsia="en-US"/>
        </w:rPr>
        <w:t> en 1913. En physique classique, il est interprétable comme une asymétrie de la vitesse des signaux lumineux par rapport à la circonférence du disque en rotation. En physique relativiste, l'effet correspond à l'impossibilité de synchroniser des horloges sur une courbe fermée soumise à la gravitation, ou à une accélération (en cas de rotation).</w:t>
      </w:r>
    </w:p>
    <w:p w14:paraId="38FEA214" w14:textId="35D040E0" w:rsidR="00E02F0D" w:rsidRPr="00E02F0D" w:rsidRDefault="00E02F0D" w:rsidP="00E02F0D">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02F0D">
        <w:rPr>
          <w:rFonts w:asciiTheme="minorHAnsi" w:eastAsiaTheme="minorHAnsi" w:hAnsiTheme="minorHAnsi" w:cstheme="minorBidi"/>
          <w:sz w:val="22"/>
          <w:szCs w:val="22"/>
          <w:lang w:eastAsia="en-US"/>
        </w:rPr>
        <w:t xml:space="preserve">En 1925, Michelson et Gale mesurèrent la rotation de la Terre grâce à un grand interféromètre en utilisant l'effet </w:t>
      </w:r>
      <w:proofErr w:type="spellStart"/>
      <w:r w:rsidRPr="00E02F0D">
        <w:rPr>
          <w:rFonts w:asciiTheme="minorHAnsi" w:eastAsiaTheme="minorHAnsi" w:hAnsiTheme="minorHAnsi" w:cstheme="minorBidi"/>
          <w:sz w:val="22"/>
          <w:szCs w:val="22"/>
          <w:lang w:eastAsia="en-US"/>
        </w:rPr>
        <w:t>Sagnac</w:t>
      </w:r>
      <w:proofErr w:type="spellEnd"/>
      <w:r w:rsidRPr="00E02F0D">
        <w:rPr>
          <w:rFonts w:asciiTheme="minorHAnsi" w:eastAsiaTheme="minorHAnsi" w:hAnsiTheme="minorHAnsi" w:cstheme="minorBidi"/>
          <w:sz w:val="22"/>
          <w:szCs w:val="22"/>
          <w:lang w:eastAsia="en-US"/>
        </w:rPr>
        <w:t xml:space="preserve">. Le gyroscope à fibre optique utilisé comme gyromètre est une application directe de l'effet </w:t>
      </w:r>
      <w:proofErr w:type="spellStart"/>
      <w:r w:rsidRPr="00E02F0D">
        <w:rPr>
          <w:rFonts w:asciiTheme="minorHAnsi" w:eastAsiaTheme="minorHAnsi" w:hAnsiTheme="minorHAnsi" w:cstheme="minorBidi"/>
          <w:sz w:val="22"/>
          <w:szCs w:val="22"/>
          <w:lang w:eastAsia="en-US"/>
        </w:rPr>
        <w:t>Sagnac</w:t>
      </w:r>
      <w:proofErr w:type="spellEnd"/>
      <w:r w:rsidRPr="00E02F0D">
        <w:rPr>
          <w:rFonts w:asciiTheme="minorHAnsi" w:eastAsiaTheme="minorHAnsi" w:hAnsiTheme="minorHAnsi" w:cstheme="minorBidi"/>
          <w:sz w:val="22"/>
          <w:szCs w:val="22"/>
          <w:lang w:eastAsia="en-US"/>
        </w:rPr>
        <w:t>.</w:t>
      </w:r>
    </w:p>
    <w:p w14:paraId="71824D2C" w14:textId="0D56710F" w:rsidR="00E02F0D" w:rsidRDefault="00E02F0D" w:rsidP="00E02F0D">
      <w:pPr>
        <w:pStyle w:val="NormalWeb"/>
        <w:shd w:val="clear" w:color="auto" w:fill="FFFFFF"/>
        <w:spacing w:before="120" w:beforeAutospacing="0" w:after="120" w:afterAutospacing="0"/>
        <w:rPr>
          <w:rFonts w:ascii="Arial" w:hAnsi="Arial" w:cs="Arial"/>
          <w:color w:val="202122"/>
        </w:rPr>
      </w:pPr>
    </w:p>
    <w:p w14:paraId="1B9CA698" w14:textId="562AE319" w:rsidR="00E02F0D" w:rsidRPr="00E02F0D" w:rsidRDefault="00E02F0D" w:rsidP="00E02F0D">
      <w:pPr>
        <w:pStyle w:val="Titre2"/>
      </w:pPr>
      <w:bookmarkStart w:id="4" w:name="_Toc148696722"/>
      <w:r>
        <w:rPr>
          <w:noProof/>
        </w:rPr>
        <mc:AlternateContent>
          <mc:Choice Requires="wps">
            <w:drawing>
              <wp:anchor distT="0" distB="0" distL="114300" distR="114300" simplePos="0" relativeHeight="251661312" behindDoc="0" locked="0" layoutInCell="1" allowOverlap="1" wp14:anchorId="46570787" wp14:editId="41F2090B">
                <wp:simplePos x="0" y="0"/>
                <wp:positionH relativeFrom="column">
                  <wp:posOffset>3665220</wp:posOffset>
                </wp:positionH>
                <wp:positionV relativeFrom="paragraph">
                  <wp:posOffset>2160905</wp:posOffset>
                </wp:positionV>
                <wp:extent cx="2095500" cy="635"/>
                <wp:effectExtent l="0" t="0" r="0" b="0"/>
                <wp:wrapSquare wrapText="bothSides"/>
                <wp:docPr id="1713241032"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516A8257" w14:textId="176DE017" w:rsidR="00E02F0D" w:rsidRPr="009840AF" w:rsidRDefault="00E02F0D" w:rsidP="00E02F0D">
                            <w:pPr>
                              <w:pStyle w:val="Lgende"/>
                              <w:jc w:val="center"/>
                              <w:rPr>
                                <w:b/>
                                <w:color w:val="auto"/>
                              </w:rPr>
                            </w:pPr>
                            <w:r w:rsidRPr="00C937E0">
                              <w:t>Les signaux lumineux partant dans des sens opposés parcourent des distances différentes avant de rencontrer à nouveau l’émetteur qui tourne avec le disque.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6570787" id="_x0000_t202" coordsize="21600,21600" o:spt="202" path="m,l,21600r21600,l21600,xe">
                <v:stroke joinstyle="miter"/>
                <v:path gradientshapeok="t" o:connecttype="rect"/>
              </v:shapetype>
              <v:shape id="Zone de texte 1" o:spid="_x0000_s1026" type="#_x0000_t202" style="position:absolute;left:0;text-align:left;margin-left:288.6pt;margin-top:170.15pt;width:16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" stroked="f">
                <v:textbox style="mso-fit-shape-to-text:t" inset="0,0,0,0">
                  <w:txbxContent>
                    <w:p w14:paraId="516A8257" w14:textId="176DE017" w:rsidR="00E02F0D" w:rsidRPr="009840AF" w:rsidRDefault="00E02F0D" w:rsidP="00E02F0D">
                      <w:pPr>
                        <w:pStyle w:val="Lgende"/>
                        <w:jc w:val="center"/>
                        <w:rPr>
                          <w:b/>
                          <w:color w:val="auto"/>
                        </w:rPr>
                      </w:pPr>
                      <w:r w:rsidRPr="00C937E0">
                        <w:t>Les signaux lumineux partant dans des sens opposés parcourent des distances différentes avant de rencontrer à nouveau l’émetteur qui tourne avec le disque.</w:t>
                      </w:r>
                    </w:p>
                  </w:txbxContent>
                </v:textbox>
                <w10:wrap type="square"/>
              </v:shape>
            </w:pict>
          </mc:Fallback>
        </mc:AlternateContent>
      </w:r>
      <w:r w:rsidRPr="00E02F0D">
        <w:rPr>
          <w:rFonts w:asciiTheme="minorHAnsi" w:hAnsiTheme="minorHAnsi" w:cstheme="minorBidi"/>
          <w:color w:val="auto"/>
        </w:rPr>
        <w:drawing>
          <wp:anchor distT="0" distB="0" distL="114300" distR="114300" simplePos="0" relativeHeight="251659264" behindDoc="0" locked="0" layoutInCell="1" allowOverlap="1" wp14:anchorId="2EE31011" wp14:editId="3DAAFE30">
            <wp:simplePos x="0" y="0"/>
            <wp:positionH relativeFrom="margin">
              <wp:align>right</wp:align>
            </wp:positionH>
            <wp:positionV relativeFrom="paragraph">
              <wp:posOffset>8255</wp:posOffset>
            </wp:positionV>
            <wp:extent cx="2095500" cy="2095500"/>
            <wp:effectExtent l="0" t="0" r="0" b="0"/>
            <wp:wrapSquare wrapText="bothSides"/>
            <wp:docPr id="819060949" name="Image 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anchor>
        </w:drawing>
      </w:r>
      <w:r w:rsidRPr="00E02F0D">
        <w:rPr>
          <w:rStyle w:val="mw-headline"/>
        </w:rPr>
        <w:t>Prévision en physique classique</w:t>
      </w:r>
      <w:bookmarkEnd w:id="4"/>
    </w:p>
    <w:p w14:paraId="63AFDA13" w14:textId="1164ED30" w:rsidR="00E02F0D" w:rsidRPr="00E02F0D" w:rsidRDefault="00E02F0D" w:rsidP="00E02F0D">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02F0D">
        <w:rPr>
          <w:rFonts w:asciiTheme="minorHAnsi" w:eastAsiaTheme="minorHAnsi" w:hAnsiTheme="minorHAnsi" w:cstheme="minorBidi"/>
          <w:sz w:val="22"/>
          <w:szCs w:val="22"/>
          <w:lang w:eastAsia="en-US"/>
        </w:rPr>
        <w:t xml:space="preserve">On appelle « effet </w:t>
      </w:r>
      <w:proofErr w:type="spellStart"/>
      <w:r w:rsidRPr="00E02F0D">
        <w:rPr>
          <w:rFonts w:asciiTheme="minorHAnsi" w:eastAsiaTheme="minorHAnsi" w:hAnsiTheme="minorHAnsi" w:cstheme="minorBidi"/>
          <w:sz w:val="22"/>
          <w:szCs w:val="22"/>
          <w:lang w:eastAsia="en-US"/>
        </w:rPr>
        <w:t>Sagnac</w:t>
      </w:r>
      <w:proofErr w:type="spellEnd"/>
      <w:r w:rsidRPr="00E02F0D">
        <w:rPr>
          <w:rFonts w:asciiTheme="minorHAnsi" w:eastAsiaTheme="minorHAnsi" w:hAnsiTheme="minorHAnsi" w:cstheme="minorBidi"/>
          <w:sz w:val="22"/>
          <w:szCs w:val="22"/>
          <w:lang w:eastAsia="en-US"/>
        </w:rPr>
        <w:t> » le décalage temporel de la réception de signaux lumineux « tournant en sens inverse » quand ils sont émis par un émetteur-récepteur fixé sur un disque tournant. En effet, si un émetteur placé sur un disque en rotation envoie deux signaux lumineux contraints de suivre la circonférence du disque, chacun dans un sens, les deux signaux reviennent à l'émetteur après un tour complet mais avec un léger décalage temporel qui dépend de la vitesse de rotation du disque.</w:t>
      </w:r>
    </w:p>
    <w:p w14:paraId="08A28145" w14:textId="68195B3D" w:rsidR="00E02F0D" w:rsidRPr="00E02F0D" w:rsidRDefault="00E02F0D" w:rsidP="00E02F0D">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02F0D">
        <w:rPr>
          <w:rFonts w:asciiTheme="minorHAnsi" w:eastAsiaTheme="minorHAnsi" w:hAnsiTheme="minorHAnsi" w:cstheme="minorBidi"/>
          <w:sz w:val="22"/>
          <w:szCs w:val="22"/>
          <w:lang w:eastAsia="en-US"/>
        </w:rPr>
        <w:t>En physique classique, ce décalage temporel entre les instants d'arrivée des deux signaux lumineux tournant en sens inverse se calcule comme suit.</w:t>
      </w:r>
    </w:p>
    <w:p w14:paraId="5D45E631" w14:textId="0F248C11" w:rsidR="00E02F0D" w:rsidRPr="00E02F0D" w:rsidRDefault="00E02F0D" w:rsidP="00E02F0D">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02F0D">
        <w:rPr>
          <w:rFonts w:asciiTheme="minorHAnsi" w:eastAsiaTheme="minorHAnsi" w:hAnsiTheme="minorHAnsi" w:cstheme="minorBidi"/>
          <w:sz w:val="22"/>
          <w:szCs w:val="22"/>
          <w:lang w:eastAsia="en-US"/>
        </w:rPr>
        <w:t>Le long de la circonférence d'un disque de rayon R tournant à la vitesse</w:t>
      </w:r>
      <w:r>
        <w:rPr>
          <w:rFonts w:asciiTheme="minorHAnsi" w:eastAsiaTheme="minorHAnsi" w:hAnsiTheme="minorHAnsi" w:cstheme="minorBidi"/>
          <w:sz w:val="22"/>
          <w:szCs w:val="22"/>
          <w:lang w:eastAsia="en-US"/>
        </w:rPr>
        <w:t xml:space="preserve"> v = </w:t>
      </w:r>
      <w:proofErr w:type="spellStart"/>
      <w:r>
        <w:rPr>
          <w:rFonts w:asciiTheme="minorHAnsi" w:eastAsiaTheme="minorHAnsi" w:hAnsiTheme="minorHAnsi" w:cstheme="minorBidi"/>
          <w:sz w:val="22"/>
          <w:szCs w:val="22"/>
          <w:lang w:eastAsia="en-US"/>
        </w:rPr>
        <w:t>wR</w:t>
      </w:r>
      <w:proofErr w:type="spellEnd"/>
      <w:r w:rsidRPr="00E02F0D">
        <w:rPr>
          <w:rFonts w:asciiTheme="minorHAnsi" w:eastAsiaTheme="minorHAnsi" w:hAnsiTheme="minorHAnsi" w:cstheme="minorBidi"/>
          <w:sz w:val="22"/>
          <w:szCs w:val="22"/>
          <w:lang w:eastAsia="en-US"/>
        </w:rPr>
        <w:t> (au niveau du rayon R) on fait tourner :</w:t>
      </w:r>
    </w:p>
    <w:p w14:paraId="2C44791E" w14:textId="5F82ADA8" w:rsidR="002754EA" w:rsidRDefault="00A914B4" w:rsidP="002754EA">
      <w:pPr>
        <w:pStyle w:val="NormalWeb"/>
        <w:shd w:val="clear" w:color="auto" w:fill="FFFFFF"/>
        <w:spacing w:before="120" w:beforeAutospacing="0" w:after="120" w:afterAutospacing="0"/>
        <w:rPr>
          <w:rFonts w:ascii="Arial" w:hAnsi="Arial" w:cs="Arial"/>
          <w:color w:val="202122"/>
          <w:sz w:val="21"/>
          <w:szCs w:val="21"/>
        </w:rPr>
      </w:pPr>
      <w:r w:rsidRPr="00A914B4">
        <w:rPr>
          <w:rFonts w:ascii="Arial" w:hAnsi="Arial" w:cs="Arial"/>
          <w:color w:val="202122"/>
          <w:sz w:val="21"/>
          <w:szCs w:val="21"/>
        </w:rPr>
        <w:lastRenderedPageBreak/>
        <w:drawing>
          <wp:inline distT="0" distB="0" distL="0" distR="0" wp14:anchorId="334CFDD8" wp14:editId="2D4CF829">
            <wp:extent cx="6137079" cy="2567940"/>
            <wp:effectExtent l="0" t="0" r="0" b="3810"/>
            <wp:docPr id="21450632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63219" name=""/>
                    <pic:cNvPicPr/>
                  </pic:nvPicPr>
                  <pic:blipFill>
                    <a:blip r:embed="rId12"/>
                    <a:stretch>
                      <a:fillRect/>
                    </a:stretch>
                  </pic:blipFill>
                  <pic:spPr>
                    <a:xfrm>
                      <a:off x="0" y="0"/>
                      <a:ext cx="6139507" cy="2568956"/>
                    </a:xfrm>
                    <a:prstGeom prst="rect">
                      <a:avLst/>
                    </a:prstGeom>
                  </pic:spPr>
                </pic:pic>
              </a:graphicData>
            </a:graphic>
          </wp:inline>
        </w:drawing>
      </w:r>
    </w:p>
    <w:p w14:paraId="2F94B89C" w14:textId="77777777" w:rsidR="00A914B4" w:rsidRDefault="00A914B4" w:rsidP="002754EA">
      <w:pPr>
        <w:pStyle w:val="NormalWeb"/>
        <w:shd w:val="clear" w:color="auto" w:fill="FFFFFF"/>
        <w:spacing w:before="120" w:beforeAutospacing="0" w:after="120" w:afterAutospacing="0"/>
        <w:rPr>
          <w:rFonts w:ascii="Arial" w:hAnsi="Arial" w:cs="Arial"/>
          <w:color w:val="202122"/>
          <w:sz w:val="21"/>
          <w:szCs w:val="21"/>
        </w:rPr>
      </w:pPr>
    </w:p>
    <w:p w14:paraId="6D8EC8A1" w14:textId="02343636" w:rsidR="00A914B4" w:rsidRPr="00A914B4" w:rsidRDefault="00A914B4" w:rsidP="00A914B4">
      <w:pPr>
        <w:pStyle w:val="Titre2"/>
      </w:pPr>
      <w:bookmarkStart w:id="5" w:name="_Toc148696723"/>
      <w:r w:rsidRPr="00A914B4">
        <w:rPr>
          <w:rStyle w:val="mw-headline"/>
        </w:rPr>
        <w:t>Prévision en physique relativiste</w:t>
      </w:r>
      <w:bookmarkEnd w:id="5"/>
    </w:p>
    <w:p w14:paraId="19B3C386" w14:textId="4E25E9D9" w:rsidR="00A914B4" w:rsidRDefault="00A914B4" w:rsidP="00A914B4">
      <w:r>
        <w:t>En </w:t>
      </w:r>
      <w:r w:rsidRPr="00A914B4">
        <w:t>relativité</w:t>
      </w:r>
      <w:r>
        <w:t>, le décalage temporel calculé dans le référentiel du laboratoire n'est pas celui que l'émetteur-récepteur perçoit car il est en mouvement par rapport au laboratoire.</w:t>
      </w:r>
    </w:p>
    <w:p w14:paraId="2060A90C" w14:textId="509E3D68" w:rsidR="00A914B4" w:rsidRPr="00A914B4" w:rsidRDefault="00A914B4" w:rsidP="00A914B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914B4">
        <w:rPr>
          <w:rFonts w:asciiTheme="minorHAnsi" w:eastAsiaTheme="minorHAnsi" w:hAnsiTheme="minorHAnsi" w:cstheme="minorBidi"/>
          <w:sz w:val="22"/>
          <w:szCs w:val="22"/>
          <w:lang w:eastAsia="en-US"/>
        </w:rPr>
        <w:t>En utilisant la relativité générale, on trouve un décalage qui, en première approximation, est égal à celui calculé dans le référentiel du laboratoire, et ce décalage correspond à la différence de temps qui s'impose entre des horloges quand on essaie de les synchroniser le long d'un contour fermé soumis à la gravitation (ou à une accélération, due par exemple à un mouvement de rotation). Ce décalage peut aussi être interprété comme une différence entre la vitesse de la lumière dans un sens ou l'autre ; sachant que cette vitesse est toujours égale à c quand elle est mesurée en temps propre en chaque point de son parcours, mais ce temps propre ne peut être celui de l'horloge de l'émetteur-récepteur car ici les horloges ne peuvent être synchronisées avec elle</w:t>
      </w:r>
    </w:p>
    <w:p w14:paraId="42E1B28B" w14:textId="77777777" w:rsidR="00A914B4" w:rsidRPr="002754EA" w:rsidRDefault="00A914B4" w:rsidP="002754EA">
      <w:pPr>
        <w:pStyle w:val="NormalWeb"/>
        <w:shd w:val="clear" w:color="auto" w:fill="FFFFFF"/>
        <w:spacing w:before="120" w:beforeAutospacing="0" w:after="120" w:afterAutospacing="0"/>
        <w:rPr>
          <w:rFonts w:ascii="Arial" w:hAnsi="Arial" w:cs="Arial"/>
          <w:color w:val="202122"/>
          <w:sz w:val="21"/>
          <w:szCs w:val="21"/>
        </w:rPr>
      </w:pPr>
    </w:p>
    <w:sectPr w:rsidR="00A914B4" w:rsidRPr="002754EA">
      <w:headerReference w:type="default" r:id="rId13"/>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D8320" w14:textId="77777777" w:rsidR="00A92425" w:rsidRDefault="00A92425" w:rsidP="00B33482">
      <w:pPr>
        <w:spacing w:after="0" w:line="240" w:lineRule="auto"/>
      </w:pPr>
      <w:r>
        <w:separator/>
      </w:r>
    </w:p>
  </w:endnote>
  <w:endnote w:type="continuationSeparator" w:id="0">
    <w:p w14:paraId="39181DC8" w14:textId="77777777" w:rsidR="00A92425" w:rsidRDefault="00A92425"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C8F862" w14:textId="77777777" w:rsidR="00A92425" w:rsidRDefault="00A92425" w:rsidP="00B33482">
      <w:pPr>
        <w:spacing w:after="0" w:line="240" w:lineRule="auto"/>
      </w:pPr>
      <w:r>
        <w:separator/>
      </w:r>
    </w:p>
  </w:footnote>
  <w:footnote w:type="continuationSeparator" w:id="0">
    <w:p w14:paraId="60CD186B" w14:textId="77777777" w:rsidR="00A92425" w:rsidRDefault="00A92425"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9FDD" w14:textId="4378C81E" w:rsidR="00464474" w:rsidRDefault="00005CC2" w:rsidP="00464474">
    <w:pPr>
      <w:rPr>
        <w:rFonts w:ascii="Georgia" w:hAnsi="Georgia"/>
        <w:color w:val="000000"/>
        <w:sz w:val="43"/>
        <w:szCs w:val="43"/>
      </w:rPr>
    </w:pPr>
    <w:r>
      <w:t>PHYSIQUE</w:t>
    </w:r>
    <w:r w:rsidR="00C613C3">
      <w:t xml:space="preserve"> – </w:t>
    </w:r>
    <w:r w:rsidR="00E02F0D" w:rsidRPr="00E02F0D">
      <w:t xml:space="preserve">Effet </w:t>
    </w:r>
    <w:proofErr w:type="spellStart"/>
    <w:r w:rsidR="00E02F0D" w:rsidRPr="00E02F0D">
      <w:t>Sagnac</w:t>
    </w:r>
    <w:proofErr w:type="spellEnd"/>
  </w:p>
  <w:p w14:paraId="5F374E02" w14:textId="6A12BEDE" w:rsidR="004E5CDC" w:rsidRPr="00F67AFF" w:rsidRDefault="004E5CDC" w:rsidP="005F40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0"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74"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BD0A09"/>
    <w:multiLevelType w:val="multilevel"/>
    <w:tmpl w:val="5C64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00"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F1D2289"/>
    <w:multiLevelType w:val="multilevel"/>
    <w:tmpl w:val="486A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76D041A"/>
    <w:multiLevelType w:val="multilevel"/>
    <w:tmpl w:val="18E6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70524559"/>
    <w:multiLevelType w:val="multilevel"/>
    <w:tmpl w:val="69E6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1"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2"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46"/>
  </w:num>
  <w:num w:numId="2" w16cid:durableId="581375566">
    <w:abstractNumId w:val="114"/>
  </w:num>
  <w:num w:numId="3" w16cid:durableId="1094352752">
    <w:abstractNumId w:val="70"/>
  </w:num>
  <w:num w:numId="4" w16cid:durableId="1174489643">
    <w:abstractNumId w:val="24"/>
  </w:num>
  <w:num w:numId="5" w16cid:durableId="1762679014">
    <w:abstractNumId w:val="153"/>
  </w:num>
  <w:num w:numId="6" w16cid:durableId="896206683">
    <w:abstractNumId w:val="107"/>
  </w:num>
  <w:num w:numId="7" w16cid:durableId="1648046403">
    <w:abstractNumId w:val="67"/>
  </w:num>
  <w:num w:numId="8" w16cid:durableId="629019133">
    <w:abstractNumId w:val="85"/>
  </w:num>
  <w:num w:numId="9" w16cid:durableId="1169637920">
    <w:abstractNumId w:val="1"/>
  </w:num>
  <w:num w:numId="10" w16cid:durableId="1337419243">
    <w:abstractNumId w:val="68"/>
  </w:num>
  <w:num w:numId="11" w16cid:durableId="205603185">
    <w:abstractNumId w:val="97"/>
  </w:num>
  <w:num w:numId="12" w16cid:durableId="1069234598">
    <w:abstractNumId w:val="66"/>
  </w:num>
  <w:num w:numId="13" w16cid:durableId="1163860772">
    <w:abstractNumId w:val="10"/>
  </w:num>
  <w:num w:numId="14" w16cid:durableId="821313274">
    <w:abstractNumId w:val="113"/>
  </w:num>
  <w:num w:numId="15" w16cid:durableId="1073504008">
    <w:abstractNumId w:val="31"/>
  </w:num>
  <w:num w:numId="16" w16cid:durableId="2029209122">
    <w:abstractNumId w:val="20"/>
  </w:num>
  <w:num w:numId="17" w16cid:durableId="213931493">
    <w:abstractNumId w:val="56"/>
  </w:num>
  <w:num w:numId="18" w16cid:durableId="1976257205">
    <w:abstractNumId w:val="7"/>
  </w:num>
  <w:num w:numId="19" w16cid:durableId="1397123389">
    <w:abstractNumId w:val="106"/>
  </w:num>
  <w:num w:numId="20" w16cid:durableId="882794596">
    <w:abstractNumId w:val="122"/>
  </w:num>
  <w:num w:numId="21" w16cid:durableId="443426013">
    <w:abstractNumId w:val="4"/>
  </w:num>
  <w:num w:numId="22" w16cid:durableId="1862938829">
    <w:abstractNumId w:val="133"/>
  </w:num>
  <w:num w:numId="23" w16cid:durableId="1958442460">
    <w:abstractNumId w:val="147"/>
  </w:num>
  <w:num w:numId="24" w16cid:durableId="1906716218">
    <w:abstractNumId w:val="62"/>
  </w:num>
  <w:num w:numId="25" w16cid:durableId="1005131902">
    <w:abstractNumId w:val="156"/>
  </w:num>
  <w:num w:numId="26" w16cid:durableId="1129587002">
    <w:abstractNumId w:val="25"/>
  </w:num>
  <w:num w:numId="27" w16cid:durableId="1315839072">
    <w:abstractNumId w:val="116"/>
  </w:num>
  <w:num w:numId="28" w16cid:durableId="1031808116">
    <w:abstractNumId w:val="145"/>
  </w:num>
  <w:num w:numId="29" w16cid:durableId="6560330">
    <w:abstractNumId w:val="58"/>
  </w:num>
  <w:num w:numId="30" w16cid:durableId="634481375">
    <w:abstractNumId w:val="69"/>
  </w:num>
  <w:num w:numId="31" w16cid:durableId="718240263">
    <w:abstractNumId w:val="90"/>
  </w:num>
  <w:num w:numId="32" w16cid:durableId="538663953">
    <w:abstractNumId w:val="78"/>
  </w:num>
  <w:num w:numId="33" w16cid:durableId="1533810691">
    <w:abstractNumId w:val="84"/>
  </w:num>
  <w:num w:numId="34" w16cid:durableId="1312367336">
    <w:abstractNumId w:val="129"/>
  </w:num>
  <w:num w:numId="35" w16cid:durableId="1105688538">
    <w:abstractNumId w:val="5"/>
  </w:num>
  <w:num w:numId="36" w16cid:durableId="1255674411">
    <w:abstractNumId w:val="0"/>
  </w:num>
  <w:num w:numId="37" w16cid:durableId="1029911488">
    <w:abstractNumId w:val="40"/>
  </w:num>
  <w:num w:numId="38" w16cid:durableId="1259485206">
    <w:abstractNumId w:val="109"/>
  </w:num>
  <w:num w:numId="39" w16cid:durableId="1179272545">
    <w:abstractNumId w:val="135"/>
  </w:num>
  <w:num w:numId="40" w16cid:durableId="1820464138">
    <w:abstractNumId w:val="150"/>
  </w:num>
  <w:num w:numId="41" w16cid:durableId="2026592149">
    <w:abstractNumId w:val="88"/>
  </w:num>
  <w:num w:numId="42" w16cid:durableId="562326196">
    <w:abstractNumId w:val="75"/>
  </w:num>
  <w:num w:numId="43" w16cid:durableId="122312765">
    <w:abstractNumId w:val="12"/>
  </w:num>
  <w:num w:numId="44" w16cid:durableId="587497021">
    <w:abstractNumId w:val="144"/>
  </w:num>
  <w:num w:numId="45" w16cid:durableId="662120367">
    <w:abstractNumId w:val="108"/>
  </w:num>
  <w:num w:numId="46" w16cid:durableId="893391194">
    <w:abstractNumId w:val="48"/>
  </w:num>
  <w:num w:numId="47" w16cid:durableId="406725861">
    <w:abstractNumId w:val="132"/>
  </w:num>
  <w:num w:numId="48" w16cid:durableId="458114067">
    <w:abstractNumId w:val="117"/>
  </w:num>
  <w:num w:numId="49" w16cid:durableId="1337656295">
    <w:abstractNumId w:val="28"/>
  </w:num>
  <w:num w:numId="50" w16cid:durableId="1478305467">
    <w:abstractNumId w:val="130"/>
  </w:num>
  <w:num w:numId="51" w16cid:durableId="853112654">
    <w:abstractNumId w:val="15"/>
  </w:num>
  <w:num w:numId="52" w16cid:durableId="557713865">
    <w:abstractNumId w:val="49"/>
  </w:num>
  <w:num w:numId="53" w16cid:durableId="1584726950">
    <w:abstractNumId w:val="51"/>
  </w:num>
  <w:num w:numId="54" w16cid:durableId="742064760">
    <w:abstractNumId w:val="103"/>
  </w:num>
  <w:num w:numId="55" w16cid:durableId="888497133">
    <w:abstractNumId w:val="45"/>
  </w:num>
  <w:num w:numId="56" w16cid:durableId="1215654120">
    <w:abstractNumId w:val="61"/>
  </w:num>
  <w:num w:numId="57" w16cid:durableId="887767876">
    <w:abstractNumId w:val="105"/>
  </w:num>
  <w:num w:numId="58" w16cid:durableId="776680870">
    <w:abstractNumId w:val="64"/>
  </w:num>
  <w:num w:numId="59" w16cid:durableId="1033461329">
    <w:abstractNumId w:val="2"/>
  </w:num>
  <w:num w:numId="60" w16cid:durableId="1494175106">
    <w:abstractNumId w:val="93"/>
  </w:num>
  <w:num w:numId="61" w16cid:durableId="246234154">
    <w:abstractNumId w:val="65"/>
  </w:num>
  <w:num w:numId="62" w16cid:durableId="959650031">
    <w:abstractNumId w:val="63"/>
  </w:num>
  <w:num w:numId="63" w16cid:durableId="1789203277">
    <w:abstractNumId w:val="110"/>
  </w:num>
  <w:num w:numId="64" w16cid:durableId="690835480">
    <w:abstractNumId w:val="149"/>
  </w:num>
  <w:num w:numId="65" w16cid:durableId="1220824685">
    <w:abstractNumId w:val="30"/>
  </w:num>
  <w:num w:numId="66" w16cid:durableId="494686181">
    <w:abstractNumId w:val="74"/>
  </w:num>
  <w:num w:numId="67" w16cid:durableId="1357000717">
    <w:abstractNumId w:val="96"/>
  </w:num>
  <w:num w:numId="68" w16cid:durableId="1082530869">
    <w:abstractNumId w:val="38"/>
  </w:num>
  <w:num w:numId="69" w16cid:durableId="1335916621">
    <w:abstractNumId w:val="3"/>
  </w:num>
  <w:num w:numId="70" w16cid:durableId="2053069146">
    <w:abstractNumId w:val="79"/>
  </w:num>
  <w:num w:numId="71" w16cid:durableId="1596672439">
    <w:abstractNumId w:val="46"/>
  </w:num>
  <w:num w:numId="72" w16cid:durableId="124934970">
    <w:abstractNumId w:val="125"/>
  </w:num>
  <w:num w:numId="73" w16cid:durableId="1395007703">
    <w:abstractNumId w:val="119"/>
  </w:num>
  <w:num w:numId="74" w16cid:durableId="336150262">
    <w:abstractNumId w:val="35"/>
  </w:num>
  <w:num w:numId="75" w16cid:durableId="336343756">
    <w:abstractNumId w:val="128"/>
  </w:num>
  <w:num w:numId="76" w16cid:durableId="1600795024">
    <w:abstractNumId w:val="37"/>
  </w:num>
  <w:num w:numId="77" w16cid:durableId="877089110">
    <w:abstractNumId w:val="21"/>
  </w:num>
  <w:num w:numId="78" w16cid:durableId="250820300">
    <w:abstractNumId w:val="154"/>
  </w:num>
  <w:num w:numId="79" w16cid:durableId="839854252">
    <w:abstractNumId w:val="52"/>
  </w:num>
  <w:num w:numId="80" w16cid:durableId="1337921792">
    <w:abstractNumId w:val="112"/>
  </w:num>
  <w:num w:numId="81" w16cid:durableId="84542406">
    <w:abstractNumId w:val="26"/>
  </w:num>
  <w:num w:numId="82" w16cid:durableId="1835299548">
    <w:abstractNumId w:val="53"/>
  </w:num>
  <w:num w:numId="83" w16cid:durableId="1878202634">
    <w:abstractNumId w:val="111"/>
  </w:num>
  <w:num w:numId="84" w16cid:durableId="1445688562">
    <w:abstractNumId w:val="36"/>
  </w:num>
  <w:num w:numId="85" w16cid:durableId="282033197">
    <w:abstractNumId w:val="104"/>
  </w:num>
  <w:num w:numId="86" w16cid:durableId="1285574814">
    <w:abstractNumId w:val="57"/>
  </w:num>
  <w:num w:numId="87" w16cid:durableId="1802961801">
    <w:abstractNumId w:val="76"/>
  </w:num>
  <w:num w:numId="88" w16cid:durableId="1061322421">
    <w:abstractNumId w:val="82"/>
  </w:num>
  <w:num w:numId="89" w16cid:durableId="2112816559">
    <w:abstractNumId w:val="43"/>
  </w:num>
  <w:num w:numId="90" w16cid:durableId="1209032435">
    <w:abstractNumId w:val="126"/>
  </w:num>
  <w:num w:numId="91" w16cid:durableId="188956827">
    <w:abstractNumId w:val="13"/>
  </w:num>
  <w:num w:numId="92" w16cid:durableId="393552614">
    <w:abstractNumId w:val="100"/>
  </w:num>
  <w:num w:numId="93" w16cid:durableId="1386611279">
    <w:abstractNumId w:val="98"/>
  </w:num>
  <w:num w:numId="94" w16cid:durableId="1569992820">
    <w:abstractNumId w:val="155"/>
  </w:num>
  <w:num w:numId="95" w16cid:durableId="2107801309">
    <w:abstractNumId w:val="23"/>
  </w:num>
  <w:num w:numId="96" w16cid:durableId="1002510220">
    <w:abstractNumId w:val="73"/>
  </w:num>
  <w:num w:numId="97" w16cid:durableId="631594086">
    <w:abstractNumId w:val="16"/>
  </w:num>
  <w:num w:numId="98" w16cid:durableId="1751846225">
    <w:abstractNumId w:val="134"/>
  </w:num>
  <w:num w:numId="99" w16cid:durableId="1763718308">
    <w:abstractNumId w:val="152"/>
  </w:num>
  <w:num w:numId="100" w16cid:durableId="1867448333">
    <w:abstractNumId w:val="18"/>
  </w:num>
  <w:num w:numId="101" w16cid:durableId="1630892262">
    <w:abstractNumId w:val="29"/>
  </w:num>
  <w:num w:numId="102" w16cid:durableId="1156603054">
    <w:abstractNumId w:val="140"/>
  </w:num>
  <w:num w:numId="103" w16cid:durableId="340543903">
    <w:abstractNumId w:val="80"/>
  </w:num>
  <w:num w:numId="104" w16cid:durableId="2137292113">
    <w:abstractNumId w:val="17"/>
  </w:num>
  <w:num w:numId="105" w16cid:durableId="1633828651">
    <w:abstractNumId w:val="115"/>
  </w:num>
  <w:num w:numId="106" w16cid:durableId="25370556">
    <w:abstractNumId w:val="41"/>
  </w:num>
  <w:num w:numId="107" w16cid:durableId="326136542">
    <w:abstractNumId w:val="8"/>
  </w:num>
  <w:num w:numId="108" w16cid:durableId="1102259149">
    <w:abstractNumId w:val="22"/>
  </w:num>
  <w:num w:numId="109" w16cid:durableId="272633632">
    <w:abstractNumId w:val="120"/>
  </w:num>
  <w:num w:numId="110" w16cid:durableId="1064108692">
    <w:abstractNumId w:val="19"/>
  </w:num>
  <w:num w:numId="111" w16cid:durableId="2082218871">
    <w:abstractNumId w:val="89"/>
  </w:num>
  <w:num w:numId="112" w16cid:durableId="1184587901">
    <w:abstractNumId w:val="141"/>
  </w:num>
  <w:num w:numId="113" w16cid:durableId="387850306">
    <w:abstractNumId w:val="77"/>
  </w:num>
  <w:num w:numId="114" w16cid:durableId="1265649271">
    <w:abstractNumId w:val="60"/>
  </w:num>
  <w:num w:numId="115" w16cid:durableId="1774781789">
    <w:abstractNumId w:val="34"/>
  </w:num>
  <w:num w:numId="116" w16cid:durableId="890503398">
    <w:abstractNumId w:val="124"/>
  </w:num>
  <w:num w:numId="117" w16cid:durableId="1153645522">
    <w:abstractNumId w:val="136"/>
  </w:num>
  <w:num w:numId="118" w16cid:durableId="846822846">
    <w:abstractNumId w:val="50"/>
  </w:num>
  <w:num w:numId="119" w16cid:durableId="1483350469">
    <w:abstractNumId w:val="92"/>
  </w:num>
  <w:num w:numId="120" w16cid:durableId="1839073719">
    <w:abstractNumId w:val="121"/>
  </w:num>
  <w:num w:numId="121" w16cid:durableId="1897666314">
    <w:abstractNumId w:val="143"/>
  </w:num>
  <w:num w:numId="122" w16cid:durableId="492450609">
    <w:abstractNumId w:val="32"/>
  </w:num>
  <w:num w:numId="123" w16cid:durableId="75176861">
    <w:abstractNumId w:val="44"/>
  </w:num>
  <w:num w:numId="124" w16cid:durableId="357699001">
    <w:abstractNumId w:val="6"/>
  </w:num>
  <w:num w:numId="125" w16cid:durableId="756950262">
    <w:abstractNumId w:val="39"/>
  </w:num>
  <w:num w:numId="126" w16cid:durableId="952135541">
    <w:abstractNumId w:val="55"/>
  </w:num>
  <w:num w:numId="127" w16cid:durableId="1243880613">
    <w:abstractNumId w:val="59"/>
  </w:num>
  <w:num w:numId="128" w16cid:durableId="1961571559">
    <w:abstractNumId w:val="91"/>
  </w:num>
  <w:num w:numId="129" w16cid:durableId="1469933479">
    <w:abstractNumId w:val="94"/>
  </w:num>
  <w:num w:numId="130" w16cid:durableId="724448501">
    <w:abstractNumId w:val="99"/>
  </w:num>
  <w:num w:numId="131" w16cid:durableId="1444809459">
    <w:abstractNumId w:val="101"/>
  </w:num>
  <w:num w:numId="132" w16cid:durableId="286591333">
    <w:abstractNumId w:val="14"/>
  </w:num>
  <w:num w:numId="133" w16cid:durableId="537204250">
    <w:abstractNumId w:val="11"/>
  </w:num>
  <w:num w:numId="134" w16cid:durableId="420027982">
    <w:abstractNumId w:val="9"/>
  </w:num>
  <w:num w:numId="135" w16cid:durableId="1732119942">
    <w:abstractNumId w:val="72"/>
  </w:num>
  <w:num w:numId="136" w16cid:durableId="923417389">
    <w:abstractNumId w:val="102"/>
  </w:num>
  <w:num w:numId="137" w16cid:durableId="2057503265">
    <w:abstractNumId w:val="131"/>
  </w:num>
  <w:num w:numId="138" w16cid:durableId="173303073">
    <w:abstractNumId w:val="137"/>
  </w:num>
  <w:num w:numId="139" w16cid:durableId="1852061656">
    <w:abstractNumId w:val="142"/>
  </w:num>
  <w:num w:numId="140" w16cid:durableId="1155223115">
    <w:abstractNumId w:val="33"/>
  </w:num>
  <w:num w:numId="141" w16cid:durableId="455560188">
    <w:abstractNumId w:val="86"/>
  </w:num>
  <w:num w:numId="142" w16cid:durableId="678045003">
    <w:abstractNumId w:val="148"/>
  </w:num>
  <w:num w:numId="143" w16cid:durableId="470945613">
    <w:abstractNumId w:val="71"/>
  </w:num>
  <w:num w:numId="144" w16cid:durableId="1726028826">
    <w:abstractNumId w:val="27"/>
  </w:num>
  <w:num w:numId="145" w16cid:durableId="1681158293">
    <w:abstractNumId w:val="83"/>
  </w:num>
  <w:num w:numId="146" w16cid:durableId="400519706">
    <w:abstractNumId w:val="95"/>
  </w:num>
  <w:num w:numId="147" w16cid:durableId="934635648">
    <w:abstractNumId w:val="47"/>
  </w:num>
  <w:num w:numId="148" w16cid:durableId="84768130">
    <w:abstractNumId w:val="87"/>
  </w:num>
  <w:num w:numId="149" w16cid:durableId="1121917068">
    <w:abstractNumId w:val="123"/>
  </w:num>
  <w:num w:numId="150" w16cid:durableId="124352300">
    <w:abstractNumId w:val="54"/>
  </w:num>
  <w:num w:numId="151" w16cid:durableId="72901297">
    <w:abstractNumId w:val="151"/>
  </w:num>
  <w:num w:numId="152" w16cid:durableId="431363956">
    <w:abstractNumId w:val="138"/>
  </w:num>
  <w:num w:numId="153" w16cid:durableId="176579544">
    <w:abstractNumId w:val="42"/>
  </w:num>
  <w:num w:numId="154" w16cid:durableId="491917756">
    <w:abstractNumId w:val="139"/>
  </w:num>
  <w:num w:numId="155" w16cid:durableId="1940985132">
    <w:abstractNumId w:val="118"/>
  </w:num>
  <w:num w:numId="156" w16cid:durableId="1000353221">
    <w:abstractNumId w:val="127"/>
  </w:num>
  <w:num w:numId="157" w16cid:durableId="1821386659">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C071C"/>
    <w:rsid w:val="000D076A"/>
    <w:rsid w:val="000F6298"/>
    <w:rsid w:val="0010764B"/>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754EA"/>
    <w:rsid w:val="00275575"/>
    <w:rsid w:val="00280485"/>
    <w:rsid w:val="0028133E"/>
    <w:rsid w:val="0028314C"/>
    <w:rsid w:val="002834A0"/>
    <w:rsid w:val="002B0149"/>
    <w:rsid w:val="002B329F"/>
    <w:rsid w:val="002C056F"/>
    <w:rsid w:val="002C628A"/>
    <w:rsid w:val="002C7744"/>
    <w:rsid w:val="002D2CA4"/>
    <w:rsid w:val="002D54BA"/>
    <w:rsid w:val="002F44C2"/>
    <w:rsid w:val="00302A95"/>
    <w:rsid w:val="00314F42"/>
    <w:rsid w:val="00316B6A"/>
    <w:rsid w:val="00324A89"/>
    <w:rsid w:val="0034224C"/>
    <w:rsid w:val="00343B84"/>
    <w:rsid w:val="00347E1D"/>
    <w:rsid w:val="003618C1"/>
    <w:rsid w:val="00363AB7"/>
    <w:rsid w:val="00364BC8"/>
    <w:rsid w:val="00367BBE"/>
    <w:rsid w:val="003748FD"/>
    <w:rsid w:val="003A01AC"/>
    <w:rsid w:val="003B1E8F"/>
    <w:rsid w:val="003D5A98"/>
    <w:rsid w:val="003E03DB"/>
    <w:rsid w:val="003E7211"/>
    <w:rsid w:val="003F75A4"/>
    <w:rsid w:val="00422D54"/>
    <w:rsid w:val="004330D7"/>
    <w:rsid w:val="004463F6"/>
    <w:rsid w:val="00454729"/>
    <w:rsid w:val="00456051"/>
    <w:rsid w:val="00456B41"/>
    <w:rsid w:val="00463232"/>
    <w:rsid w:val="00464474"/>
    <w:rsid w:val="004672BF"/>
    <w:rsid w:val="00475158"/>
    <w:rsid w:val="0048064B"/>
    <w:rsid w:val="004871B3"/>
    <w:rsid w:val="0049436D"/>
    <w:rsid w:val="004B13A0"/>
    <w:rsid w:val="004D5C16"/>
    <w:rsid w:val="004E5CDC"/>
    <w:rsid w:val="004F02E9"/>
    <w:rsid w:val="00525FD8"/>
    <w:rsid w:val="00546643"/>
    <w:rsid w:val="005576D7"/>
    <w:rsid w:val="00557D0A"/>
    <w:rsid w:val="005675CC"/>
    <w:rsid w:val="00590CC7"/>
    <w:rsid w:val="00593B94"/>
    <w:rsid w:val="005B0436"/>
    <w:rsid w:val="005C020A"/>
    <w:rsid w:val="005C146A"/>
    <w:rsid w:val="005C248E"/>
    <w:rsid w:val="005D55F4"/>
    <w:rsid w:val="005E094E"/>
    <w:rsid w:val="005E1E6F"/>
    <w:rsid w:val="005E3095"/>
    <w:rsid w:val="005F4087"/>
    <w:rsid w:val="006002B0"/>
    <w:rsid w:val="006033C2"/>
    <w:rsid w:val="00612013"/>
    <w:rsid w:val="00637324"/>
    <w:rsid w:val="00641A23"/>
    <w:rsid w:val="00657676"/>
    <w:rsid w:val="00657C13"/>
    <w:rsid w:val="00680A78"/>
    <w:rsid w:val="00691D44"/>
    <w:rsid w:val="00695A01"/>
    <w:rsid w:val="006B1DAC"/>
    <w:rsid w:val="006B1E04"/>
    <w:rsid w:val="006B2FED"/>
    <w:rsid w:val="006B6748"/>
    <w:rsid w:val="006B6A3C"/>
    <w:rsid w:val="006D63D5"/>
    <w:rsid w:val="00717BCD"/>
    <w:rsid w:val="0073282C"/>
    <w:rsid w:val="007351FB"/>
    <w:rsid w:val="007542FC"/>
    <w:rsid w:val="00757B00"/>
    <w:rsid w:val="00764099"/>
    <w:rsid w:val="00770A6A"/>
    <w:rsid w:val="00781568"/>
    <w:rsid w:val="0079542D"/>
    <w:rsid w:val="007B298A"/>
    <w:rsid w:val="007C0837"/>
    <w:rsid w:val="007C46D6"/>
    <w:rsid w:val="007C74C9"/>
    <w:rsid w:val="007D1426"/>
    <w:rsid w:val="007D2C1F"/>
    <w:rsid w:val="007E0D20"/>
    <w:rsid w:val="007E575E"/>
    <w:rsid w:val="007F25B8"/>
    <w:rsid w:val="008103B0"/>
    <w:rsid w:val="008159EF"/>
    <w:rsid w:val="00820B36"/>
    <w:rsid w:val="008260CA"/>
    <w:rsid w:val="00832021"/>
    <w:rsid w:val="008430A1"/>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5A37"/>
    <w:rsid w:val="009566CA"/>
    <w:rsid w:val="009622D8"/>
    <w:rsid w:val="00971225"/>
    <w:rsid w:val="0097565E"/>
    <w:rsid w:val="009947A2"/>
    <w:rsid w:val="009C18AC"/>
    <w:rsid w:val="009D20AE"/>
    <w:rsid w:val="009E4664"/>
    <w:rsid w:val="009E67D1"/>
    <w:rsid w:val="009E68E9"/>
    <w:rsid w:val="009F2E58"/>
    <w:rsid w:val="009F4EF3"/>
    <w:rsid w:val="00A10C0F"/>
    <w:rsid w:val="00A5738D"/>
    <w:rsid w:val="00A66E0C"/>
    <w:rsid w:val="00A70576"/>
    <w:rsid w:val="00A73528"/>
    <w:rsid w:val="00A73A65"/>
    <w:rsid w:val="00A7408E"/>
    <w:rsid w:val="00A74394"/>
    <w:rsid w:val="00A914B4"/>
    <w:rsid w:val="00A92425"/>
    <w:rsid w:val="00A95771"/>
    <w:rsid w:val="00AA4C36"/>
    <w:rsid w:val="00AB0464"/>
    <w:rsid w:val="00AB4DBE"/>
    <w:rsid w:val="00AB5669"/>
    <w:rsid w:val="00AB7FF4"/>
    <w:rsid w:val="00AD0CB2"/>
    <w:rsid w:val="00AE2176"/>
    <w:rsid w:val="00AF296F"/>
    <w:rsid w:val="00AF4BE3"/>
    <w:rsid w:val="00B000E3"/>
    <w:rsid w:val="00B03314"/>
    <w:rsid w:val="00B108E4"/>
    <w:rsid w:val="00B25366"/>
    <w:rsid w:val="00B33482"/>
    <w:rsid w:val="00B40B20"/>
    <w:rsid w:val="00B448F2"/>
    <w:rsid w:val="00B57AF5"/>
    <w:rsid w:val="00B77665"/>
    <w:rsid w:val="00B82C2B"/>
    <w:rsid w:val="00B83CDF"/>
    <w:rsid w:val="00B841B1"/>
    <w:rsid w:val="00B84C30"/>
    <w:rsid w:val="00B87C7D"/>
    <w:rsid w:val="00B94464"/>
    <w:rsid w:val="00BA3678"/>
    <w:rsid w:val="00BD4981"/>
    <w:rsid w:val="00BF054B"/>
    <w:rsid w:val="00BF3640"/>
    <w:rsid w:val="00BF6F50"/>
    <w:rsid w:val="00C40DAC"/>
    <w:rsid w:val="00C451A2"/>
    <w:rsid w:val="00C4555D"/>
    <w:rsid w:val="00C568DF"/>
    <w:rsid w:val="00C613C3"/>
    <w:rsid w:val="00C617AE"/>
    <w:rsid w:val="00C61BB3"/>
    <w:rsid w:val="00C808AC"/>
    <w:rsid w:val="00C81323"/>
    <w:rsid w:val="00C83A75"/>
    <w:rsid w:val="00C93267"/>
    <w:rsid w:val="00CA1C32"/>
    <w:rsid w:val="00CA5F17"/>
    <w:rsid w:val="00CA6A8D"/>
    <w:rsid w:val="00CC2F5E"/>
    <w:rsid w:val="00CC7E2F"/>
    <w:rsid w:val="00CD334D"/>
    <w:rsid w:val="00D51B58"/>
    <w:rsid w:val="00D56E54"/>
    <w:rsid w:val="00D65F50"/>
    <w:rsid w:val="00D71F15"/>
    <w:rsid w:val="00DC3885"/>
    <w:rsid w:val="00DE1F11"/>
    <w:rsid w:val="00DE2894"/>
    <w:rsid w:val="00DF365C"/>
    <w:rsid w:val="00E016DE"/>
    <w:rsid w:val="00E02F0D"/>
    <w:rsid w:val="00E033D8"/>
    <w:rsid w:val="00E05627"/>
    <w:rsid w:val="00E074CD"/>
    <w:rsid w:val="00E3524F"/>
    <w:rsid w:val="00E40D9D"/>
    <w:rsid w:val="00E6533B"/>
    <w:rsid w:val="00E71370"/>
    <w:rsid w:val="00E74926"/>
    <w:rsid w:val="00E86E11"/>
    <w:rsid w:val="00E87C64"/>
    <w:rsid w:val="00E96C29"/>
    <w:rsid w:val="00EB2B19"/>
    <w:rsid w:val="00EB446C"/>
    <w:rsid w:val="00EB573E"/>
    <w:rsid w:val="00EC6072"/>
    <w:rsid w:val="00ED6D81"/>
    <w:rsid w:val="00EF19B1"/>
    <w:rsid w:val="00F07597"/>
    <w:rsid w:val="00F14206"/>
    <w:rsid w:val="00F33AE1"/>
    <w:rsid w:val="00F35453"/>
    <w:rsid w:val="00F67AFF"/>
    <w:rsid w:val="00F7102C"/>
    <w:rsid w:val="00F75C01"/>
    <w:rsid w:val="00F8279D"/>
    <w:rsid w:val="00F9551F"/>
    <w:rsid w:val="00F97BA6"/>
    <w:rsid w:val="00FA120D"/>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501704337">
      <w:bodyDiv w:val="1"/>
      <w:marLeft w:val="0"/>
      <w:marRight w:val="0"/>
      <w:marTop w:val="0"/>
      <w:marBottom w:val="0"/>
      <w:divBdr>
        <w:top w:val="none" w:sz="0" w:space="0" w:color="auto"/>
        <w:left w:val="none" w:sz="0" w:space="0" w:color="auto"/>
        <w:bottom w:val="none" w:sz="0" w:space="0" w:color="auto"/>
        <w:right w:val="none" w:sz="0" w:space="0" w:color="auto"/>
      </w:divBdr>
      <w:divsChild>
        <w:div w:id="898784456">
          <w:marLeft w:val="0"/>
          <w:marRight w:val="0"/>
          <w:marTop w:val="0"/>
          <w:marBottom w:val="0"/>
          <w:divBdr>
            <w:top w:val="none" w:sz="0" w:space="0" w:color="auto"/>
            <w:left w:val="none" w:sz="0" w:space="0" w:color="auto"/>
            <w:bottom w:val="none" w:sz="0" w:space="0" w:color="auto"/>
            <w:right w:val="none" w:sz="0" w:space="0" w:color="auto"/>
          </w:divBdr>
          <w:divsChild>
            <w:div w:id="2081559067">
              <w:marLeft w:val="0"/>
              <w:marRight w:val="0"/>
              <w:marTop w:val="0"/>
              <w:marBottom w:val="15"/>
              <w:divBdr>
                <w:top w:val="none" w:sz="0" w:space="0" w:color="auto"/>
                <w:left w:val="none" w:sz="0" w:space="0" w:color="auto"/>
                <w:bottom w:val="none" w:sz="0" w:space="0" w:color="auto"/>
                <w:right w:val="none" w:sz="0" w:space="0" w:color="auto"/>
              </w:divBdr>
              <w:divsChild>
                <w:div w:id="1815872939">
                  <w:marLeft w:val="0"/>
                  <w:marRight w:val="-120"/>
                  <w:marTop w:val="0"/>
                  <w:marBottom w:val="0"/>
                  <w:divBdr>
                    <w:top w:val="none" w:sz="0" w:space="0" w:color="auto"/>
                    <w:left w:val="none" w:sz="0" w:space="0" w:color="auto"/>
                    <w:bottom w:val="none" w:sz="0" w:space="0" w:color="auto"/>
                    <w:right w:val="none" w:sz="0" w:space="0" w:color="auto"/>
                  </w:divBdr>
                  <w:divsChild>
                    <w:div w:id="1516921268">
                      <w:marLeft w:val="0"/>
                      <w:marRight w:val="0"/>
                      <w:marTop w:val="0"/>
                      <w:marBottom w:val="0"/>
                      <w:divBdr>
                        <w:top w:val="none" w:sz="0" w:space="0" w:color="auto"/>
                        <w:left w:val="none" w:sz="0" w:space="0" w:color="auto"/>
                        <w:bottom w:val="none" w:sz="0" w:space="0" w:color="auto"/>
                        <w:right w:val="none" w:sz="0" w:space="0" w:color="auto"/>
                      </w:divBdr>
                      <w:divsChild>
                        <w:div w:id="126245513">
                          <w:marLeft w:val="0"/>
                          <w:marRight w:val="0"/>
                          <w:marTop w:val="0"/>
                          <w:marBottom w:val="0"/>
                          <w:divBdr>
                            <w:top w:val="none" w:sz="0" w:space="0" w:color="auto"/>
                            <w:left w:val="none" w:sz="0" w:space="0" w:color="auto"/>
                            <w:bottom w:val="none" w:sz="0" w:space="0" w:color="auto"/>
                            <w:right w:val="none" w:sz="0" w:space="0" w:color="auto"/>
                          </w:divBdr>
                        </w:div>
                      </w:divsChild>
                    </w:div>
                    <w:div w:id="877549487">
                      <w:marLeft w:val="120"/>
                      <w:marRight w:val="120"/>
                      <w:marTop w:val="0"/>
                      <w:marBottom w:val="0"/>
                      <w:divBdr>
                        <w:top w:val="none" w:sz="0" w:space="0" w:color="auto"/>
                        <w:left w:val="none" w:sz="0" w:space="0" w:color="auto"/>
                        <w:bottom w:val="none" w:sz="0" w:space="0" w:color="auto"/>
                        <w:right w:val="none" w:sz="0" w:space="0" w:color="auto"/>
                      </w:divBdr>
                      <w:divsChild>
                        <w:div w:id="1414205109">
                          <w:marLeft w:val="0"/>
                          <w:marRight w:val="0"/>
                          <w:marTop w:val="0"/>
                          <w:marBottom w:val="0"/>
                          <w:divBdr>
                            <w:top w:val="single" w:sz="6" w:space="3" w:color="A2A9B1"/>
                            <w:left w:val="single" w:sz="6" w:space="0" w:color="A2A9B1"/>
                            <w:bottom w:val="single" w:sz="6" w:space="3" w:color="A2A9B1"/>
                            <w:right w:val="single" w:sz="6" w:space="0" w:color="A2A9B1"/>
                          </w:divBdr>
                          <w:divsChild>
                            <w:div w:id="2109160084">
                              <w:marLeft w:val="0"/>
                              <w:marRight w:val="0"/>
                              <w:marTop w:val="0"/>
                              <w:marBottom w:val="0"/>
                              <w:divBdr>
                                <w:top w:val="none" w:sz="0" w:space="0" w:color="auto"/>
                                <w:left w:val="none" w:sz="0" w:space="0" w:color="auto"/>
                                <w:bottom w:val="none" w:sz="0" w:space="0" w:color="auto"/>
                                <w:right w:val="none" w:sz="0" w:space="0" w:color="auto"/>
                              </w:divBdr>
                              <w:divsChild>
                                <w:div w:id="287006737">
                                  <w:marLeft w:val="0"/>
                                  <w:marRight w:val="0"/>
                                  <w:marTop w:val="0"/>
                                  <w:marBottom w:val="0"/>
                                  <w:divBdr>
                                    <w:top w:val="none" w:sz="0" w:space="0" w:color="auto"/>
                                    <w:left w:val="none" w:sz="0" w:space="0" w:color="auto"/>
                                    <w:bottom w:val="none" w:sz="0" w:space="0" w:color="auto"/>
                                    <w:right w:val="none" w:sz="0" w:space="0" w:color="auto"/>
                                  </w:divBdr>
                                  <w:divsChild>
                                    <w:div w:id="991376467">
                                      <w:marLeft w:val="0"/>
                                      <w:marRight w:val="0"/>
                                      <w:marTop w:val="0"/>
                                      <w:marBottom w:val="0"/>
                                      <w:divBdr>
                                        <w:top w:val="none" w:sz="0" w:space="0" w:color="auto"/>
                                        <w:left w:val="none" w:sz="0" w:space="0" w:color="auto"/>
                                        <w:bottom w:val="single" w:sz="6" w:space="0" w:color="EAECF0"/>
                                        <w:right w:val="none" w:sz="0" w:space="0" w:color="auto"/>
                                      </w:divBdr>
                                      <w:divsChild>
                                        <w:div w:id="1869873771">
                                          <w:marLeft w:val="0"/>
                                          <w:marRight w:val="0"/>
                                          <w:marTop w:val="0"/>
                                          <w:marBottom w:val="0"/>
                                          <w:divBdr>
                                            <w:top w:val="none" w:sz="0" w:space="0" w:color="auto"/>
                                            <w:left w:val="none" w:sz="0" w:space="0" w:color="auto"/>
                                            <w:bottom w:val="none" w:sz="0" w:space="0" w:color="auto"/>
                                            <w:right w:val="none" w:sz="0" w:space="0" w:color="auto"/>
                                          </w:divBdr>
                                        </w:div>
                                      </w:divsChild>
                                    </w:div>
                                    <w:div w:id="1798063504">
                                      <w:marLeft w:val="0"/>
                                      <w:marRight w:val="0"/>
                                      <w:marTop w:val="0"/>
                                      <w:marBottom w:val="0"/>
                                      <w:divBdr>
                                        <w:top w:val="none" w:sz="0" w:space="0" w:color="auto"/>
                                        <w:left w:val="none" w:sz="0" w:space="0" w:color="auto"/>
                                        <w:bottom w:val="single" w:sz="6" w:space="0" w:color="EAECF0"/>
                                        <w:right w:val="none" w:sz="0" w:space="0" w:color="auto"/>
                                      </w:divBdr>
                                      <w:divsChild>
                                        <w:div w:id="726686889">
                                          <w:marLeft w:val="0"/>
                                          <w:marRight w:val="0"/>
                                          <w:marTop w:val="0"/>
                                          <w:marBottom w:val="0"/>
                                          <w:divBdr>
                                            <w:top w:val="none" w:sz="0" w:space="0" w:color="auto"/>
                                            <w:left w:val="none" w:sz="0" w:space="0" w:color="auto"/>
                                            <w:bottom w:val="none" w:sz="0" w:space="0" w:color="auto"/>
                                            <w:right w:val="none" w:sz="0" w:space="0" w:color="auto"/>
                                          </w:divBdr>
                                        </w:div>
                                      </w:divsChild>
                                    </w:div>
                                    <w:div w:id="192429711">
                                      <w:marLeft w:val="0"/>
                                      <w:marRight w:val="0"/>
                                      <w:marTop w:val="0"/>
                                      <w:marBottom w:val="0"/>
                                      <w:divBdr>
                                        <w:top w:val="none" w:sz="0" w:space="0" w:color="auto"/>
                                        <w:left w:val="none" w:sz="0" w:space="0" w:color="auto"/>
                                        <w:bottom w:val="none" w:sz="0" w:space="0" w:color="auto"/>
                                        <w:right w:val="none" w:sz="0" w:space="0" w:color="auto"/>
                                      </w:divBdr>
                                      <w:divsChild>
                                        <w:div w:id="111085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2440630">
          <w:marLeft w:val="0"/>
          <w:marRight w:val="0"/>
          <w:marTop w:val="0"/>
          <w:marBottom w:val="0"/>
          <w:divBdr>
            <w:top w:val="none" w:sz="0" w:space="0" w:color="auto"/>
            <w:left w:val="none" w:sz="0" w:space="0" w:color="auto"/>
            <w:bottom w:val="none" w:sz="0" w:space="0" w:color="auto"/>
            <w:right w:val="none" w:sz="0" w:space="0" w:color="auto"/>
          </w:divBdr>
          <w:divsChild>
            <w:div w:id="1738086253">
              <w:marLeft w:val="0"/>
              <w:marRight w:val="0"/>
              <w:marTop w:val="240"/>
              <w:marBottom w:val="0"/>
              <w:divBdr>
                <w:top w:val="none" w:sz="0" w:space="0" w:color="auto"/>
                <w:left w:val="none" w:sz="0" w:space="0" w:color="auto"/>
                <w:bottom w:val="none" w:sz="0" w:space="0" w:color="auto"/>
                <w:right w:val="none" w:sz="0" w:space="0" w:color="auto"/>
              </w:divBdr>
              <w:divsChild>
                <w:div w:id="40476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3632115">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Effet_Sagnac34.svg?uselang=fr"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ommons.wikimedia.org/wiki/File:Sagnac_shift.svg?uselang=fr"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1605</TotalTime>
  <Pages>3</Pages>
  <Words>465</Words>
  <Characters>2558</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193</cp:revision>
  <dcterms:created xsi:type="dcterms:W3CDTF">2022-11-21T18:39:00Z</dcterms:created>
  <dcterms:modified xsi:type="dcterms:W3CDTF">2023-10-20T10:18:00Z</dcterms:modified>
</cp:coreProperties>
</file>