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C100" w14:textId="77777777" w:rsidR="00AC07A3" w:rsidRDefault="00AC07A3">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AC07A3">
        <w:rPr>
          <w:rFonts w:ascii="Times New Roman" w:eastAsia="Times New Roman" w:hAnsi="Times New Roman" w:cs="Times New Roman"/>
          <w:b/>
          <w:bCs/>
          <w:color w:val="auto"/>
          <w:kern w:val="36"/>
          <w:sz w:val="48"/>
          <w:szCs w:val="48"/>
        </w:rPr>
        <w:t>Effet tunnel</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707E17C5" w:rsidR="00182B43" w:rsidRDefault="00182B43">
          <w:pPr>
            <w:pStyle w:val="En-ttedetabledesmatires"/>
          </w:pPr>
          <w:r>
            <w:t>Table des matières</w:t>
          </w:r>
        </w:p>
        <w:p w14:paraId="3F581B34" w14:textId="2E3BEEF8" w:rsidR="00A4440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18719" w:history="1">
            <w:r w:rsidR="00A44400" w:rsidRPr="00AD59D1">
              <w:rPr>
                <w:rStyle w:val="Lienhypertexte"/>
                <w:noProof/>
              </w:rPr>
              <w:t>Introduction</w:t>
            </w:r>
            <w:r w:rsidR="00A44400">
              <w:rPr>
                <w:noProof/>
                <w:webHidden/>
              </w:rPr>
              <w:tab/>
            </w:r>
            <w:r w:rsidR="00A44400">
              <w:rPr>
                <w:noProof/>
                <w:webHidden/>
              </w:rPr>
              <w:fldChar w:fldCharType="begin"/>
            </w:r>
            <w:r w:rsidR="00A44400">
              <w:rPr>
                <w:noProof/>
                <w:webHidden/>
              </w:rPr>
              <w:instrText xml:space="preserve"> PAGEREF _Toc148718719 \h </w:instrText>
            </w:r>
            <w:r w:rsidR="00A44400">
              <w:rPr>
                <w:noProof/>
                <w:webHidden/>
              </w:rPr>
            </w:r>
            <w:r w:rsidR="00A44400">
              <w:rPr>
                <w:noProof/>
                <w:webHidden/>
              </w:rPr>
              <w:fldChar w:fldCharType="separate"/>
            </w:r>
            <w:r w:rsidR="00A44400">
              <w:rPr>
                <w:noProof/>
                <w:webHidden/>
              </w:rPr>
              <w:t>2</w:t>
            </w:r>
            <w:r w:rsidR="00A44400">
              <w:rPr>
                <w:noProof/>
                <w:webHidden/>
              </w:rPr>
              <w:fldChar w:fldCharType="end"/>
            </w:r>
          </w:hyperlink>
        </w:p>
        <w:p w14:paraId="32187933" w14:textId="0543B59D" w:rsidR="00A44400" w:rsidRDefault="00A44400">
          <w:pPr>
            <w:pStyle w:val="TM2"/>
            <w:tabs>
              <w:tab w:val="right" w:leader="dot" w:pos="9062"/>
            </w:tabs>
            <w:rPr>
              <w:rFonts w:eastAsiaTheme="minorEastAsia"/>
              <w:noProof/>
              <w:kern w:val="2"/>
              <w:lang w:eastAsia="fr-FR"/>
              <w14:ligatures w14:val="standardContextual"/>
            </w:rPr>
          </w:pPr>
          <w:hyperlink w:anchor="_Toc148718720" w:history="1">
            <w:r w:rsidRPr="00AD59D1">
              <w:rPr>
                <w:rStyle w:val="Lienhypertexte"/>
                <w:noProof/>
              </w:rPr>
              <w:t>Analyse</w:t>
            </w:r>
            <w:r>
              <w:rPr>
                <w:noProof/>
                <w:webHidden/>
              </w:rPr>
              <w:tab/>
            </w:r>
            <w:r>
              <w:rPr>
                <w:noProof/>
                <w:webHidden/>
              </w:rPr>
              <w:fldChar w:fldCharType="begin"/>
            </w:r>
            <w:r>
              <w:rPr>
                <w:noProof/>
                <w:webHidden/>
              </w:rPr>
              <w:instrText xml:space="preserve"> PAGEREF _Toc148718720 \h </w:instrText>
            </w:r>
            <w:r>
              <w:rPr>
                <w:noProof/>
                <w:webHidden/>
              </w:rPr>
            </w:r>
            <w:r>
              <w:rPr>
                <w:noProof/>
                <w:webHidden/>
              </w:rPr>
              <w:fldChar w:fldCharType="separate"/>
            </w:r>
            <w:r>
              <w:rPr>
                <w:noProof/>
                <w:webHidden/>
              </w:rPr>
              <w:t>2</w:t>
            </w:r>
            <w:r>
              <w:rPr>
                <w:noProof/>
                <w:webHidden/>
              </w:rPr>
              <w:fldChar w:fldCharType="end"/>
            </w:r>
          </w:hyperlink>
        </w:p>
        <w:p w14:paraId="6FEE7529" w14:textId="41F7D627" w:rsidR="00A44400" w:rsidRDefault="00A44400">
          <w:pPr>
            <w:pStyle w:val="TM2"/>
            <w:tabs>
              <w:tab w:val="right" w:leader="dot" w:pos="9062"/>
            </w:tabs>
            <w:rPr>
              <w:rFonts w:eastAsiaTheme="minorEastAsia"/>
              <w:noProof/>
              <w:kern w:val="2"/>
              <w:lang w:eastAsia="fr-FR"/>
              <w14:ligatures w14:val="standardContextual"/>
            </w:rPr>
          </w:pPr>
          <w:hyperlink w:anchor="_Toc148718721" w:history="1">
            <w:r w:rsidRPr="00AD59D1">
              <w:rPr>
                <w:rStyle w:val="Lienhypertexte"/>
                <w:noProof/>
              </w:rPr>
              <w:t>Illustration du phénomène</w:t>
            </w:r>
            <w:r>
              <w:rPr>
                <w:noProof/>
                <w:webHidden/>
              </w:rPr>
              <w:tab/>
            </w:r>
            <w:r>
              <w:rPr>
                <w:noProof/>
                <w:webHidden/>
              </w:rPr>
              <w:fldChar w:fldCharType="begin"/>
            </w:r>
            <w:r>
              <w:rPr>
                <w:noProof/>
                <w:webHidden/>
              </w:rPr>
              <w:instrText xml:space="preserve"> PAGEREF _Toc148718721 \h </w:instrText>
            </w:r>
            <w:r>
              <w:rPr>
                <w:noProof/>
                <w:webHidden/>
              </w:rPr>
            </w:r>
            <w:r>
              <w:rPr>
                <w:noProof/>
                <w:webHidden/>
              </w:rPr>
              <w:fldChar w:fldCharType="separate"/>
            </w:r>
            <w:r>
              <w:rPr>
                <w:noProof/>
                <w:webHidden/>
              </w:rPr>
              <w:t>2</w:t>
            </w:r>
            <w:r>
              <w:rPr>
                <w:noProof/>
                <w:webHidden/>
              </w:rPr>
              <w:fldChar w:fldCharType="end"/>
            </w:r>
          </w:hyperlink>
        </w:p>
        <w:p w14:paraId="2A11ABB8" w14:textId="2066CDCF" w:rsidR="00A44400" w:rsidRDefault="00A44400">
          <w:pPr>
            <w:pStyle w:val="TM2"/>
            <w:tabs>
              <w:tab w:val="right" w:leader="dot" w:pos="9062"/>
            </w:tabs>
            <w:rPr>
              <w:rFonts w:eastAsiaTheme="minorEastAsia"/>
              <w:noProof/>
              <w:kern w:val="2"/>
              <w:lang w:eastAsia="fr-FR"/>
              <w14:ligatures w14:val="standardContextual"/>
            </w:rPr>
          </w:pPr>
          <w:hyperlink w:anchor="_Toc148718722" w:history="1">
            <w:r w:rsidRPr="00AD59D1">
              <w:rPr>
                <w:rStyle w:val="Lienhypertexte"/>
                <w:noProof/>
              </w:rPr>
              <w:t>Exemples</w:t>
            </w:r>
            <w:r>
              <w:rPr>
                <w:noProof/>
                <w:webHidden/>
              </w:rPr>
              <w:tab/>
            </w:r>
            <w:r>
              <w:rPr>
                <w:noProof/>
                <w:webHidden/>
              </w:rPr>
              <w:fldChar w:fldCharType="begin"/>
            </w:r>
            <w:r>
              <w:rPr>
                <w:noProof/>
                <w:webHidden/>
              </w:rPr>
              <w:instrText xml:space="preserve"> PAGEREF _Toc148718722 \h </w:instrText>
            </w:r>
            <w:r>
              <w:rPr>
                <w:noProof/>
                <w:webHidden/>
              </w:rPr>
            </w:r>
            <w:r>
              <w:rPr>
                <w:noProof/>
                <w:webHidden/>
              </w:rPr>
              <w:fldChar w:fldCharType="separate"/>
            </w:r>
            <w:r>
              <w:rPr>
                <w:noProof/>
                <w:webHidden/>
              </w:rPr>
              <w:t>3</w:t>
            </w:r>
            <w:r>
              <w:rPr>
                <w:noProof/>
                <w:webHidden/>
              </w:rPr>
              <w:fldChar w:fldCharType="end"/>
            </w:r>
          </w:hyperlink>
        </w:p>
        <w:p w14:paraId="02F57535" w14:textId="5FA887C8" w:rsidR="00A44400" w:rsidRDefault="00A44400">
          <w:pPr>
            <w:pStyle w:val="TM2"/>
            <w:tabs>
              <w:tab w:val="right" w:leader="dot" w:pos="9062"/>
            </w:tabs>
            <w:rPr>
              <w:rFonts w:eastAsiaTheme="minorEastAsia"/>
              <w:noProof/>
              <w:kern w:val="2"/>
              <w:lang w:eastAsia="fr-FR"/>
              <w14:ligatures w14:val="standardContextual"/>
            </w:rPr>
          </w:pPr>
          <w:hyperlink w:anchor="_Toc148718723" w:history="1">
            <w:r w:rsidRPr="00AD59D1">
              <w:rPr>
                <w:rStyle w:val="Lienhypertexte"/>
                <w:noProof/>
              </w:rPr>
              <w:t>Introduction à la notion de transmitivité</w:t>
            </w:r>
            <w:r>
              <w:rPr>
                <w:noProof/>
                <w:webHidden/>
              </w:rPr>
              <w:tab/>
            </w:r>
            <w:r>
              <w:rPr>
                <w:noProof/>
                <w:webHidden/>
              </w:rPr>
              <w:fldChar w:fldCharType="begin"/>
            </w:r>
            <w:r>
              <w:rPr>
                <w:noProof/>
                <w:webHidden/>
              </w:rPr>
              <w:instrText xml:space="preserve"> PAGEREF _Toc148718723 \h </w:instrText>
            </w:r>
            <w:r>
              <w:rPr>
                <w:noProof/>
                <w:webHidden/>
              </w:rPr>
            </w:r>
            <w:r>
              <w:rPr>
                <w:noProof/>
                <w:webHidden/>
              </w:rPr>
              <w:fldChar w:fldCharType="separate"/>
            </w:r>
            <w:r>
              <w:rPr>
                <w:noProof/>
                <w:webHidden/>
              </w:rPr>
              <w:t>3</w:t>
            </w:r>
            <w:r>
              <w:rPr>
                <w:noProof/>
                <w:webHidden/>
              </w:rPr>
              <w:fldChar w:fldCharType="end"/>
            </w:r>
          </w:hyperlink>
        </w:p>
        <w:p w14:paraId="1D9E310C" w14:textId="72DA08DB" w:rsidR="00A44400" w:rsidRDefault="00A44400">
          <w:pPr>
            <w:pStyle w:val="TM2"/>
            <w:tabs>
              <w:tab w:val="right" w:leader="dot" w:pos="9062"/>
            </w:tabs>
            <w:rPr>
              <w:rFonts w:eastAsiaTheme="minorEastAsia"/>
              <w:noProof/>
              <w:kern w:val="2"/>
              <w:lang w:eastAsia="fr-FR"/>
              <w14:ligatures w14:val="standardContextual"/>
            </w:rPr>
          </w:pPr>
          <w:hyperlink w:anchor="_Toc148718724" w:history="1">
            <w:r w:rsidRPr="00AD59D1">
              <w:rPr>
                <w:rStyle w:val="Lienhypertexte"/>
                <w:noProof/>
              </w:rPr>
              <w:t>Exemples de transmitivités tunnel</w:t>
            </w:r>
            <w:r>
              <w:rPr>
                <w:noProof/>
                <w:webHidden/>
              </w:rPr>
              <w:tab/>
            </w:r>
            <w:r>
              <w:rPr>
                <w:noProof/>
                <w:webHidden/>
              </w:rPr>
              <w:fldChar w:fldCharType="begin"/>
            </w:r>
            <w:r>
              <w:rPr>
                <w:noProof/>
                <w:webHidden/>
              </w:rPr>
              <w:instrText xml:space="preserve"> PAGEREF _Toc148718724 \h </w:instrText>
            </w:r>
            <w:r>
              <w:rPr>
                <w:noProof/>
                <w:webHidden/>
              </w:rPr>
            </w:r>
            <w:r>
              <w:rPr>
                <w:noProof/>
                <w:webHidden/>
              </w:rPr>
              <w:fldChar w:fldCharType="separate"/>
            </w:r>
            <w:r>
              <w:rPr>
                <w:noProof/>
                <w:webHidden/>
              </w:rPr>
              <w:t>4</w:t>
            </w:r>
            <w:r>
              <w:rPr>
                <w:noProof/>
                <w:webHidden/>
              </w:rPr>
              <w:fldChar w:fldCharType="end"/>
            </w:r>
          </w:hyperlink>
        </w:p>
        <w:p w14:paraId="58CC5514" w14:textId="5B9D6A1F" w:rsidR="00A44400" w:rsidRDefault="00A44400">
          <w:pPr>
            <w:pStyle w:val="TM3"/>
            <w:tabs>
              <w:tab w:val="right" w:leader="dot" w:pos="9062"/>
            </w:tabs>
            <w:rPr>
              <w:rFonts w:eastAsiaTheme="minorEastAsia"/>
              <w:noProof/>
              <w:kern w:val="2"/>
              <w:lang w:eastAsia="fr-FR"/>
              <w14:ligatures w14:val="standardContextual"/>
            </w:rPr>
          </w:pPr>
          <w:hyperlink w:anchor="_Toc148718725" w:history="1">
            <w:r w:rsidRPr="00AD59D1">
              <w:rPr>
                <w:rStyle w:val="Lienhypertexte"/>
                <w:noProof/>
              </w:rPr>
              <w:t>Barrière rectangulaire simple, associations de barrières simples</w:t>
            </w:r>
            <w:r>
              <w:rPr>
                <w:noProof/>
                <w:webHidden/>
              </w:rPr>
              <w:tab/>
            </w:r>
            <w:r>
              <w:rPr>
                <w:noProof/>
                <w:webHidden/>
              </w:rPr>
              <w:fldChar w:fldCharType="begin"/>
            </w:r>
            <w:r>
              <w:rPr>
                <w:noProof/>
                <w:webHidden/>
              </w:rPr>
              <w:instrText xml:space="preserve"> PAGEREF _Toc148718725 \h </w:instrText>
            </w:r>
            <w:r>
              <w:rPr>
                <w:noProof/>
                <w:webHidden/>
              </w:rPr>
            </w:r>
            <w:r>
              <w:rPr>
                <w:noProof/>
                <w:webHidden/>
              </w:rPr>
              <w:fldChar w:fldCharType="separate"/>
            </w:r>
            <w:r>
              <w:rPr>
                <w:noProof/>
                <w:webHidden/>
              </w:rPr>
              <w:t>4</w:t>
            </w:r>
            <w:r>
              <w:rPr>
                <w:noProof/>
                <w:webHidden/>
              </w:rPr>
              <w:fldChar w:fldCharType="end"/>
            </w:r>
          </w:hyperlink>
        </w:p>
        <w:p w14:paraId="31E8C831" w14:textId="0619F4AD" w:rsidR="00A44400" w:rsidRDefault="00A44400">
          <w:pPr>
            <w:pStyle w:val="TM3"/>
            <w:tabs>
              <w:tab w:val="right" w:leader="dot" w:pos="9062"/>
            </w:tabs>
            <w:rPr>
              <w:rFonts w:eastAsiaTheme="minorEastAsia"/>
              <w:noProof/>
              <w:kern w:val="2"/>
              <w:lang w:eastAsia="fr-FR"/>
              <w14:ligatures w14:val="standardContextual"/>
            </w:rPr>
          </w:pPr>
          <w:hyperlink w:anchor="_Toc148718726" w:history="1">
            <w:r w:rsidRPr="00AD59D1">
              <w:rPr>
                <w:rStyle w:val="Lienhypertexte"/>
                <w:noProof/>
              </w:rPr>
              <w:t>Barrière trapézoïdale</w:t>
            </w:r>
            <w:r>
              <w:rPr>
                <w:noProof/>
                <w:webHidden/>
              </w:rPr>
              <w:tab/>
            </w:r>
            <w:r>
              <w:rPr>
                <w:noProof/>
                <w:webHidden/>
              </w:rPr>
              <w:fldChar w:fldCharType="begin"/>
            </w:r>
            <w:r>
              <w:rPr>
                <w:noProof/>
                <w:webHidden/>
              </w:rPr>
              <w:instrText xml:space="preserve"> PAGEREF _Toc148718726 \h </w:instrText>
            </w:r>
            <w:r>
              <w:rPr>
                <w:noProof/>
                <w:webHidden/>
              </w:rPr>
            </w:r>
            <w:r>
              <w:rPr>
                <w:noProof/>
                <w:webHidden/>
              </w:rPr>
              <w:fldChar w:fldCharType="separate"/>
            </w:r>
            <w:r>
              <w:rPr>
                <w:noProof/>
                <w:webHidden/>
              </w:rPr>
              <w:t>5</w:t>
            </w:r>
            <w:r>
              <w:rPr>
                <w:noProof/>
                <w:webHidden/>
              </w:rPr>
              <w:fldChar w:fldCharType="end"/>
            </w:r>
          </w:hyperlink>
        </w:p>
        <w:p w14:paraId="4A54D72B" w14:textId="445985DE" w:rsidR="00A44400" w:rsidRDefault="00A44400">
          <w:pPr>
            <w:pStyle w:val="TM3"/>
            <w:tabs>
              <w:tab w:val="right" w:leader="dot" w:pos="9062"/>
            </w:tabs>
            <w:rPr>
              <w:rFonts w:eastAsiaTheme="minorEastAsia"/>
              <w:noProof/>
              <w:kern w:val="2"/>
              <w:lang w:eastAsia="fr-FR"/>
              <w14:ligatures w14:val="standardContextual"/>
            </w:rPr>
          </w:pPr>
          <w:hyperlink w:anchor="_Toc148718727" w:history="1">
            <w:r w:rsidRPr="00AD59D1">
              <w:rPr>
                <w:rStyle w:val="Lienhypertexte"/>
                <w:noProof/>
              </w:rPr>
              <w:t>Approximation BKW</w:t>
            </w:r>
            <w:r>
              <w:rPr>
                <w:noProof/>
                <w:webHidden/>
              </w:rPr>
              <w:tab/>
            </w:r>
            <w:r>
              <w:rPr>
                <w:noProof/>
                <w:webHidden/>
              </w:rPr>
              <w:fldChar w:fldCharType="begin"/>
            </w:r>
            <w:r>
              <w:rPr>
                <w:noProof/>
                <w:webHidden/>
              </w:rPr>
              <w:instrText xml:space="preserve"> PAGEREF _Toc148718727 \h </w:instrText>
            </w:r>
            <w:r>
              <w:rPr>
                <w:noProof/>
                <w:webHidden/>
              </w:rPr>
            </w:r>
            <w:r>
              <w:rPr>
                <w:noProof/>
                <w:webHidden/>
              </w:rPr>
              <w:fldChar w:fldCharType="separate"/>
            </w:r>
            <w:r>
              <w:rPr>
                <w:noProof/>
                <w:webHidden/>
              </w:rPr>
              <w:t>6</w:t>
            </w:r>
            <w:r>
              <w:rPr>
                <w:noProof/>
                <w:webHidden/>
              </w:rPr>
              <w:fldChar w:fldCharType="end"/>
            </w:r>
          </w:hyperlink>
        </w:p>
        <w:p w14:paraId="33CF5E85" w14:textId="5C824A1B" w:rsidR="00A44400" w:rsidRDefault="00A44400">
          <w:pPr>
            <w:pStyle w:val="TM2"/>
            <w:tabs>
              <w:tab w:val="right" w:leader="dot" w:pos="9062"/>
            </w:tabs>
            <w:rPr>
              <w:rFonts w:eastAsiaTheme="minorEastAsia"/>
              <w:noProof/>
              <w:kern w:val="2"/>
              <w:lang w:eastAsia="fr-FR"/>
              <w14:ligatures w14:val="standardContextual"/>
            </w:rPr>
          </w:pPr>
          <w:hyperlink w:anchor="_Toc148718728" w:history="1">
            <w:r w:rsidRPr="00AD59D1">
              <w:rPr>
                <w:rStyle w:val="Lienhypertexte"/>
                <w:noProof/>
              </w:rPr>
              <w:t>Approche semi-classique et utilisation du potentiel retourné</w:t>
            </w:r>
            <w:r>
              <w:rPr>
                <w:noProof/>
                <w:webHidden/>
              </w:rPr>
              <w:tab/>
            </w:r>
            <w:r>
              <w:rPr>
                <w:noProof/>
                <w:webHidden/>
              </w:rPr>
              <w:fldChar w:fldCharType="begin"/>
            </w:r>
            <w:r>
              <w:rPr>
                <w:noProof/>
                <w:webHidden/>
              </w:rPr>
              <w:instrText xml:space="preserve"> PAGEREF _Toc148718728 \h </w:instrText>
            </w:r>
            <w:r>
              <w:rPr>
                <w:noProof/>
                <w:webHidden/>
              </w:rPr>
            </w:r>
            <w:r>
              <w:rPr>
                <w:noProof/>
                <w:webHidden/>
              </w:rPr>
              <w:fldChar w:fldCharType="separate"/>
            </w:r>
            <w:r>
              <w:rPr>
                <w:noProof/>
                <w:webHidden/>
              </w:rPr>
              <w:t>7</w:t>
            </w:r>
            <w:r>
              <w:rPr>
                <w:noProof/>
                <w:webHidden/>
              </w:rPr>
              <w:fldChar w:fldCharType="end"/>
            </w:r>
          </w:hyperlink>
        </w:p>
        <w:p w14:paraId="3569DC40" w14:textId="5615E6A3" w:rsidR="00A44400" w:rsidRDefault="00A44400">
          <w:pPr>
            <w:pStyle w:val="TM3"/>
            <w:tabs>
              <w:tab w:val="right" w:leader="dot" w:pos="9062"/>
            </w:tabs>
            <w:rPr>
              <w:rFonts w:eastAsiaTheme="minorEastAsia"/>
              <w:noProof/>
              <w:kern w:val="2"/>
              <w:lang w:eastAsia="fr-FR"/>
              <w14:ligatures w14:val="standardContextual"/>
            </w:rPr>
          </w:pPr>
          <w:hyperlink w:anchor="_Toc148718729" w:history="1">
            <w:r w:rsidRPr="00AD59D1">
              <w:rPr>
                <w:rStyle w:val="Lienhypertexte"/>
                <w:noProof/>
              </w:rPr>
              <w:t>Application à la radioactivité alpha</w:t>
            </w:r>
            <w:r>
              <w:rPr>
                <w:noProof/>
                <w:webHidden/>
              </w:rPr>
              <w:tab/>
            </w:r>
            <w:r>
              <w:rPr>
                <w:noProof/>
                <w:webHidden/>
              </w:rPr>
              <w:fldChar w:fldCharType="begin"/>
            </w:r>
            <w:r>
              <w:rPr>
                <w:noProof/>
                <w:webHidden/>
              </w:rPr>
              <w:instrText xml:space="preserve"> PAGEREF _Toc148718729 \h </w:instrText>
            </w:r>
            <w:r>
              <w:rPr>
                <w:noProof/>
                <w:webHidden/>
              </w:rPr>
            </w:r>
            <w:r>
              <w:rPr>
                <w:noProof/>
                <w:webHidden/>
              </w:rPr>
              <w:fldChar w:fldCharType="separate"/>
            </w:r>
            <w:r>
              <w:rPr>
                <w:noProof/>
                <w:webHidden/>
              </w:rPr>
              <w:t>7</w:t>
            </w:r>
            <w:r>
              <w:rPr>
                <w:noProof/>
                <w:webHidden/>
              </w:rPr>
              <w:fldChar w:fldCharType="end"/>
            </w:r>
          </w:hyperlink>
        </w:p>
        <w:p w14:paraId="3933451D" w14:textId="07D479F1" w:rsidR="00A44400" w:rsidRDefault="00A44400">
          <w:pPr>
            <w:pStyle w:val="TM3"/>
            <w:tabs>
              <w:tab w:val="right" w:leader="dot" w:pos="9062"/>
            </w:tabs>
            <w:rPr>
              <w:rFonts w:eastAsiaTheme="minorEastAsia"/>
              <w:noProof/>
              <w:kern w:val="2"/>
              <w:lang w:eastAsia="fr-FR"/>
              <w14:ligatures w14:val="standardContextual"/>
            </w:rPr>
          </w:pPr>
          <w:hyperlink w:anchor="_Toc148718730" w:history="1">
            <w:r w:rsidRPr="00AD59D1">
              <w:rPr>
                <w:rStyle w:val="Lienhypertexte"/>
                <w:noProof/>
              </w:rPr>
              <w:t>Application à l'effet Fowler-Nordheim</w:t>
            </w:r>
            <w:r>
              <w:rPr>
                <w:noProof/>
                <w:webHidden/>
              </w:rPr>
              <w:tab/>
            </w:r>
            <w:r>
              <w:rPr>
                <w:noProof/>
                <w:webHidden/>
              </w:rPr>
              <w:fldChar w:fldCharType="begin"/>
            </w:r>
            <w:r>
              <w:rPr>
                <w:noProof/>
                <w:webHidden/>
              </w:rPr>
              <w:instrText xml:space="preserve"> PAGEREF _Toc148718730 \h </w:instrText>
            </w:r>
            <w:r>
              <w:rPr>
                <w:noProof/>
                <w:webHidden/>
              </w:rPr>
            </w:r>
            <w:r>
              <w:rPr>
                <w:noProof/>
                <w:webHidden/>
              </w:rPr>
              <w:fldChar w:fldCharType="separate"/>
            </w:r>
            <w:r>
              <w:rPr>
                <w:noProof/>
                <w:webHidden/>
              </w:rPr>
              <w:t>8</w:t>
            </w:r>
            <w:r>
              <w:rPr>
                <w:noProof/>
                <w:webHidden/>
              </w:rPr>
              <w:fldChar w:fldCharType="end"/>
            </w:r>
          </w:hyperlink>
        </w:p>
        <w:p w14:paraId="7EEF3668" w14:textId="64A811B5" w:rsidR="00A44400" w:rsidRDefault="00A44400">
          <w:pPr>
            <w:pStyle w:val="TM2"/>
            <w:tabs>
              <w:tab w:val="right" w:leader="dot" w:pos="9062"/>
            </w:tabs>
            <w:rPr>
              <w:rFonts w:eastAsiaTheme="minorEastAsia"/>
              <w:noProof/>
              <w:kern w:val="2"/>
              <w:lang w:eastAsia="fr-FR"/>
              <w14:ligatures w14:val="standardContextual"/>
            </w:rPr>
          </w:pPr>
          <w:hyperlink w:anchor="_Toc148718731" w:history="1">
            <w:r w:rsidRPr="00AD59D1">
              <w:rPr>
                <w:rStyle w:val="Lienhypertexte"/>
                <w:noProof/>
              </w:rPr>
              <w:t>Tunnel quantique et Vie</w:t>
            </w:r>
            <w:r>
              <w:rPr>
                <w:noProof/>
                <w:webHidden/>
              </w:rPr>
              <w:tab/>
            </w:r>
            <w:r>
              <w:rPr>
                <w:noProof/>
                <w:webHidden/>
              </w:rPr>
              <w:fldChar w:fldCharType="begin"/>
            </w:r>
            <w:r>
              <w:rPr>
                <w:noProof/>
                <w:webHidden/>
              </w:rPr>
              <w:instrText xml:space="preserve"> PAGEREF _Toc148718731 \h </w:instrText>
            </w:r>
            <w:r>
              <w:rPr>
                <w:noProof/>
                <w:webHidden/>
              </w:rPr>
            </w:r>
            <w:r>
              <w:rPr>
                <w:noProof/>
                <w:webHidden/>
              </w:rPr>
              <w:fldChar w:fldCharType="separate"/>
            </w:r>
            <w:r>
              <w:rPr>
                <w:noProof/>
                <w:webHidden/>
              </w:rPr>
              <w:t>8</w:t>
            </w:r>
            <w:r>
              <w:rPr>
                <w:noProof/>
                <w:webHidden/>
              </w:rPr>
              <w:fldChar w:fldCharType="end"/>
            </w:r>
          </w:hyperlink>
        </w:p>
        <w:p w14:paraId="2268661A" w14:textId="3A0741EC"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7CB347F" w14:textId="75D340B1" w:rsidR="00AC07A3" w:rsidRDefault="00454729" w:rsidP="00AC07A3">
      <w:bookmarkStart w:id="2" w:name="_Toc148535513"/>
      <w:bookmarkStart w:id="3" w:name="_Toc148718719"/>
      <w:r w:rsidRPr="000B6220">
        <w:rPr>
          <w:rStyle w:val="Titre2Car"/>
        </w:rPr>
        <w:lastRenderedPageBreak/>
        <w:t>Introduction</w:t>
      </w:r>
      <w:bookmarkEnd w:id="0"/>
      <w:bookmarkEnd w:id="1"/>
      <w:bookmarkEnd w:id="2"/>
      <w:bookmarkEnd w:id="3"/>
      <w:r w:rsidR="00265A7C" w:rsidRPr="000B6220">
        <w:fldChar w:fldCharType="begin"/>
      </w:r>
      <w:r w:rsidR="00265A7C" w:rsidRPr="000B6220">
        <w:instrText>HYPERLINK "https://commons.wikimedia.org/wiki/File:Faraday_effect.svg?uselang=fr"</w:instrText>
      </w:r>
      <w:r w:rsidR="00265A7C" w:rsidRPr="000B6220">
        <w:fldChar w:fldCharType="separate"/>
      </w:r>
      <w:r w:rsidR="00265A7C" w:rsidRPr="000B6220">
        <w:br/>
      </w:r>
      <w:r w:rsidR="00265A7C" w:rsidRPr="000B6220">
        <w:fldChar w:fldCharType="end"/>
      </w:r>
      <w:r w:rsidR="00AC07A3">
        <w:t>L'</w:t>
      </w:r>
      <w:r w:rsidR="00AC07A3" w:rsidRPr="00AC07A3">
        <w:t>effet tunnel</w:t>
      </w:r>
      <w:r w:rsidR="00AC07A3">
        <w:t> désigne la propriété que possède un objet </w:t>
      </w:r>
      <w:r w:rsidR="00AC07A3" w:rsidRPr="00AC07A3">
        <w:t>quantique</w:t>
      </w:r>
      <w:r w:rsidR="00AC07A3">
        <w:t> de franchir une </w:t>
      </w:r>
      <w:r w:rsidR="00AC07A3" w:rsidRPr="00AC07A3">
        <w:t>barrière de potentiel</w:t>
      </w:r>
      <w:r w:rsidR="00AC07A3">
        <w:t> même si son énergie est inférieure à l'énergie minimale requise pour franchir cette barrière. C'est un effet purement quantique, qui ne peut pas s'expliquer par la </w:t>
      </w:r>
      <w:r w:rsidR="00AC07A3" w:rsidRPr="00AC07A3">
        <w:t>mécanique classique</w:t>
      </w:r>
      <w:r w:rsidR="00AC07A3">
        <w:t>. Pour une telle particule, la </w:t>
      </w:r>
      <w:r w:rsidR="00AC07A3" w:rsidRPr="00AC07A3">
        <w:t>fonction d'onde</w:t>
      </w:r>
      <w:r w:rsidR="00AC07A3">
        <w:t>, dont le carré du module représente la densité de probabilité de présence, ne s'annule pas au niveau de la barrière, mais s'atténue à l'intérieur de la barrière (pratiquement </w:t>
      </w:r>
      <w:r w:rsidR="00AC07A3" w:rsidRPr="00AC07A3">
        <w:t>exponentiellement</w:t>
      </w:r>
      <w:r w:rsidR="00AC07A3">
        <w:t> pour une barrière assez large). Si, à la sortie de la barrière de potentiel, la particule possède une probabilité de présence non nulle, cela signifie qu'elle peut traverser cette barrière. Cette probabilité dépend des </w:t>
      </w:r>
      <w:r w:rsidR="00AC07A3" w:rsidRPr="00AC07A3">
        <w:t>états accessibles</w:t>
      </w:r>
      <w:r w:rsidR="00AC07A3">
        <w:t> de part et d'autre de la barrière ainsi que de l'extension spatiale de la barrière.</w:t>
      </w:r>
    </w:p>
    <w:p w14:paraId="6EF29058" w14:textId="63F71B42" w:rsidR="00AC07A3" w:rsidRPr="00AC07A3" w:rsidRDefault="00AC07A3" w:rsidP="00AC07A3">
      <w:pPr>
        <w:pStyle w:val="NormalWeb"/>
        <w:shd w:val="clear" w:color="auto" w:fill="FFFFFF"/>
        <w:spacing w:before="120" w:beforeAutospacing="0" w:after="120" w:afterAutospacing="0"/>
        <w:rPr>
          <w:rFonts w:ascii="Arial" w:hAnsi="Arial" w:cs="Arial"/>
          <w:color w:val="202122"/>
          <w:sz w:val="21"/>
          <w:szCs w:val="21"/>
        </w:rPr>
      </w:pPr>
    </w:p>
    <w:p w14:paraId="19A9A130" w14:textId="0D17CA15" w:rsidR="00AC07A3" w:rsidRPr="00AC07A3" w:rsidRDefault="00AC07A3" w:rsidP="00AC07A3">
      <w:pPr>
        <w:pStyle w:val="Titre2"/>
      </w:pPr>
      <w:bookmarkStart w:id="4" w:name="_Toc148718720"/>
      <w:r w:rsidRPr="00AC07A3">
        <w:rPr>
          <w:rStyle w:val="mw-headline"/>
        </w:rPr>
        <w:t>Analyse</w:t>
      </w:r>
      <w:bookmarkEnd w:id="4"/>
    </w:p>
    <w:p w14:paraId="1B9978FE" w14:textId="7AB33129"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Au niveau théorique, le comportement tunnel n'est pas fondamentalement différent du comportement classique de la particule quantique face à la barrière de potentiel ; elle satisfait à l'équation de Schrödinger, équation différentielle impliquant la continuité de la fonction d'onde et de sa dérivée première dans tout l'espace. De même que l'équation des ondes électromagnétiques mène au phénomène des ondes évanescentes, de même la fonction d'onde rencontre des cas où l'amplitude de probabilité de présence est non nulle dans des endroits où l'énergie potentielle est supérieure à l'énergie totale.</w:t>
      </w:r>
    </w:p>
    <w:p w14:paraId="69C377D8" w14:textId="77777777"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Si, au niveau mathématique, l'évaluation de l'effet tunnel peut parfois être simple, l'interprétation que l'on cherche à donner aux solutions révèle le fossé qui sépare la mécanique classique, domaine du point matériel suivant une trajectoire définie dans l'espace-temps, de la mécanique quantique, où la notion de trajectoire simple disparaît au profit de tout un ensemble de trajectoires possibles.</w:t>
      </w:r>
    </w:p>
    <w:p w14:paraId="0AD995EE" w14:textId="3E677EB3"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La durée de traversée tunnel d'une particule à travers une barrière quantique a été, et est encore, le sujet d'âpres discussions. Des études assez nombreuses dans le domaine électromagnétique ou photonique ont révélé l'apparition de ce que l'on peut interpréter comme des vitesses supraluminiques, respectant toutefois la relativité restreinte : il s'agit du phénomène connu sous le nom d'effet Hartman.</w:t>
      </w:r>
    </w:p>
    <w:p w14:paraId="762CC72B" w14:textId="1F5FB4BC" w:rsidR="009D5E3A" w:rsidRDefault="009D5E3A" w:rsidP="00AC07A3"/>
    <w:p w14:paraId="5564EB12" w14:textId="64B02D64" w:rsidR="00AC07A3" w:rsidRPr="00AC07A3" w:rsidRDefault="00AC07A3" w:rsidP="00AC07A3">
      <w:pPr>
        <w:pStyle w:val="Titre2"/>
      </w:pPr>
      <w:bookmarkStart w:id="5" w:name="_Toc148718721"/>
      <w:r w:rsidRPr="00AC07A3">
        <w:drawing>
          <wp:anchor distT="0" distB="0" distL="114300" distR="114300" simplePos="0" relativeHeight="251658240" behindDoc="0" locked="0" layoutInCell="1" allowOverlap="1" wp14:anchorId="794768F8" wp14:editId="1665C43C">
            <wp:simplePos x="0" y="0"/>
            <wp:positionH relativeFrom="margin">
              <wp:align>right</wp:align>
            </wp:positionH>
            <wp:positionV relativeFrom="paragraph">
              <wp:posOffset>64135</wp:posOffset>
            </wp:positionV>
            <wp:extent cx="3499485" cy="2857500"/>
            <wp:effectExtent l="0" t="0" r="5715" b="0"/>
            <wp:wrapSquare wrapText="bothSides"/>
            <wp:docPr id="396123986" name="Image 1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948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7A3">
        <w:rPr>
          <w:rStyle w:val="mw-headline"/>
        </w:rPr>
        <w:t>Illustration du phénomène</w:t>
      </w:r>
      <w:bookmarkEnd w:id="5"/>
    </w:p>
    <w:p w14:paraId="0DFC7357" w14:textId="7FD4D915"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 xml:space="preserve">Une onde plane correspondant à une particule d'une masse effective de 0,067 fois la masse de l'électron, d'énergie 0,08 eV est incidente sur une barrière de potentiel rectangulaire simple, de 0,1 eV. Le schéma révèle la densité de probabilité de présence associée à cet état stationnaire. Le côté gauche révèle le phénomène d'interférence entre l'onde incidente et l'onde réfléchie. La partie tunnel (dans la barrière) provient de la combinaison de deux exponentielles, respectivement décroissantes de </w:t>
      </w:r>
      <w:r w:rsidRPr="00AC07A3">
        <w:rPr>
          <w:rFonts w:asciiTheme="minorHAnsi" w:eastAsiaTheme="minorHAnsi" w:hAnsiTheme="minorHAnsi" w:cstheme="minorBidi"/>
          <w:sz w:val="22"/>
          <w:szCs w:val="22"/>
          <w:lang w:eastAsia="en-US"/>
        </w:rPr>
        <w:lastRenderedPageBreak/>
        <w:drawing>
          <wp:anchor distT="0" distB="0" distL="114300" distR="114300" simplePos="0" relativeHeight="251659264" behindDoc="0" locked="0" layoutInCell="1" allowOverlap="1" wp14:anchorId="4392ED80" wp14:editId="3F7C4CD8">
            <wp:simplePos x="0" y="0"/>
            <wp:positionH relativeFrom="margin">
              <wp:posOffset>4278630</wp:posOffset>
            </wp:positionH>
            <wp:positionV relativeFrom="paragraph">
              <wp:posOffset>0</wp:posOffset>
            </wp:positionV>
            <wp:extent cx="1501140" cy="1501140"/>
            <wp:effectExtent l="0" t="0" r="3810" b="3810"/>
            <wp:wrapSquare wrapText="bothSides"/>
            <wp:docPr id="76161066" name="Image 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1140"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7A3">
        <w:rPr>
          <w:rFonts w:asciiTheme="minorHAnsi" w:eastAsiaTheme="minorHAnsi" w:hAnsiTheme="minorHAnsi" w:cstheme="minorBidi"/>
          <w:sz w:val="22"/>
          <w:szCs w:val="22"/>
          <w:lang w:eastAsia="en-US"/>
        </w:rPr>
        <w:t>gauche à droite, et de droite à gauche. À droite, l'onde plane transmise se révèle par une densité de probabilité de présence constante.</w:t>
      </w:r>
    </w:p>
    <w:p w14:paraId="1B9B0681" w14:textId="272F669F"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Fonction d'onde d'un électron, représentant la densité de probabilité de sa position. La plus grande probabilité est que l'électron soit réfléchi. Il existe une faible probabilité que l'électron franchisse la barrière de potentiel.</w:t>
      </w:r>
    </w:p>
    <w:p w14:paraId="4DC058A7" w14:textId="77777777" w:rsidR="00AC07A3" w:rsidRDefault="00AC07A3" w:rsidP="00AC07A3">
      <w:pPr>
        <w:rPr>
          <w:rFonts w:ascii="Times New Roman" w:hAnsi="Times New Roman"/>
        </w:rPr>
      </w:pPr>
    </w:p>
    <w:p w14:paraId="25554B19" w14:textId="578C6A4E" w:rsidR="00AC07A3" w:rsidRPr="00AC07A3" w:rsidRDefault="00AC07A3" w:rsidP="00AC07A3">
      <w:pPr>
        <w:pStyle w:val="Titre2"/>
      </w:pPr>
      <w:bookmarkStart w:id="6" w:name="_Toc148718722"/>
      <w:r w:rsidRPr="00AC07A3">
        <w:rPr>
          <w:rStyle w:val="mw-headline"/>
        </w:rPr>
        <w:t>Exemples</w:t>
      </w:r>
      <w:bookmarkEnd w:id="6"/>
    </w:p>
    <w:p w14:paraId="542EB574" w14:textId="0ED9D5C5" w:rsid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 xml:space="preserve">La tunnellisation de protons se produit dans de nombreux cristaux moléculaires à base d'hydrogène tels que la glace. On pense que la transition de phase entre les phases hexagonale (glace </w:t>
      </w:r>
      <w:proofErr w:type="spellStart"/>
      <w:r w:rsidRPr="00AC07A3">
        <w:rPr>
          <w:rFonts w:asciiTheme="minorHAnsi" w:eastAsiaTheme="minorHAnsi" w:hAnsiTheme="minorHAnsi" w:cstheme="minorBidi"/>
          <w:sz w:val="22"/>
          <w:szCs w:val="22"/>
          <w:lang w:eastAsia="en-US"/>
        </w:rPr>
        <w:t>Ih</w:t>
      </w:r>
      <w:proofErr w:type="spellEnd"/>
      <w:r w:rsidRPr="00AC07A3">
        <w:rPr>
          <w:rFonts w:asciiTheme="minorHAnsi" w:eastAsiaTheme="minorHAnsi" w:hAnsiTheme="minorHAnsi" w:cstheme="minorBidi"/>
          <w:sz w:val="22"/>
          <w:szCs w:val="22"/>
          <w:lang w:eastAsia="en-US"/>
        </w:rPr>
        <w:t xml:space="preserve">) et orthorhombique (glace XI) d'un cristal de glace est rendue possible par le « tunneling » de protons. L'apparition d'un « tunnel protonique » corrélé dans de la glace a aussi été signalée récemment et la physique de la glace étudie notamment les « effets tunnel » qui semblent s'y produire, à pression atmosphérique normale, et à des températures froides (mais courantes dans l'atmosphère terrestre), ainsi que pour certaines de ses « anomalies ». Parmi de nombreuses hypothèses émergentes, figure, selon Owen Benton, Olga </w:t>
      </w:r>
      <w:proofErr w:type="spellStart"/>
      <w:r w:rsidRPr="00AC07A3">
        <w:rPr>
          <w:rFonts w:asciiTheme="minorHAnsi" w:eastAsiaTheme="minorHAnsi" w:hAnsiTheme="minorHAnsi" w:cstheme="minorBidi"/>
          <w:sz w:val="22"/>
          <w:szCs w:val="22"/>
          <w:lang w:eastAsia="en-US"/>
        </w:rPr>
        <w:t>Sikora</w:t>
      </w:r>
      <w:proofErr w:type="spellEnd"/>
      <w:r w:rsidRPr="00AC07A3">
        <w:rPr>
          <w:rFonts w:asciiTheme="minorHAnsi" w:eastAsiaTheme="minorHAnsi" w:hAnsiTheme="minorHAnsi" w:cstheme="minorBidi"/>
          <w:sz w:val="22"/>
          <w:szCs w:val="22"/>
          <w:lang w:eastAsia="en-US"/>
        </w:rPr>
        <w:t xml:space="preserve"> et Nic Shannon (2016) « la possibilité intrigante que les protons de la « glace hexagonale » puissent former un liquide quantique à basse température, dans lequel les protons ne sont pas simplement désordonnés, mais fluctuent continuellement entre différentes configurations obéissant aux règles de la glace ». Pour certains physiciens tels que François </w:t>
      </w:r>
      <w:proofErr w:type="spellStart"/>
      <w:r w:rsidRPr="00AC07A3">
        <w:rPr>
          <w:rFonts w:asciiTheme="minorHAnsi" w:eastAsiaTheme="minorHAnsi" w:hAnsiTheme="minorHAnsi" w:cstheme="minorBidi"/>
          <w:sz w:val="22"/>
          <w:szCs w:val="22"/>
          <w:lang w:eastAsia="en-US"/>
        </w:rPr>
        <w:t>Fillaux</w:t>
      </w:r>
      <w:proofErr w:type="spellEnd"/>
      <w:r w:rsidRPr="00AC07A3">
        <w:rPr>
          <w:rFonts w:asciiTheme="minorHAnsi" w:eastAsiaTheme="minorHAnsi" w:hAnsiTheme="minorHAnsi" w:cstheme="minorBidi"/>
          <w:sz w:val="22"/>
          <w:szCs w:val="22"/>
          <w:lang w:eastAsia="en-US"/>
        </w:rPr>
        <w:t xml:space="preserve"> de La Sorbonne, en 2017 il ne fait plus de doute que les glaces hexagonales et la vapeur sont des condensats quantiques d'échelles macroscopiques, alors que l'eau liquide est un fluide quantique à symétrie de translation temporelle brisée. Pour F </w:t>
      </w:r>
      <w:proofErr w:type="spellStart"/>
      <w:r w:rsidRPr="00AC07A3">
        <w:rPr>
          <w:rFonts w:asciiTheme="minorHAnsi" w:eastAsiaTheme="minorHAnsi" w:hAnsiTheme="minorHAnsi" w:cstheme="minorBidi"/>
          <w:sz w:val="22"/>
          <w:szCs w:val="22"/>
          <w:lang w:eastAsia="en-US"/>
        </w:rPr>
        <w:t>Fillaux</w:t>
      </w:r>
      <w:proofErr w:type="spellEnd"/>
      <w:r w:rsidRPr="00AC07A3">
        <w:rPr>
          <w:rFonts w:asciiTheme="minorHAnsi" w:eastAsiaTheme="minorHAnsi" w:hAnsiTheme="minorHAnsi" w:cstheme="minorBidi"/>
          <w:sz w:val="22"/>
          <w:szCs w:val="22"/>
          <w:lang w:eastAsia="en-US"/>
        </w:rPr>
        <w:t>, la fusion et la vaporisation de la glace sont des transitions de phase quantiques. La physique quantique explique les phénomènes de capacité thermique, de chaleur latente, de températures de transition de phase, de température critique, d'expansion volumique molaire de la glace par rapport à l'eau. Elle explique aussi les données de diffusion neutronique et les mesures diélectriques, le rôle majeur des interférences quantiques et celui de l'entropie de Hartley-Shannon, faisant remettre en question les notions "classiques" de liaison chimique et de champ de force.</w:t>
      </w:r>
    </w:p>
    <w:p w14:paraId="44D72DE7" w14:textId="77777777"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2930B78" w14:textId="0D2D6F59" w:rsidR="00AC07A3" w:rsidRPr="00AC07A3" w:rsidRDefault="00AC07A3" w:rsidP="00AC07A3">
      <w:pPr>
        <w:pStyle w:val="Titre2"/>
      </w:pPr>
      <w:bookmarkStart w:id="7" w:name="_Toc148718723"/>
      <w:r>
        <w:rPr>
          <w:noProof/>
          <w:color w:val="3366CC"/>
          <w:bdr w:val="none" w:sz="0" w:space="0" w:color="auto" w:frame="1"/>
        </w:rPr>
        <w:drawing>
          <wp:anchor distT="0" distB="0" distL="114300" distR="114300" simplePos="0" relativeHeight="251660288" behindDoc="0" locked="0" layoutInCell="1" allowOverlap="1" wp14:anchorId="552DB426" wp14:editId="23157264">
            <wp:simplePos x="0" y="0"/>
            <wp:positionH relativeFrom="margin">
              <wp:align>right</wp:align>
            </wp:positionH>
            <wp:positionV relativeFrom="paragraph">
              <wp:posOffset>8255</wp:posOffset>
            </wp:positionV>
            <wp:extent cx="2857500" cy="1653540"/>
            <wp:effectExtent l="0" t="0" r="0" b="3810"/>
            <wp:wrapSquare wrapText="bothSides"/>
            <wp:docPr id="901204391" name="Image 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653540"/>
                    </a:xfrm>
                    <a:prstGeom prst="rect">
                      <a:avLst/>
                    </a:prstGeom>
                    <a:noFill/>
                    <a:ln>
                      <a:noFill/>
                    </a:ln>
                  </pic:spPr>
                </pic:pic>
              </a:graphicData>
            </a:graphic>
          </wp:anchor>
        </w:drawing>
      </w:r>
      <w:r w:rsidRPr="00AC07A3">
        <w:rPr>
          <w:rStyle w:val="mw-headline"/>
        </w:rPr>
        <w:t xml:space="preserve">Introduction à la notion de </w:t>
      </w:r>
      <w:proofErr w:type="spellStart"/>
      <w:r w:rsidRPr="00AC07A3">
        <w:rPr>
          <w:rStyle w:val="mw-headline"/>
        </w:rPr>
        <w:t>transmitivité</w:t>
      </w:r>
      <w:bookmarkEnd w:id="7"/>
      <w:proofErr w:type="spellEnd"/>
    </w:p>
    <w:p w14:paraId="5DEF8CA1" w14:textId="771164C6"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La barrière quantique sépare l'espace en trois, dont les parties gauche et droite sont considérées comme ayant des potentiels constants jusqu'à l'infini (</w:t>
      </w:r>
      <w:r w:rsidRPr="00AC07A3">
        <w:rPr>
          <w:rFonts w:asciiTheme="minorHAnsi" w:eastAsiaTheme="minorHAnsi" w:hAnsiTheme="minorHAnsi" w:cstheme="minorBidi"/>
          <w:sz w:val="22"/>
          <w:szCs w:val="22"/>
          <w:lang w:eastAsia="en-US"/>
        </w:rPr>
        <w:t>Vg</w:t>
      </w:r>
      <w:r w:rsidRPr="00AC07A3">
        <w:rPr>
          <w:rFonts w:asciiTheme="minorHAnsi" w:eastAsiaTheme="minorHAnsi" w:hAnsiTheme="minorHAnsi" w:cstheme="minorBidi"/>
          <w:sz w:val="22"/>
          <w:szCs w:val="22"/>
          <w:lang w:eastAsia="en-US"/>
        </w:rPr>
        <w:t> à gauche,</w:t>
      </w:r>
      <w:r w:rsidRPr="00AC07A3">
        <w:rPr>
          <w:rFonts w:asciiTheme="minorHAnsi" w:eastAsiaTheme="minorHAnsi" w:hAnsiTheme="minorHAnsi" w:cstheme="minorBidi"/>
          <w:sz w:val="22"/>
          <w:szCs w:val="22"/>
          <w:lang w:eastAsia="en-US"/>
        </w:rPr>
        <w:t xml:space="preserve"> Vd</w:t>
      </w:r>
      <w:r>
        <w:rPr>
          <w:rFonts w:ascii="Tahoma" w:eastAsiaTheme="minorHAnsi" w:hAnsi="Tahoma" w:cs="Tahoma"/>
          <w:sz w:val="22"/>
          <w:szCs w:val="22"/>
          <w:lang w:eastAsia="en-US"/>
        </w:rPr>
        <w:t xml:space="preserve"> </w:t>
      </w:r>
      <w:r w:rsidRPr="00AC07A3">
        <w:rPr>
          <w:rFonts w:asciiTheme="minorHAnsi" w:eastAsiaTheme="minorHAnsi" w:hAnsiTheme="minorHAnsi" w:cstheme="minorBidi"/>
          <w:sz w:val="22"/>
          <w:szCs w:val="22"/>
          <w:lang w:eastAsia="en-US"/>
        </w:rPr>
        <w:t>à droite). La partie intermédiaire constitue la barrière, qui peut être compliquée, révélant un profil doux, ou au contraire formé de barrières rectangulaires, ou autres éventuellement en séries.</w:t>
      </w:r>
    </w:p>
    <w:p w14:paraId="0828973F" w14:textId="7153FA0F" w:rsid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t>On s'intéresse souvent à la recherche des états stationnaires pour de telles géométries, états dont l'énergie peut être supérieure à la hauteur de potentiel, ou au contraire inférieure. Le premier cas correspond à une situation dénommée parfois comme classique, bien que la réponse révèle un comportement typiquement quantique ; le second correspond au cas où l'énergie de l'état est inférieure à la hauteur du potentiel. La particule à laquelle correspond l'état traverse alors la barrière par effet tunnel, ou, autrement dit, si l'on considère le diagramme énergétique, par effet saute-mouton.</w:t>
      </w:r>
      <w:r w:rsidRPr="00AC07A3">
        <w:rPr>
          <w:rFonts w:asciiTheme="minorHAnsi" w:eastAsiaTheme="minorHAnsi" w:hAnsiTheme="minorHAnsi" w:cstheme="minorBidi"/>
          <w:sz w:val="22"/>
          <w:szCs w:val="22"/>
          <w:lang w:eastAsia="en-US"/>
        </w:rPr>
        <w:br/>
        <w:t>Envisageant une particule incidente depuis la gauche, l'état stationnaire prend la forme simple suivante :</w:t>
      </w:r>
    </w:p>
    <w:p w14:paraId="33FE003E" w14:textId="346A5B4A" w:rsid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C07A3">
        <w:rPr>
          <w:rFonts w:asciiTheme="minorHAnsi" w:eastAsiaTheme="minorHAnsi" w:hAnsiTheme="minorHAnsi" w:cstheme="minorBidi"/>
          <w:sz w:val="22"/>
          <w:szCs w:val="22"/>
          <w:lang w:eastAsia="en-US"/>
        </w:rPr>
        <w:lastRenderedPageBreak/>
        <w:drawing>
          <wp:inline distT="0" distB="0" distL="0" distR="0" wp14:anchorId="6F3CF408" wp14:editId="18559594">
            <wp:extent cx="5933111" cy="3147060"/>
            <wp:effectExtent l="0" t="0" r="0" b="0"/>
            <wp:docPr id="909537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7613" name=""/>
                    <pic:cNvPicPr/>
                  </pic:nvPicPr>
                  <pic:blipFill>
                    <a:blip r:embed="rId14"/>
                    <a:stretch>
                      <a:fillRect/>
                    </a:stretch>
                  </pic:blipFill>
                  <pic:spPr>
                    <a:xfrm>
                      <a:off x="0" y="0"/>
                      <a:ext cx="5935515" cy="3148335"/>
                    </a:xfrm>
                    <a:prstGeom prst="rect">
                      <a:avLst/>
                    </a:prstGeom>
                  </pic:spPr>
                </pic:pic>
              </a:graphicData>
            </a:graphic>
          </wp:inline>
        </w:drawing>
      </w:r>
    </w:p>
    <w:p w14:paraId="195AD633" w14:textId="77777777" w:rsid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5555E050" w14:textId="5F472C05" w:rsidR="00AC07A3" w:rsidRPr="00AC07A3" w:rsidRDefault="00AC07A3" w:rsidP="00AC07A3">
      <w:pPr>
        <w:pStyle w:val="Titre2"/>
      </w:pPr>
      <w:bookmarkStart w:id="8" w:name="_Toc148718724"/>
      <w:r w:rsidRPr="00AC07A3">
        <w:rPr>
          <w:rStyle w:val="mw-headline"/>
        </w:rPr>
        <w:t xml:space="preserve">Exemples de </w:t>
      </w:r>
      <w:proofErr w:type="spellStart"/>
      <w:r w:rsidRPr="00AC07A3">
        <w:rPr>
          <w:rStyle w:val="mw-headline"/>
        </w:rPr>
        <w:t>transmitivités</w:t>
      </w:r>
      <w:proofErr w:type="spellEnd"/>
      <w:r w:rsidRPr="00AC07A3">
        <w:rPr>
          <w:rStyle w:val="mw-headline"/>
        </w:rPr>
        <w:t xml:space="preserve"> tunnel</w:t>
      </w:r>
      <w:bookmarkEnd w:id="8"/>
    </w:p>
    <w:p w14:paraId="5A8B2E35" w14:textId="77777777" w:rsidR="00AC07A3" w:rsidRDefault="00AC07A3" w:rsidP="00AC07A3">
      <w:pPr>
        <w:pStyle w:val="Titre3"/>
        <w:rPr>
          <w:rStyle w:val="mw-headline"/>
        </w:rPr>
      </w:pPr>
      <w:bookmarkStart w:id="9" w:name="_Toc148718725"/>
      <w:r w:rsidRPr="00AC07A3">
        <w:rPr>
          <w:rStyle w:val="mw-headline"/>
        </w:rPr>
        <w:t>Barrière rectangulaire simple, associations de barrières simples</w:t>
      </w:r>
      <w:bookmarkEnd w:id="9"/>
    </w:p>
    <w:p w14:paraId="28987DD8" w14:textId="14B2E32A" w:rsidR="00AC07A3" w:rsidRDefault="00AC07A3" w:rsidP="00AC07A3">
      <w:r w:rsidRPr="00AC07A3">
        <w:drawing>
          <wp:inline distT="0" distB="0" distL="0" distR="0" wp14:anchorId="2DC18026" wp14:editId="7B7BB2AC">
            <wp:extent cx="6150618" cy="3916680"/>
            <wp:effectExtent l="0" t="0" r="2540" b="7620"/>
            <wp:docPr id="1154242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42271" name=""/>
                    <pic:cNvPicPr/>
                  </pic:nvPicPr>
                  <pic:blipFill>
                    <a:blip r:embed="rId15"/>
                    <a:stretch>
                      <a:fillRect/>
                    </a:stretch>
                  </pic:blipFill>
                  <pic:spPr>
                    <a:xfrm>
                      <a:off x="0" y="0"/>
                      <a:ext cx="6154673" cy="3919262"/>
                    </a:xfrm>
                    <a:prstGeom prst="rect">
                      <a:avLst/>
                    </a:prstGeom>
                  </pic:spPr>
                </pic:pic>
              </a:graphicData>
            </a:graphic>
          </wp:inline>
        </w:drawing>
      </w:r>
    </w:p>
    <w:p w14:paraId="4DB9C6A7" w14:textId="1AD10B2C" w:rsidR="00AC07A3" w:rsidRDefault="00AC07A3" w:rsidP="00AC07A3">
      <w:r w:rsidRPr="00AC07A3">
        <w:drawing>
          <wp:inline distT="0" distB="0" distL="0" distR="0" wp14:anchorId="60A657B9" wp14:editId="27E90227">
            <wp:extent cx="4555888" cy="746760"/>
            <wp:effectExtent l="0" t="0" r="0" b="0"/>
            <wp:docPr id="1438366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6249" name=""/>
                    <pic:cNvPicPr/>
                  </pic:nvPicPr>
                  <pic:blipFill>
                    <a:blip r:embed="rId16"/>
                    <a:stretch>
                      <a:fillRect/>
                    </a:stretch>
                  </pic:blipFill>
                  <pic:spPr>
                    <a:xfrm>
                      <a:off x="0" y="0"/>
                      <a:ext cx="4605631" cy="754913"/>
                    </a:xfrm>
                    <a:prstGeom prst="rect">
                      <a:avLst/>
                    </a:prstGeom>
                  </pic:spPr>
                </pic:pic>
              </a:graphicData>
            </a:graphic>
          </wp:inline>
        </w:drawing>
      </w:r>
    </w:p>
    <w:p w14:paraId="197443DB" w14:textId="249139EB" w:rsidR="00AC07A3" w:rsidRDefault="00AC07A3" w:rsidP="00AC07A3">
      <w:r>
        <w:lastRenderedPageBreak/>
        <w:t xml:space="preserve">Dans ce </w:t>
      </w:r>
      <w:proofErr w:type="spellStart"/>
      <w:r>
        <w:t>cas là</w:t>
      </w:r>
      <w:proofErr w:type="spellEnd"/>
      <w:r>
        <w:t xml:space="preserve">, on peut considérer la </w:t>
      </w:r>
      <w:proofErr w:type="spellStart"/>
      <w:r>
        <w:t>transmitivité</w:t>
      </w:r>
      <w:proofErr w:type="spellEnd"/>
      <w:r>
        <w:t xml:space="preserve"> comme le produit obtenu par l'approche BKW (cf. </w:t>
      </w:r>
      <w:r>
        <w:rPr>
          <w:i/>
          <w:iCs/>
        </w:rPr>
        <w:t>infra</w:t>
      </w:r>
      <w:r>
        <w:t xml:space="preserve"> le terme exponentiel) par un </w:t>
      </w:r>
      <w:proofErr w:type="spellStart"/>
      <w:r>
        <w:t>préfacteur</w:t>
      </w:r>
      <w:proofErr w:type="spellEnd"/>
      <w:r>
        <w:t xml:space="preserve"> qui n'est que le produit des modules carrés des coefficients de transmission propres aux interfaces d'entrée et de sortie.</w:t>
      </w:r>
    </w:p>
    <w:p w14:paraId="0A93BCC4" w14:textId="3029B7D7" w:rsidR="00AC07A3" w:rsidRPr="00AC07A3" w:rsidRDefault="00AC07A3" w:rsidP="00AC07A3">
      <w:r>
        <w:rPr>
          <w:noProof/>
          <w:color w:val="3366CC"/>
          <w:bdr w:val="none" w:sz="0" w:space="0" w:color="auto" w:frame="1"/>
        </w:rPr>
        <w:drawing>
          <wp:anchor distT="0" distB="0" distL="114300" distR="114300" simplePos="0" relativeHeight="251661312" behindDoc="0" locked="0" layoutInCell="1" allowOverlap="1" wp14:anchorId="762CCC08" wp14:editId="4F1D66AA">
            <wp:simplePos x="0" y="0"/>
            <wp:positionH relativeFrom="margin">
              <wp:align>right</wp:align>
            </wp:positionH>
            <wp:positionV relativeFrom="paragraph">
              <wp:posOffset>4445</wp:posOffset>
            </wp:positionV>
            <wp:extent cx="2857500" cy="1866900"/>
            <wp:effectExtent l="0" t="0" r="0" b="0"/>
            <wp:wrapSquare wrapText="bothSides"/>
            <wp:docPr id="1514182148" name="Image 1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866900"/>
                    </a:xfrm>
                    <a:prstGeom prst="rect">
                      <a:avLst/>
                    </a:prstGeom>
                    <a:noFill/>
                    <a:ln>
                      <a:noFill/>
                    </a:ln>
                  </pic:spPr>
                </pic:pic>
              </a:graphicData>
            </a:graphic>
          </wp:anchor>
        </w:drawing>
      </w:r>
      <w:r>
        <w:t>Cette structure est une forme simplifiée de celle qui apparaît dans le cas d'une barrière de forme quelconque décomposée comme une série de barrières rectangulaires. La structure du calcul repose alors sur la prise en compte d'une écriture matricielle des équations, reliant les composantes progressive et régressive dans chaque couche, permettant l'établissement de la matrice de transfert du mode stationnaire entre l'espace d'entrée et l'espace de sortie.</w:t>
      </w:r>
    </w:p>
    <w:p w14:paraId="1B8FB852" w14:textId="1721138E" w:rsidR="00AC07A3" w:rsidRDefault="00AC07A3" w:rsidP="00AC07A3">
      <w:r>
        <w:t>Cette méthode est illustrée sur le cas d'une structure rencontrée en électronique ou optique, la </w:t>
      </w:r>
      <w:r w:rsidRPr="00A44400">
        <w:rPr>
          <w:rFonts w:ascii="Arial" w:hAnsi="Arial" w:cs="Arial"/>
          <w:sz w:val="21"/>
          <w:szCs w:val="21"/>
        </w:rPr>
        <w:t>barrière tunnel résonnante</w:t>
      </w:r>
      <w:r>
        <w:t>, constituée d'une barrière d'entrée d'une partie interne de potentiel bas (puits de potentiel, de largeur </w:t>
      </w:r>
      <w:r>
        <w:rPr>
          <w:i/>
          <w:iCs/>
        </w:rPr>
        <w:t>L</w:t>
      </w:r>
      <w:r>
        <w:t>) et d'une barrière de sortie (cf. schéma). On montre que, dans le cas où le potentiel dans le puits est constant définissant un vecteur d'onde réel </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3=2</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Cambria Math" w:hAnsi="Cambria Math" w:cs="Cambria Math"/>
          <w:vanish/>
          <w:color w:val="202122"/>
          <w:sz w:val="21"/>
          <w:szCs w:val="21"/>
        </w:rPr>
        <w:t>ℏ</w:t>
      </w:r>
    </w:p>
    <w:p w14:paraId="30BE73FD" w14:textId="20C7396E" w:rsidR="00AC07A3" w:rsidRDefault="00AC07A3" w:rsidP="00AC07A3">
      <w:r w:rsidRPr="00AC07A3">
        <w:drawing>
          <wp:inline distT="0" distB="0" distL="0" distR="0" wp14:anchorId="57CAB628" wp14:editId="23859F1A">
            <wp:extent cx="1371600" cy="313765"/>
            <wp:effectExtent l="0" t="0" r="0" b="0"/>
            <wp:docPr id="140243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3266" name=""/>
                    <pic:cNvPicPr/>
                  </pic:nvPicPr>
                  <pic:blipFill>
                    <a:blip r:embed="rId19"/>
                    <a:stretch>
                      <a:fillRect/>
                    </a:stretch>
                  </pic:blipFill>
                  <pic:spPr>
                    <a:xfrm>
                      <a:off x="0" y="0"/>
                      <a:ext cx="1382925" cy="316356"/>
                    </a:xfrm>
                    <a:prstGeom prst="rect">
                      <a:avLst/>
                    </a:prstGeom>
                  </pic:spPr>
                </pic:pic>
              </a:graphicData>
            </a:graphic>
          </wp:inline>
        </w:drawing>
      </w:r>
    </w:p>
    <w:p w14:paraId="60BD57DC" w14:textId="68164829" w:rsidR="00AC07A3" w:rsidRDefault="00AC07A3" w:rsidP="00AC07A3">
      <w:proofErr w:type="gramStart"/>
      <w:r>
        <w:t>la</w:t>
      </w:r>
      <w:proofErr w:type="gramEnd"/>
      <w:r>
        <w:t xml:space="preserve"> tr</w:t>
      </w:r>
      <w:proofErr w:type="spellStart"/>
      <w:r>
        <w:t>ansmitivité</w:t>
      </w:r>
      <w:proofErr w:type="spellEnd"/>
      <w:r>
        <w:t xml:space="preserve"> de la barrière peut s'écrire :</w:t>
      </w:r>
    </w:p>
    <w:p w14:paraId="1E07C2D7" w14:textId="29F6BB5E" w:rsidR="00AC07A3" w:rsidRDefault="00AC07A3" w:rsidP="00AC07A3">
      <w:pPr>
        <w:pStyle w:val="NormalWeb"/>
        <w:shd w:val="clear" w:color="auto" w:fill="FFFFFF"/>
        <w:spacing w:before="120" w:beforeAutospacing="0" w:after="120" w:afterAutospacing="0"/>
        <w:rPr>
          <w:rFonts w:ascii="Arial" w:hAnsi="Arial" w:cs="Arial"/>
          <w:color w:val="202122"/>
          <w:sz w:val="21"/>
          <w:szCs w:val="21"/>
        </w:rPr>
      </w:pPr>
      <w:r w:rsidRPr="00AC07A3">
        <w:rPr>
          <w:rFonts w:ascii="Arial" w:hAnsi="Arial" w:cs="Arial"/>
          <w:color w:val="202122"/>
          <w:sz w:val="21"/>
          <w:szCs w:val="21"/>
        </w:rPr>
        <w:drawing>
          <wp:inline distT="0" distB="0" distL="0" distR="0" wp14:anchorId="29136F57" wp14:editId="2E8C13DA">
            <wp:extent cx="2141220" cy="569370"/>
            <wp:effectExtent l="0" t="0" r="0" b="2540"/>
            <wp:docPr id="975385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5473" name=""/>
                    <pic:cNvPicPr/>
                  </pic:nvPicPr>
                  <pic:blipFill>
                    <a:blip r:embed="rId20"/>
                    <a:stretch>
                      <a:fillRect/>
                    </a:stretch>
                  </pic:blipFill>
                  <pic:spPr>
                    <a:xfrm>
                      <a:off x="0" y="0"/>
                      <a:ext cx="2159668" cy="574276"/>
                    </a:xfrm>
                    <a:prstGeom prst="rect">
                      <a:avLst/>
                    </a:prstGeom>
                  </pic:spPr>
                </pic:pic>
              </a:graphicData>
            </a:graphic>
          </wp:inline>
        </w:drawing>
      </w:r>
    </w:p>
    <w:p w14:paraId="528D131E" w14:textId="010FBFCF" w:rsidR="00AC07A3" w:rsidRDefault="00AC07A3" w:rsidP="00AC07A3">
      <w:proofErr w:type="gramStart"/>
      <w:r>
        <w:t>dans</w:t>
      </w:r>
      <w:proofErr w:type="gramEnd"/>
      <w:r>
        <w:t xml:space="preserve"> le numérateur apparaissent les </w:t>
      </w:r>
      <w:proofErr w:type="spellStart"/>
      <w:r>
        <w:t>transmitivités</w:t>
      </w:r>
      <w:proofErr w:type="spellEnd"/>
      <w:r>
        <w:t xml:space="preserve"> des barrières d'entrée et de sortie, et le dénominateur contient, outre les coefficients de réflexion en amplitude des barrières d'entrée de sortie, vues depuis l'intérieur du puits central, un terme exponentiel dont les variations (en fonction de l'énergie et/ou l'épaisseur) sont sources de résonances possibles (la formule est bonne pour des formes quelconques des barrières d'entrée et de sortie).</w:t>
      </w:r>
    </w:p>
    <w:p w14:paraId="106870CE" w14:textId="0B57BAB5" w:rsidR="00AC07A3" w:rsidRDefault="00AC07A3" w:rsidP="00AC07A3">
      <w:pPr>
        <w:pStyle w:val="NormalWeb"/>
        <w:shd w:val="clear" w:color="auto" w:fill="FFFFFF"/>
        <w:spacing w:before="120" w:beforeAutospacing="0" w:after="120" w:afterAutospacing="0"/>
        <w:rPr>
          <w:rFonts w:ascii="Arial" w:hAnsi="Arial" w:cs="Arial"/>
          <w:color w:val="202122"/>
          <w:sz w:val="21"/>
          <w:szCs w:val="21"/>
        </w:rPr>
      </w:pPr>
    </w:p>
    <w:p w14:paraId="09234297" w14:textId="797ED219" w:rsidR="00AC07A3" w:rsidRPr="00AC07A3" w:rsidRDefault="00AC07A3" w:rsidP="00AC07A3">
      <w:pPr>
        <w:pStyle w:val="Titre3"/>
      </w:pPr>
      <w:bookmarkStart w:id="10" w:name="_Toc148718726"/>
      <w:r>
        <w:rPr>
          <w:noProof/>
          <w:color w:val="3366CC"/>
          <w:bdr w:val="none" w:sz="0" w:space="0" w:color="auto" w:frame="1"/>
        </w:rPr>
        <w:drawing>
          <wp:anchor distT="0" distB="0" distL="114300" distR="114300" simplePos="0" relativeHeight="251662336" behindDoc="0" locked="0" layoutInCell="1" allowOverlap="1" wp14:anchorId="4E7DAC92" wp14:editId="114F0ED5">
            <wp:simplePos x="0" y="0"/>
            <wp:positionH relativeFrom="margin">
              <wp:align>right</wp:align>
            </wp:positionH>
            <wp:positionV relativeFrom="paragraph">
              <wp:posOffset>11430</wp:posOffset>
            </wp:positionV>
            <wp:extent cx="2857500" cy="1790700"/>
            <wp:effectExtent l="0" t="0" r="0" b="0"/>
            <wp:wrapSquare wrapText="bothSides"/>
            <wp:docPr id="369540082" name="Image 1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790700"/>
                    </a:xfrm>
                    <a:prstGeom prst="rect">
                      <a:avLst/>
                    </a:prstGeom>
                    <a:noFill/>
                    <a:ln>
                      <a:noFill/>
                    </a:ln>
                  </pic:spPr>
                </pic:pic>
              </a:graphicData>
            </a:graphic>
          </wp:anchor>
        </w:drawing>
      </w:r>
      <w:r w:rsidRPr="00AC07A3">
        <w:rPr>
          <w:rStyle w:val="mw-headline"/>
        </w:rPr>
        <w:t>Barrière trapézoïdale</w:t>
      </w:r>
      <w:bookmarkEnd w:id="10"/>
    </w:p>
    <w:p w14:paraId="2606D91E" w14:textId="20F8BDB3" w:rsidR="00AC07A3" w:rsidRPr="00AC07A3" w:rsidRDefault="00AC07A3" w:rsidP="00AC07A3">
      <w:r>
        <w:t>La barrière trapézoïdale est obtenue par l'application d'une différence de potentiel entre les deux extrémités de la barrière rectangulaire simple. Ce qui donne le schéma suivant, qui offre l'avantage d'admettre des solutions analytiques exactes ; en effet, pour cette barrière l'expression de la fonction d'onde, à l'intérieur est une combinaison linéaire de fonctions d'Airy, Ai et Bi, que l'on peut raccorder aux ondes planes solutions dans les parties gauches et droites.</w:t>
      </w:r>
    </w:p>
    <w:p w14:paraId="4470B17F" w14:textId="008F7332" w:rsidR="00AC07A3" w:rsidRPr="00AC07A3" w:rsidRDefault="00AC07A3" w:rsidP="00AC07A3">
      <w:r>
        <w:t>Un cas particulier apparaît dans le cadre de cette description. Si la différence de potentiel est suffisamment importante pour que la barrière montre l'existence d'un point classique de retour (passage d'une partie </w:t>
      </w:r>
      <w:r>
        <w:rPr>
          <w:i/>
          <w:iCs/>
        </w:rPr>
        <w:t>tunnel</w:t>
      </w:r>
      <w:r>
        <w:t> à une partie </w:t>
      </w:r>
      <w:r>
        <w:rPr>
          <w:i/>
          <w:iCs/>
        </w:rPr>
        <w:t>classique</w:t>
      </w:r>
      <w:r>
        <w:t>, au point</w:t>
      </w:r>
      <w:r>
        <w:t xml:space="preserve"> x2</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2</w:t>
      </w:r>
      <w:r>
        <w:t xml:space="preserve">), on obtient alors l'effet d'émission de </w:t>
      </w:r>
      <w:r>
        <w:rPr>
          <w:noProof/>
          <w:color w:val="3366CC"/>
          <w:bdr w:val="none" w:sz="0" w:space="0" w:color="auto" w:frame="1"/>
        </w:rPr>
        <w:lastRenderedPageBreak/>
        <w:drawing>
          <wp:anchor distT="0" distB="0" distL="114300" distR="114300" simplePos="0" relativeHeight="251663360" behindDoc="0" locked="0" layoutInCell="1" allowOverlap="1" wp14:anchorId="5CA5752C" wp14:editId="2C503F26">
            <wp:simplePos x="0" y="0"/>
            <wp:positionH relativeFrom="margin">
              <wp:align>right</wp:align>
            </wp:positionH>
            <wp:positionV relativeFrom="paragraph">
              <wp:posOffset>0</wp:posOffset>
            </wp:positionV>
            <wp:extent cx="2857500" cy="2141220"/>
            <wp:effectExtent l="0" t="0" r="0" b="0"/>
            <wp:wrapSquare wrapText="bothSides"/>
            <wp:docPr id="396420220" name="Image 13">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anchor>
        </w:drawing>
      </w:r>
      <w:r w:rsidRPr="00AC07A3">
        <w:rPr>
          <w:rFonts w:cstheme="minorHAnsi"/>
        </w:rPr>
        <w:t>champ, couramment utilisé en </w:t>
      </w:r>
      <w:r w:rsidRPr="00A44400">
        <w:rPr>
          <w:rFonts w:cstheme="minorHAnsi"/>
        </w:rPr>
        <w:t>microscopie électronique</w:t>
      </w:r>
      <w:r w:rsidRPr="00AC07A3">
        <w:rPr>
          <w:rFonts w:cstheme="minorHAnsi"/>
        </w:rPr>
        <w:t xml:space="preserve">. La particule, située dans la bande </w:t>
      </w:r>
      <w:r w:rsidRPr="00AC07A3">
        <w:t>de conduction à gauche, traverse par effet tunnel et se trouve accélérée vers l'extérieur, à droite.</w:t>
      </w:r>
      <w:r w:rsidRPr="00AC07A3">
        <w:br/>
        <w:t xml:space="preserve">Éventuellement, selon les valeurs de l'énergie et la forme de la barrière, des résonances de </w:t>
      </w:r>
      <w:proofErr w:type="spellStart"/>
      <w:r w:rsidRPr="00AC07A3">
        <w:t>transmitivité</w:t>
      </w:r>
      <w:proofErr w:type="spellEnd"/>
      <w:r w:rsidRPr="00AC07A3">
        <w:t xml:space="preserve"> peuvent apparaître, dues au saut de potentiel sur la marche de droite. Cette résonance a certains traits communs avec ceux de l'effet </w:t>
      </w:r>
      <w:proofErr w:type="spellStart"/>
      <w:r w:rsidRPr="00AC07A3">
        <w:t>Ramsauer</w:t>
      </w:r>
      <w:proofErr w:type="spellEnd"/>
      <w:r w:rsidRPr="00AC07A3">
        <w:t xml:space="preserve">. Le schéma ci-contre correspond à une accumulation d'instantanés de la densité de présence associée à un paquet d'onde incident depuis le bas à gauche. L'effet de résonance se manifeste ici par l'apparition </w:t>
      </w:r>
      <w:proofErr w:type="gramStart"/>
      <w:r w:rsidRPr="00AC07A3">
        <w:t>des trois maxima</w:t>
      </w:r>
      <w:proofErr w:type="gramEnd"/>
      <w:r w:rsidRPr="00AC07A3">
        <w:t xml:space="preserve"> dans la partie classique de la barrière. Au terme de la traversée les parties réfléchies et transmises s'éloignent vers le haut de la figure, à gauche et à droite respectivement.</w:t>
      </w:r>
    </w:p>
    <w:p w14:paraId="4111E8CC" w14:textId="77777777" w:rsidR="00AC07A3" w:rsidRDefault="00AC07A3" w:rsidP="00AC07A3">
      <w:pPr>
        <w:pStyle w:val="Titre4"/>
        <w:pBdr>
          <w:bottom w:val="dotted" w:sz="6" w:space="0" w:color="DDDDDD"/>
        </w:pBdr>
        <w:shd w:val="clear" w:color="auto" w:fill="FFFFFF"/>
        <w:spacing w:before="72"/>
        <w:rPr>
          <w:rStyle w:val="mw-headline"/>
          <w:rFonts w:ascii="Arial" w:hAnsi="Arial" w:cs="Arial"/>
          <w:color w:val="000000"/>
          <w:sz w:val="21"/>
          <w:szCs w:val="21"/>
        </w:rPr>
      </w:pPr>
    </w:p>
    <w:p w14:paraId="3099CFE1" w14:textId="517876BC" w:rsidR="00AC07A3" w:rsidRPr="00AC07A3" w:rsidRDefault="00AC07A3" w:rsidP="00AC07A3">
      <w:pPr>
        <w:pStyle w:val="Titre3"/>
      </w:pPr>
      <w:bookmarkStart w:id="11" w:name="_Toc148718727"/>
      <w:r w:rsidRPr="00AC07A3">
        <w:rPr>
          <w:rStyle w:val="mw-headline"/>
        </w:rPr>
        <w:t>Approximation BKW</w:t>
      </w:r>
      <w:bookmarkEnd w:id="11"/>
    </w:p>
    <w:p w14:paraId="17C8BED0" w14:textId="77777777" w:rsidR="00AC07A3" w:rsidRDefault="00AC07A3" w:rsidP="00AC07A3">
      <w:r>
        <w:t>Dans le cas où la barrière de potentiel présente un profil doux, il est possible de montrer, à partir de l'équation de Schrödinger, ou à partir d'une discrétisation fine du potentiel en une série de petites barrières rectangulaires successives, que la fonction d'onde, en un point de coordonnée </w:t>
      </w:r>
      <w:r>
        <w:rPr>
          <w:i/>
          <w:iCs/>
        </w:rPr>
        <w:t>x</w:t>
      </w:r>
      <w:r>
        <w:t> dans la barrière peut s'écrire :</w:t>
      </w:r>
    </w:p>
    <w:p w14:paraId="39D30B06" w14:textId="7F646FB4" w:rsidR="00AC07A3" w:rsidRDefault="00AC07A3" w:rsidP="00AC07A3">
      <w:r w:rsidRPr="00AC07A3">
        <w:drawing>
          <wp:inline distT="0" distB="0" distL="0" distR="0" wp14:anchorId="4B1E5103" wp14:editId="55ABB87B">
            <wp:extent cx="5859780" cy="1072872"/>
            <wp:effectExtent l="0" t="0" r="0" b="0"/>
            <wp:docPr id="1212384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84775" name=""/>
                    <pic:cNvPicPr/>
                  </pic:nvPicPr>
                  <pic:blipFill>
                    <a:blip r:embed="rId25"/>
                    <a:stretch>
                      <a:fillRect/>
                    </a:stretch>
                  </pic:blipFill>
                  <pic:spPr>
                    <a:xfrm>
                      <a:off x="0" y="0"/>
                      <a:ext cx="5867129" cy="1074217"/>
                    </a:xfrm>
                    <a:prstGeom prst="rect">
                      <a:avLst/>
                    </a:prstGeom>
                  </pic:spPr>
                </pic:pic>
              </a:graphicData>
            </a:graphic>
          </wp:inline>
        </w:drawing>
      </w:r>
    </w:p>
    <w:p w14:paraId="47CF8061" w14:textId="77777777" w:rsidR="00AC07A3" w:rsidRPr="00AC07A3" w:rsidRDefault="00AC07A3" w:rsidP="00AC07A3">
      <w:pPr>
        <w:rPr>
          <w:lang w:eastAsia="fr-FR"/>
        </w:rPr>
      </w:pPr>
      <w:r w:rsidRPr="00AC07A3">
        <w:rPr>
          <w:lang w:eastAsia="fr-FR"/>
        </w:rPr>
        <w:t xml:space="preserve">Dans le cadre de l'étude de la </w:t>
      </w:r>
      <w:proofErr w:type="spellStart"/>
      <w:r w:rsidRPr="00AC07A3">
        <w:rPr>
          <w:lang w:eastAsia="fr-FR"/>
        </w:rPr>
        <w:t>transmitivité</w:t>
      </w:r>
      <w:proofErr w:type="spellEnd"/>
      <w:r w:rsidRPr="00AC07A3">
        <w:rPr>
          <w:lang w:eastAsia="fr-FR"/>
        </w:rPr>
        <w:t xml:space="preserve"> cette expression est surtout utile dans le cas tunnel, où </w:t>
      </w:r>
      <w:r w:rsidRPr="00AC07A3">
        <w:rPr>
          <w:i/>
          <w:iCs/>
          <w:lang w:eastAsia="fr-FR"/>
        </w:rPr>
        <w:t>k(x)</w:t>
      </w:r>
      <w:r w:rsidRPr="00AC07A3">
        <w:rPr>
          <w:lang w:eastAsia="fr-FR"/>
        </w:rPr>
        <w:t xml:space="preserve"> devenant imaginaire pur, les deux exponentielles apparaissant dans l'expression ci-dessus correspondent à des termes décroissant de la gauche vers la droite (terme facteur de la constante A) et décroissante de la droite vers la gauche (terme facteur de B). Dans le cas d'une onde incidente venant de gauche, et pour les barrières suffisamment larges, la source de la partie régressive (expression B) est minime. La </w:t>
      </w:r>
      <w:proofErr w:type="spellStart"/>
      <w:r w:rsidRPr="00AC07A3">
        <w:rPr>
          <w:lang w:eastAsia="fr-FR"/>
        </w:rPr>
        <w:t>transmitivité</w:t>
      </w:r>
      <w:proofErr w:type="spellEnd"/>
      <w:r w:rsidRPr="00AC07A3">
        <w:rPr>
          <w:lang w:eastAsia="fr-FR"/>
        </w:rPr>
        <w:t xml:space="preserve"> due à cette partie tunnel est alors obtenue par la considération de la diminution de l'amplitude de l'onde entre les points classiques de retour d'entrée et de sortie, soit :</w:t>
      </w:r>
    </w:p>
    <w:p w14:paraId="7E7CE360" w14:textId="03E812CE" w:rsidR="00AC07A3" w:rsidRPr="00AC07A3" w:rsidRDefault="00AC07A3" w:rsidP="00AC07A3">
      <w:pPr>
        <w:shd w:val="clear" w:color="auto" w:fill="FFFFFF"/>
        <w:spacing w:after="24" w:line="240" w:lineRule="auto"/>
        <w:jc w:val="left"/>
        <w:rPr>
          <w:rFonts w:ascii="Arial" w:eastAsia="Times New Roman" w:hAnsi="Arial" w:cs="Arial"/>
          <w:color w:val="202122"/>
          <w:sz w:val="21"/>
          <w:szCs w:val="21"/>
          <w:lang w:eastAsia="fr-FR"/>
        </w:rPr>
      </w:pPr>
      <w:r w:rsidRPr="00AC07A3">
        <w:rPr>
          <w:rFonts w:ascii="Tahoma" w:eastAsia="Times New Roman" w:hAnsi="Tahoma" w:cs="Tahoma"/>
          <w:color w:val="202122"/>
          <w:sz w:val="21"/>
          <w:szCs w:val="21"/>
          <w:lang w:eastAsia="fr-FR"/>
        </w:rPr>
        <w:drawing>
          <wp:inline distT="0" distB="0" distL="0" distR="0" wp14:anchorId="79260D3F" wp14:editId="1E67986E">
            <wp:extent cx="3665220" cy="404419"/>
            <wp:effectExtent l="0" t="0" r="0" b="0"/>
            <wp:docPr id="1864576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6541" name=""/>
                    <pic:cNvPicPr/>
                  </pic:nvPicPr>
                  <pic:blipFill>
                    <a:blip r:embed="rId26"/>
                    <a:stretch>
                      <a:fillRect/>
                    </a:stretch>
                  </pic:blipFill>
                  <pic:spPr>
                    <a:xfrm>
                      <a:off x="0" y="0"/>
                      <a:ext cx="3723575" cy="410858"/>
                    </a:xfrm>
                    <a:prstGeom prst="rect">
                      <a:avLst/>
                    </a:prstGeom>
                  </pic:spPr>
                </pic:pic>
              </a:graphicData>
            </a:graphic>
          </wp:inline>
        </w:drawing>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=exp</w:t>
      </w:r>
      <w:r w:rsidRPr="00AC07A3">
        <w:rPr>
          <w:rFonts w:ascii="Cambria Math" w:eastAsia="Times New Roman" w:hAnsi="Cambria Math" w:cs="Cambria Math"/>
          <w:vanish/>
          <w:color w:val="202122"/>
          <w:sz w:val="21"/>
          <w:szCs w:val="21"/>
          <w:lang w:eastAsia="fr-FR"/>
        </w:rPr>
        <w:t>⁡</w:t>
      </w:r>
      <w:r w:rsidRPr="00AC07A3">
        <w:rPr>
          <w:rFonts w:ascii="Arial" w:eastAsia="Times New Roman" w:hAnsi="Arial" w:cs="Arial"/>
          <w:vanish/>
          <w:color w:val="202122"/>
          <w:sz w:val="21"/>
          <w:szCs w:val="21"/>
          <w:lang w:eastAsia="fr-FR"/>
        </w:rPr>
        <w:t>[−2∫</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1</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2</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K(</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)];K(</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)=2</w:t>
      </w:r>
      <w:r w:rsidRPr="00AC07A3">
        <w:rPr>
          <w:rFonts w:ascii="Tahoma" w:eastAsia="Times New Roman" w:hAnsi="Tahoma" w:cs="Tahoma"/>
          <w:vanish/>
          <w:color w:val="202122"/>
          <w:sz w:val="21"/>
          <w:szCs w:val="21"/>
          <w:lang w:eastAsia="fr-FR"/>
        </w:rPr>
        <w:t>�ℏ</w:t>
      </w:r>
      <w:r w:rsidRPr="00AC07A3">
        <w:rPr>
          <w:rFonts w:ascii="Arial" w:eastAsia="Times New Roman" w:hAnsi="Arial" w:cs="Arial"/>
          <w:vanish/>
          <w:color w:val="202122"/>
          <w:sz w:val="21"/>
          <w:szCs w:val="21"/>
          <w:lang w:eastAsia="fr-FR"/>
        </w:rPr>
        <w:t>2(</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w:t>
      </w:r>
      <w:r w:rsidRPr="00AC07A3">
        <w:rPr>
          <w:rFonts w:ascii="Tahoma" w:eastAsia="Times New Roman" w:hAnsi="Tahoma" w:cs="Tahoma"/>
          <w:vanish/>
          <w:color w:val="202122"/>
          <w:sz w:val="21"/>
          <w:szCs w:val="21"/>
          <w:lang w:eastAsia="fr-FR"/>
        </w:rPr>
        <w:t>�</w:t>
      </w:r>
      <w:r w:rsidRPr="00AC07A3">
        <w:rPr>
          <w:rFonts w:ascii="Arial" w:eastAsia="Times New Roman" w:hAnsi="Arial" w:cs="Arial"/>
          <w:vanish/>
          <w:color w:val="202122"/>
          <w:sz w:val="21"/>
          <w:szCs w:val="21"/>
          <w:lang w:eastAsia="fr-FR"/>
        </w:rPr>
        <w:t>).</w:t>
      </w:r>
    </w:p>
    <w:p w14:paraId="182BDE6D" w14:textId="77777777" w:rsidR="00AC07A3" w:rsidRPr="00AC07A3" w:rsidRDefault="00AC07A3" w:rsidP="00AC07A3">
      <w:pPr>
        <w:rPr>
          <w:lang w:eastAsia="fr-FR"/>
        </w:rPr>
      </w:pPr>
      <w:r w:rsidRPr="00AC07A3">
        <w:rPr>
          <w:lang w:eastAsia="fr-FR"/>
        </w:rPr>
        <w:t xml:space="preserve">C'est cette expression qu'il faut alors calculer, par la méthode du potentiel inversé, par exemple. Cette approximation doit être corrigée par des </w:t>
      </w:r>
      <w:proofErr w:type="spellStart"/>
      <w:r w:rsidRPr="00AC07A3">
        <w:rPr>
          <w:lang w:eastAsia="fr-FR"/>
        </w:rPr>
        <w:t>préfacteurs</w:t>
      </w:r>
      <w:proofErr w:type="spellEnd"/>
      <w:r w:rsidRPr="00AC07A3">
        <w:rPr>
          <w:lang w:eastAsia="fr-FR"/>
        </w:rPr>
        <w:t>, caractéristiques des potentiels à forte pente (saut de potentiel), que l'on rencontre à l'interface entre deux matériaux, et qui sont monnaies courantes dans les composants électroniques actuels (puits quantiques).</w:t>
      </w:r>
    </w:p>
    <w:p w14:paraId="6C7AAA9E" w14:textId="77777777" w:rsidR="00AC07A3" w:rsidRDefault="00AC07A3" w:rsidP="00AC07A3"/>
    <w:p w14:paraId="61E97A2A" w14:textId="5658149B" w:rsidR="00475FC0" w:rsidRPr="00475FC0" w:rsidRDefault="00475FC0" w:rsidP="00475FC0">
      <w:pPr>
        <w:pStyle w:val="Titre2"/>
      </w:pPr>
      <w:bookmarkStart w:id="12" w:name="_Toc148718728"/>
      <w:r w:rsidRPr="00475FC0">
        <w:rPr>
          <w:rStyle w:val="mw-headline"/>
        </w:rPr>
        <w:lastRenderedPageBreak/>
        <w:t>Approche semi-classique et utilisation du potentiel retourné</w:t>
      </w:r>
      <w:bookmarkEnd w:id="12"/>
    </w:p>
    <w:p w14:paraId="550075BF" w14:textId="7DAB65B5" w:rsidR="00475FC0" w:rsidRDefault="00475FC0" w:rsidP="00475FC0">
      <w:r>
        <w:t xml:space="preserve">Antérieurement au développement des moyens de calculs rapides et puissants, qui permettent des évaluations précises des </w:t>
      </w:r>
      <w:proofErr w:type="spellStart"/>
      <w:r>
        <w:t>transmitivités</w:t>
      </w:r>
      <w:proofErr w:type="spellEnd"/>
      <w:r>
        <w:t xml:space="preserve">, des méthodes approchées se sont développées qui ont permis, de façon efficace, de découvrir des caractéristiques de quelques </w:t>
      </w:r>
      <w:proofErr w:type="spellStart"/>
      <w:r>
        <w:t>transmitivités</w:t>
      </w:r>
      <w:proofErr w:type="spellEnd"/>
      <w:r>
        <w:t xml:space="preserve"> tunnel de certaines barrières d'importance théorique et pratique : barrière de type coulombien (modèle de </w:t>
      </w:r>
      <w:r w:rsidRPr="00A44400">
        <w:rPr>
          <w:rFonts w:ascii="Arial" w:hAnsi="Arial" w:cs="Arial"/>
          <w:sz w:val="21"/>
          <w:szCs w:val="21"/>
        </w:rPr>
        <w:t>radioactivité alpha</w:t>
      </w:r>
      <w:r>
        <w:t>) ou barrière triangulaire associée à l'effet de champ.</w:t>
      </w:r>
    </w:p>
    <w:p w14:paraId="2F8CA28E" w14:textId="3FE35CA7" w:rsidR="00475FC0" w:rsidRDefault="00475FC0" w:rsidP="00475FC0">
      <w:r w:rsidRPr="00475FC0">
        <w:drawing>
          <wp:inline distT="0" distB="0" distL="0" distR="0" wp14:anchorId="10663C53" wp14:editId="6CCBB0F8">
            <wp:extent cx="5951592" cy="2514600"/>
            <wp:effectExtent l="0" t="0" r="0" b="0"/>
            <wp:docPr id="1488074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74079" name=""/>
                    <pic:cNvPicPr/>
                  </pic:nvPicPr>
                  <pic:blipFill>
                    <a:blip r:embed="rId27"/>
                    <a:stretch>
                      <a:fillRect/>
                    </a:stretch>
                  </pic:blipFill>
                  <pic:spPr>
                    <a:xfrm>
                      <a:off x="0" y="0"/>
                      <a:ext cx="5953328" cy="2515334"/>
                    </a:xfrm>
                    <a:prstGeom prst="rect">
                      <a:avLst/>
                    </a:prstGeom>
                  </pic:spPr>
                </pic:pic>
              </a:graphicData>
            </a:graphic>
          </wp:inline>
        </w:drawing>
      </w:r>
    </w:p>
    <w:p w14:paraId="0AD52E16" w14:textId="77777777" w:rsidR="00475FC0" w:rsidRDefault="00475FC0" w:rsidP="00475FC0"/>
    <w:p w14:paraId="54122DA9" w14:textId="6D3008F9" w:rsidR="00475FC0" w:rsidRPr="00475FC0" w:rsidRDefault="00475FC0" w:rsidP="00475FC0">
      <w:pPr>
        <w:pStyle w:val="Titre3"/>
      </w:pPr>
      <w:bookmarkStart w:id="13" w:name="_Toc148718729"/>
      <w:r w:rsidRPr="00475FC0">
        <w:rPr>
          <w:rStyle w:val="mw-headline"/>
        </w:rPr>
        <w:t>Application à la radioactivité alpha</w:t>
      </w:r>
      <w:bookmarkEnd w:id="13"/>
    </w:p>
    <w:p w14:paraId="586E8017" w14:textId="78A0AC15" w:rsidR="00475FC0" w:rsidRPr="00475FC0" w:rsidRDefault="00475FC0" w:rsidP="00475FC0">
      <w:pPr>
        <w:rPr>
          <w:rFonts w:cstheme="minorHAnsi"/>
        </w:rPr>
      </w:pPr>
      <w:r w:rsidRPr="00475FC0">
        <w:rPr>
          <w:rFonts w:cstheme="minorHAnsi"/>
        </w:rPr>
        <w:t>La barrière de potentiel que doit traverser la particule alpha, d'énergie </w:t>
      </w:r>
      <w:r w:rsidRPr="00475FC0">
        <w:rPr>
          <w:rFonts w:cstheme="minorHAnsi"/>
          <w:i/>
          <w:iCs/>
        </w:rPr>
        <w:t>E</w:t>
      </w:r>
      <w:r w:rsidRPr="00475FC0">
        <w:rPr>
          <w:rFonts w:cstheme="minorHAnsi"/>
        </w:rPr>
        <w:t>, après son apparition aléatoire au sein du noyau de numéro atomique </w:t>
      </w:r>
      <w:r w:rsidRPr="00475FC0">
        <w:rPr>
          <w:rFonts w:cstheme="minorHAnsi"/>
          <w:i/>
          <w:iCs/>
        </w:rPr>
        <w:t>Z</w:t>
      </w:r>
      <w:r w:rsidRPr="00475FC0">
        <w:rPr>
          <w:rFonts w:cstheme="minorHAnsi"/>
        </w:rPr>
        <w:t>, est transformée en un puits coulombien, dont les niveaux d'énergies sont ceux d'un </w:t>
      </w:r>
      <w:r w:rsidRPr="00A44400">
        <w:rPr>
          <w:rFonts w:cstheme="minorHAnsi"/>
        </w:rPr>
        <w:t>hydrogénoïde</w:t>
      </w:r>
      <w:r w:rsidRPr="00475FC0">
        <w:rPr>
          <w:rFonts w:cstheme="minorHAnsi"/>
        </w:rPr>
        <w:t>. Ceci permet le calcul du nombre </w:t>
      </w:r>
      <w:r w:rsidRPr="00475FC0">
        <w:rPr>
          <w:rFonts w:cstheme="minorHAnsi"/>
          <w:i/>
          <w:iCs/>
        </w:rPr>
        <w:t>n</w:t>
      </w:r>
      <w:r w:rsidRPr="00475FC0">
        <w:rPr>
          <w:rFonts w:cstheme="minorHAnsi"/>
        </w:rPr>
        <w:t>(</w:t>
      </w:r>
      <w:r w:rsidRPr="00475FC0">
        <w:rPr>
          <w:rFonts w:cstheme="minorHAnsi"/>
          <w:i/>
          <w:iCs/>
        </w:rPr>
        <w:t>E</w:t>
      </w:r>
      <w:r w:rsidRPr="00475FC0">
        <w:rPr>
          <w:rFonts w:cstheme="minorHAnsi"/>
        </w:rPr>
        <w:t>) directement à partir de formules bien connues :</w:t>
      </w:r>
    </w:p>
    <w:p w14:paraId="2234C813" w14:textId="310B9605" w:rsidR="00475FC0" w:rsidRPr="00475FC0" w:rsidRDefault="00475FC0" w:rsidP="00475FC0">
      <w:pPr>
        <w:rPr>
          <w:rFonts w:cstheme="minorHAnsi"/>
        </w:rPr>
      </w:pPr>
      <w:r w:rsidRPr="00475FC0">
        <w:rPr>
          <w:rStyle w:val="mwe-math-mathml-inline"/>
          <w:rFonts w:ascii="Tahoma" w:hAnsi="Tahoma" w:cs="Tahoma"/>
          <w:vanish/>
        </w:rPr>
        <w:t>�</w:t>
      </w:r>
      <w:r w:rsidRPr="00475FC0">
        <w:rPr>
          <w:rStyle w:val="mwe-math-mathml-inline"/>
          <w:rFonts w:cstheme="minorHAnsi"/>
          <w:vanish/>
        </w:rPr>
        <w:t>=−</w:t>
      </w:r>
      <w:r w:rsidRPr="00475FC0">
        <w:rPr>
          <w:rStyle w:val="mwe-math-mathml-inline"/>
          <w:rFonts w:ascii="Tahoma" w:hAnsi="Tahoma" w:cs="Tahoma"/>
          <w:vanish/>
        </w:rPr>
        <w:t>��</w:t>
      </w:r>
      <w:r w:rsidRPr="00475FC0">
        <w:rPr>
          <w:rStyle w:val="mwe-math-mathml-inline"/>
          <w:rFonts w:cstheme="minorHAnsi"/>
          <w:vanish/>
        </w:rPr>
        <w:t>4(</w:t>
      </w:r>
      <w:r w:rsidRPr="00475FC0">
        <w:rPr>
          <w:rStyle w:val="mwe-math-mathml-inline"/>
          <w:rFonts w:ascii="Tahoma" w:hAnsi="Tahoma" w:cs="Tahoma"/>
          <w:vanish/>
        </w:rPr>
        <w:t>�</w:t>
      </w:r>
      <w:r w:rsidRPr="00475FC0">
        <w:rPr>
          <w:rStyle w:val="mwe-math-mathml-inline"/>
          <w:rFonts w:cstheme="minorHAnsi"/>
          <w:vanish/>
        </w:rPr>
        <w:t>−2)22</w:t>
      </w:r>
      <w:r w:rsidRPr="00475FC0">
        <w:rPr>
          <w:rStyle w:val="mwe-math-mathml-inline"/>
          <w:rFonts w:ascii="Cambria Math" w:hAnsi="Cambria Math" w:cs="Cambria Math"/>
          <w:vanish/>
        </w:rPr>
        <w:t>ℏ</w:t>
      </w:r>
      <w:r w:rsidRPr="00475FC0">
        <w:rPr>
          <w:rStyle w:val="mwe-math-mathml-inline"/>
          <w:rFonts w:cstheme="minorHAnsi"/>
          <w:vanish/>
        </w:rPr>
        <w:t>2×1</w:t>
      </w:r>
      <w:r w:rsidRPr="00475FC0">
        <w:rPr>
          <w:rStyle w:val="mwe-math-mathml-inline"/>
          <w:rFonts w:ascii="Tahoma" w:hAnsi="Tahoma" w:cs="Tahoma"/>
          <w:vanish/>
        </w:rPr>
        <w:t>�</w:t>
      </w:r>
      <w:r w:rsidRPr="00475FC0">
        <w:rPr>
          <w:rStyle w:val="mwe-math-mathml-inline"/>
          <w:rFonts w:cstheme="minorHAnsi"/>
          <w:vanish/>
        </w:rPr>
        <w:t>2(</w:t>
      </w:r>
      <w:r w:rsidRPr="00475FC0">
        <w:rPr>
          <w:rStyle w:val="mwe-math-mathml-inline"/>
          <w:rFonts w:ascii="Tahoma" w:hAnsi="Tahoma" w:cs="Tahoma"/>
          <w:vanish/>
        </w:rPr>
        <w:t>�</w:t>
      </w:r>
      <w:r w:rsidRPr="00475FC0">
        <w:rPr>
          <w:rStyle w:val="mwe-math-mathml-inline"/>
          <w:rFonts w:cstheme="minorHAnsi"/>
          <w:vanish/>
        </w:rPr>
        <w:t>),</w:t>
      </w:r>
      <w:r w:rsidRPr="00475FC0">
        <w:rPr>
          <w:rStyle w:val="mwe-math-mathml-inline"/>
          <w:rFonts w:cstheme="minorHAnsi"/>
        </w:rPr>
        <w:drawing>
          <wp:inline distT="0" distB="0" distL="0" distR="0" wp14:anchorId="2486F9B0" wp14:editId="3B2561B4">
            <wp:extent cx="1584960" cy="425417"/>
            <wp:effectExtent l="0" t="0" r="0" b="0"/>
            <wp:docPr id="266484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4399" name=""/>
                    <pic:cNvPicPr/>
                  </pic:nvPicPr>
                  <pic:blipFill>
                    <a:blip r:embed="rId28"/>
                    <a:stretch>
                      <a:fillRect/>
                    </a:stretch>
                  </pic:blipFill>
                  <pic:spPr>
                    <a:xfrm>
                      <a:off x="0" y="0"/>
                      <a:ext cx="1592784" cy="427517"/>
                    </a:xfrm>
                    <a:prstGeom prst="rect">
                      <a:avLst/>
                    </a:prstGeom>
                  </pic:spPr>
                </pic:pic>
              </a:graphicData>
            </a:graphic>
          </wp:inline>
        </w:drawing>
      </w:r>
    </w:p>
    <w:p w14:paraId="5DEC52F3" w14:textId="77777777" w:rsidR="00475FC0" w:rsidRPr="00475FC0" w:rsidRDefault="00475FC0" w:rsidP="00475FC0">
      <w:pPr>
        <w:rPr>
          <w:rFonts w:cstheme="minorHAnsi"/>
        </w:rPr>
      </w:pPr>
      <w:proofErr w:type="gramStart"/>
      <w:r w:rsidRPr="00475FC0">
        <w:rPr>
          <w:rFonts w:cstheme="minorHAnsi"/>
        </w:rPr>
        <w:t>où</w:t>
      </w:r>
      <w:proofErr w:type="gramEnd"/>
      <w:r w:rsidRPr="00475FC0">
        <w:rPr>
          <w:rFonts w:cstheme="minorHAnsi"/>
        </w:rPr>
        <w:t xml:space="preserve"> apparaissent la masse réduite, et les charges de la particule alpha et du noyau fils (numéro atomique </w:t>
      </w:r>
      <w:r w:rsidRPr="00475FC0">
        <w:rPr>
          <w:rFonts w:cstheme="minorHAnsi"/>
          <w:i/>
          <w:iCs/>
        </w:rPr>
        <w:t>Z</w:t>
      </w:r>
      <w:r w:rsidRPr="00475FC0">
        <w:rPr>
          <w:rFonts w:cstheme="minorHAnsi"/>
        </w:rPr>
        <w:t>-1).</w:t>
      </w:r>
    </w:p>
    <w:p w14:paraId="4E370A25" w14:textId="0E670102" w:rsidR="00475FC0" w:rsidRPr="00475FC0" w:rsidRDefault="00475FC0" w:rsidP="00475FC0">
      <w:pPr>
        <w:rPr>
          <w:rFonts w:cstheme="minorHAnsi"/>
        </w:rPr>
      </w:pPr>
      <w:r w:rsidRPr="00475FC0">
        <w:rPr>
          <w:rFonts w:cstheme="minorHAnsi"/>
        </w:rPr>
        <w:t>Le report du nombre </w:t>
      </w:r>
      <w:r w:rsidRPr="00475FC0">
        <w:rPr>
          <w:rFonts w:cstheme="minorHAnsi"/>
          <w:i/>
          <w:iCs/>
        </w:rPr>
        <w:t>n</w:t>
      </w:r>
      <w:r w:rsidRPr="00475FC0">
        <w:rPr>
          <w:rFonts w:cstheme="minorHAnsi"/>
        </w:rPr>
        <w:t>(</w:t>
      </w:r>
      <w:r w:rsidRPr="00475FC0">
        <w:rPr>
          <w:rFonts w:cstheme="minorHAnsi"/>
          <w:i/>
          <w:iCs/>
        </w:rPr>
        <w:t>E</w:t>
      </w:r>
      <w:r w:rsidRPr="00475FC0">
        <w:rPr>
          <w:rFonts w:cstheme="minorHAnsi"/>
        </w:rPr>
        <w:t xml:space="preserve">) dans l'expression de la </w:t>
      </w:r>
      <w:proofErr w:type="spellStart"/>
      <w:r w:rsidRPr="00475FC0">
        <w:rPr>
          <w:rFonts w:cstheme="minorHAnsi"/>
        </w:rPr>
        <w:t>transmitivité</w:t>
      </w:r>
      <w:proofErr w:type="spellEnd"/>
      <w:r w:rsidRPr="00475FC0">
        <w:rPr>
          <w:rFonts w:cstheme="minorHAnsi"/>
        </w:rPr>
        <w:t xml:space="preserve"> révèle alors le comportement observé de la </w:t>
      </w:r>
      <w:r w:rsidRPr="00A44400">
        <w:rPr>
          <w:rFonts w:cstheme="minorHAnsi"/>
        </w:rPr>
        <w:t>demi-vie</w:t>
      </w:r>
      <w:r w:rsidRPr="00475FC0">
        <w:rPr>
          <w:rFonts w:cstheme="minorHAnsi"/>
        </w:rPr>
        <w:t xml:space="preserve"> (proportionnelle à l'inverse de la </w:t>
      </w:r>
      <w:proofErr w:type="spellStart"/>
      <w:r w:rsidRPr="00475FC0">
        <w:rPr>
          <w:rFonts w:cstheme="minorHAnsi"/>
        </w:rPr>
        <w:t>transmitivité</w:t>
      </w:r>
      <w:proofErr w:type="spellEnd"/>
      <w:r w:rsidRPr="00475FC0">
        <w:rPr>
          <w:rFonts w:cstheme="minorHAnsi"/>
        </w:rPr>
        <w:t>) des émetteurs alpha en fonction de</w:t>
      </w:r>
      <w:r w:rsidRPr="00475FC0">
        <w:rPr>
          <w:rFonts w:cstheme="minorHAnsi"/>
        </w:rPr>
        <w:t xml:space="preserve"> </w:t>
      </w:r>
      <w:proofErr w:type="spellStart"/>
      <w:r w:rsidRPr="00475FC0">
        <w:rPr>
          <w:rFonts w:cstheme="minorHAnsi"/>
        </w:rPr>
        <w:t>sqrt</w:t>
      </w:r>
      <w:proofErr w:type="spellEnd"/>
      <w:r>
        <w:rPr>
          <w:rFonts w:cstheme="minorHAnsi"/>
        </w:rPr>
        <w:t>(E)</w:t>
      </w:r>
      <w:r w:rsidRPr="00475FC0">
        <w:rPr>
          <w:rStyle w:val="mwe-math-mathml-inline"/>
          <w:rFonts w:ascii="Tahoma" w:hAnsi="Tahoma" w:cs="Tahoma"/>
          <w:vanish/>
        </w:rPr>
        <w:t>�</w:t>
      </w:r>
      <w:r w:rsidRPr="00475FC0">
        <w:rPr>
          <w:rFonts w:cstheme="minorHAnsi"/>
        </w:rPr>
        <w:t>, énergie de la particule rencontrant la barrière.</w:t>
      </w:r>
    </w:p>
    <w:p w14:paraId="780EE6E2" w14:textId="77777777" w:rsidR="00475FC0" w:rsidRDefault="00475FC0" w:rsidP="00475FC0"/>
    <w:p w14:paraId="308D0D6D" w14:textId="4AED5C9A" w:rsidR="00475FC0" w:rsidRPr="00475FC0" w:rsidRDefault="00475FC0" w:rsidP="00475FC0">
      <w:pPr>
        <w:pStyle w:val="Titre3"/>
      </w:pPr>
      <w:bookmarkStart w:id="14" w:name="_Toc148718730"/>
      <w:r w:rsidRPr="00475FC0">
        <w:rPr>
          <w:rStyle w:val="mw-headline"/>
        </w:rPr>
        <w:lastRenderedPageBreak/>
        <w:t>Application à l'effet Fowler-Nordheim</w:t>
      </w:r>
      <w:bookmarkEnd w:id="14"/>
    </w:p>
    <w:p w14:paraId="04B83E6F" w14:textId="514C5884" w:rsidR="00475FC0" w:rsidRDefault="00A44400" w:rsidP="00475FC0">
      <w:r w:rsidRPr="00A44400">
        <w:drawing>
          <wp:inline distT="0" distB="0" distL="0" distR="0" wp14:anchorId="78ECAB06" wp14:editId="03164A11">
            <wp:extent cx="6065651" cy="2804160"/>
            <wp:effectExtent l="0" t="0" r="0" b="0"/>
            <wp:docPr id="1617491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1357" name=""/>
                    <pic:cNvPicPr/>
                  </pic:nvPicPr>
                  <pic:blipFill>
                    <a:blip r:embed="rId29"/>
                    <a:stretch>
                      <a:fillRect/>
                    </a:stretch>
                  </pic:blipFill>
                  <pic:spPr>
                    <a:xfrm>
                      <a:off x="0" y="0"/>
                      <a:ext cx="6067499" cy="2805014"/>
                    </a:xfrm>
                    <a:prstGeom prst="rect">
                      <a:avLst/>
                    </a:prstGeom>
                  </pic:spPr>
                </pic:pic>
              </a:graphicData>
            </a:graphic>
          </wp:inline>
        </w:drawing>
      </w:r>
    </w:p>
    <w:p w14:paraId="4CD236D2" w14:textId="77777777" w:rsidR="00A44400" w:rsidRDefault="00A44400" w:rsidP="00475FC0"/>
    <w:p w14:paraId="104E5550" w14:textId="03EB3FA3" w:rsidR="00A44400" w:rsidRPr="00A44400" w:rsidRDefault="00A44400" w:rsidP="00A44400">
      <w:pPr>
        <w:pStyle w:val="Titre2"/>
      </w:pPr>
      <w:bookmarkStart w:id="15" w:name="_Toc148718731"/>
      <w:r w:rsidRPr="00A44400">
        <w:rPr>
          <w:rStyle w:val="mw-headline"/>
        </w:rPr>
        <w:t>Tunnel quantique et Vie</w:t>
      </w:r>
      <w:bookmarkEnd w:id="15"/>
    </w:p>
    <w:p w14:paraId="282BA71F" w14:textId="3B83D22C" w:rsidR="00A44400" w:rsidRDefault="00A44400" w:rsidP="00A44400">
      <w:r>
        <w:t>Une hypothèse prise en compte en </w:t>
      </w:r>
      <w:r w:rsidRPr="00A44400">
        <w:t>astrochimie</w:t>
      </w:r>
      <w:r>
        <w:t> et dans l'étude des </w:t>
      </w:r>
      <w:r w:rsidRPr="00A44400">
        <w:t>origines de la vie</w:t>
      </w:r>
      <w:r>
        <w:t> est qu'au sein des </w:t>
      </w:r>
      <w:r w:rsidRPr="00A44400">
        <w:t>nuages interstellaires</w:t>
      </w:r>
      <w:r>
        <w:t> l'effet tunnel (découvert par la physique quantique) pourrait expliquer certaines synthèses astrochimiques de molécules, dont la synthèse d'</w:t>
      </w:r>
      <w:r w:rsidRPr="00A44400">
        <w:t>hydrogène moléculaire</w:t>
      </w:r>
      <w:r>
        <w:t>, d'</w:t>
      </w:r>
      <w:r w:rsidRPr="00A44400">
        <w:t>eau</w:t>
      </w:r>
      <w:r>
        <w:t> (</w:t>
      </w:r>
      <w:r w:rsidRPr="00A44400">
        <w:t>glace</w:t>
      </w:r>
      <w:r>
        <w:t>) et du </w:t>
      </w:r>
      <w:r w:rsidRPr="00A44400">
        <w:t>formaldéhyde</w:t>
      </w:r>
      <w:r>
        <w:t> prébiotique important.</w:t>
      </w:r>
    </w:p>
    <w:p w14:paraId="2DB7078F" w14:textId="138C16E6" w:rsidR="00A44400" w:rsidRDefault="00A44400" w:rsidP="00A44400">
      <w:r>
        <w:t>La </w:t>
      </w:r>
      <w:r w:rsidRPr="00A44400">
        <w:t>biologie quantique</w:t>
      </w:r>
      <w:r>
        <w:t> étudie aussi, par exemple, comment avec les </w:t>
      </w:r>
      <w:r w:rsidRPr="00A44400">
        <w:t>réactions enzymatiques</w:t>
      </w:r>
      <w:r>
        <w:t> et la </w:t>
      </w:r>
      <w:r w:rsidRPr="00A44400">
        <w:t>photosynthèse</w:t>
      </w:r>
      <w:r>
        <w:t>, le vivant a pu, en utilisant certains mécanismes quantiques, à température et pression ordinaire, optimiser et accélérer certains processus essentiels du Vivant.</w:t>
      </w:r>
    </w:p>
    <w:p w14:paraId="5C9D6800" w14:textId="77777777" w:rsidR="00A44400" w:rsidRDefault="00A44400" w:rsidP="00475FC0"/>
    <w:p w14:paraId="09D8544E" w14:textId="77777777" w:rsidR="00475FC0" w:rsidRDefault="00475FC0" w:rsidP="00AC07A3"/>
    <w:p w14:paraId="678769BA" w14:textId="77777777" w:rsidR="00AC07A3" w:rsidRDefault="00AC07A3" w:rsidP="00AC07A3">
      <w:pPr>
        <w:pStyle w:val="NormalWeb"/>
        <w:shd w:val="clear" w:color="auto" w:fill="FFFFFF"/>
        <w:spacing w:before="120" w:beforeAutospacing="0" w:after="120" w:afterAutospacing="0"/>
        <w:rPr>
          <w:rFonts w:ascii="Arial" w:hAnsi="Arial" w:cs="Arial"/>
          <w:color w:val="202122"/>
          <w:sz w:val="21"/>
          <w:szCs w:val="21"/>
        </w:rPr>
      </w:pPr>
    </w:p>
    <w:p w14:paraId="0FF5AE51" w14:textId="77777777" w:rsidR="00AC07A3" w:rsidRDefault="00AC07A3" w:rsidP="00AC07A3"/>
    <w:p w14:paraId="0032B722" w14:textId="77777777" w:rsidR="00AC07A3" w:rsidRPr="00AC07A3" w:rsidRDefault="00AC07A3" w:rsidP="00AC07A3"/>
    <w:p w14:paraId="18BFB6D0" w14:textId="77777777" w:rsidR="00AC07A3" w:rsidRPr="00AC07A3" w:rsidRDefault="00AC07A3" w:rsidP="00AC07A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A7314A9" w14:textId="77777777" w:rsidR="00AC07A3" w:rsidRPr="00FB6DD2" w:rsidRDefault="00AC07A3" w:rsidP="00AC07A3"/>
    <w:sectPr w:rsidR="00AC07A3" w:rsidRPr="00FB6DD2">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C8D97" w14:textId="77777777" w:rsidR="006F5E1E" w:rsidRDefault="006F5E1E" w:rsidP="00B33482">
      <w:pPr>
        <w:spacing w:after="0" w:line="240" w:lineRule="auto"/>
      </w:pPr>
      <w:r>
        <w:separator/>
      </w:r>
    </w:p>
  </w:endnote>
  <w:endnote w:type="continuationSeparator" w:id="0">
    <w:p w14:paraId="0E20A240" w14:textId="77777777" w:rsidR="006F5E1E" w:rsidRDefault="006F5E1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1716B" w14:textId="77777777" w:rsidR="006F5E1E" w:rsidRDefault="006F5E1E" w:rsidP="00B33482">
      <w:pPr>
        <w:spacing w:after="0" w:line="240" w:lineRule="auto"/>
      </w:pPr>
      <w:r>
        <w:separator/>
      </w:r>
    </w:p>
  </w:footnote>
  <w:footnote w:type="continuationSeparator" w:id="0">
    <w:p w14:paraId="54246C8C" w14:textId="77777777" w:rsidR="006F5E1E" w:rsidRDefault="006F5E1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7750F4D6" w:rsidR="004E5CDC" w:rsidRPr="00F67AFF" w:rsidRDefault="00005CC2" w:rsidP="005F4087">
    <w:r>
      <w:t>PHYSIQUE</w:t>
    </w:r>
    <w:r w:rsidR="00C613C3">
      <w:t xml:space="preserve"> –</w:t>
    </w:r>
    <w:r w:rsidR="00DD47C7">
      <w:t xml:space="preserve"> </w:t>
    </w:r>
    <w:r w:rsidR="00AC07A3" w:rsidRPr="00AC07A3">
      <w:t>Effet tunnel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3"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3"/>
  </w:num>
  <w:num w:numId="2" w16cid:durableId="581375566">
    <w:abstractNumId w:val="128"/>
  </w:num>
  <w:num w:numId="3" w16cid:durableId="1094352752">
    <w:abstractNumId w:val="79"/>
  </w:num>
  <w:num w:numId="4" w16cid:durableId="1174489643">
    <w:abstractNumId w:val="26"/>
  </w:num>
  <w:num w:numId="5" w16cid:durableId="1762679014">
    <w:abstractNumId w:val="171"/>
  </w:num>
  <w:num w:numId="6" w16cid:durableId="896206683">
    <w:abstractNumId w:val="119"/>
  </w:num>
  <w:num w:numId="7" w16cid:durableId="1648046403">
    <w:abstractNumId w:val="76"/>
  </w:num>
  <w:num w:numId="8" w16cid:durableId="629019133">
    <w:abstractNumId w:val="94"/>
  </w:num>
  <w:num w:numId="9" w16cid:durableId="1169637920">
    <w:abstractNumId w:val="1"/>
  </w:num>
  <w:num w:numId="10" w16cid:durableId="1337419243">
    <w:abstractNumId w:val="77"/>
  </w:num>
  <w:num w:numId="11" w16cid:durableId="205603185">
    <w:abstractNumId w:val="108"/>
  </w:num>
  <w:num w:numId="12" w16cid:durableId="1069234598">
    <w:abstractNumId w:val="75"/>
  </w:num>
  <w:num w:numId="13" w16cid:durableId="1163860772">
    <w:abstractNumId w:val="11"/>
  </w:num>
  <w:num w:numId="14" w16cid:durableId="821313274">
    <w:abstractNumId w:val="127"/>
  </w:num>
  <w:num w:numId="15" w16cid:durableId="1073504008">
    <w:abstractNumId w:val="35"/>
  </w:num>
  <w:num w:numId="16" w16cid:durableId="2029209122">
    <w:abstractNumId w:val="22"/>
  </w:num>
  <w:num w:numId="17" w16cid:durableId="213931493">
    <w:abstractNumId w:val="64"/>
  </w:num>
  <w:num w:numId="18" w16cid:durableId="1976257205">
    <w:abstractNumId w:val="8"/>
  </w:num>
  <w:num w:numId="19" w16cid:durableId="1397123389">
    <w:abstractNumId w:val="118"/>
  </w:num>
  <w:num w:numId="20" w16cid:durableId="882794596">
    <w:abstractNumId w:val="138"/>
  </w:num>
  <w:num w:numId="21" w16cid:durableId="443426013">
    <w:abstractNumId w:val="5"/>
  </w:num>
  <w:num w:numId="22" w16cid:durableId="1862938829">
    <w:abstractNumId w:val="149"/>
  </w:num>
  <w:num w:numId="23" w16cid:durableId="1958442460">
    <w:abstractNumId w:val="164"/>
  </w:num>
  <w:num w:numId="24" w16cid:durableId="1906716218">
    <w:abstractNumId w:val="71"/>
  </w:num>
  <w:num w:numId="25" w16cid:durableId="1005131902">
    <w:abstractNumId w:val="174"/>
  </w:num>
  <w:num w:numId="26" w16cid:durableId="1129587002">
    <w:abstractNumId w:val="27"/>
  </w:num>
  <w:num w:numId="27" w16cid:durableId="1315839072">
    <w:abstractNumId w:val="130"/>
  </w:num>
  <w:num w:numId="28" w16cid:durableId="1031808116">
    <w:abstractNumId w:val="161"/>
  </w:num>
  <w:num w:numId="29" w16cid:durableId="6560330">
    <w:abstractNumId w:val="67"/>
  </w:num>
  <w:num w:numId="30" w16cid:durableId="634481375">
    <w:abstractNumId w:val="78"/>
  </w:num>
  <w:num w:numId="31" w16cid:durableId="718240263">
    <w:abstractNumId w:val="101"/>
  </w:num>
  <w:num w:numId="32" w16cid:durableId="538663953">
    <w:abstractNumId w:val="88"/>
  </w:num>
  <w:num w:numId="33" w16cid:durableId="1533810691">
    <w:abstractNumId w:val="93"/>
  </w:num>
  <w:num w:numId="34" w16cid:durableId="1312367336">
    <w:abstractNumId w:val="144"/>
  </w:num>
  <w:num w:numId="35" w16cid:durableId="1105688538">
    <w:abstractNumId w:val="6"/>
  </w:num>
  <w:num w:numId="36" w16cid:durableId="1255674411">
    <w:abstractNumId w:val="0"/>
  </w:num>
  <w:num w:numId="37" w16cid:durableId="1029911488">
    <w:abstractNumId w:val="47"/>
  </w:num>
  <w:num w:numId="38" w16cid:durableId="1259485206">
    <w:abstractNumId w:val="121"/>
  </w:num>
  <w:num w:numId="39" w16cid:durableId="1179272545">
    <w:abstractNumId w:val="151"/>
  </w:num>
  <w:num w:numId="40" w16cid:durableId="1820464138">
    <w:abstractNumId w:val="168"/>
  </w:num>
  <w:num w:numId="41" w16cid:durableId="2026592149">
    <w:abstractNumId w:val="98"/>
  </w:num>
  <w:num w:numId="42" w16cid:durableId="562326196">
    <w:abstractNumId w:val="85"/>
  </w:num>
  <w:num w:numId="43" w16cid:durableId="122312765">
    <w:abstractNumId w:val="13"/>
  </w:num>
  <w:num w:numId="44" w16cid:durableId="587497021">
    <w:abstractNumId w:val="160"/>
  </w:num>
  <w:num w:numId="45" w16cid:durableId="662120367">
    <w:abstractNumId w:val="120"/>
  </w:num>
  <w:num w:numId="46" w16cid:durableId="893391194">
    <w:abstractNumId w:val="55"/>
  </w:num>
  <w:num w:numId="47" w16cid:durableId="406725861">
    <w:abstractNumId w:val="148"/>
  </w:num>
  <w:num w:numId="48" w16cid:durableId="458114067">
    <w:abstractNumId w:val="131"/>
  </w:num>
  <w:num w:numId="49" w16cid:durableId="1337656295">
    <w:abstractNumId w:val="30"/>
  </w:num>
  <w:num w:numId="50" w16cid:durableId="1478305467">
    <w:abstractNumId w:val="146"/>
  </w:num>
  <w:num w:numId="51" w16cid:durableId="853112654">
    <w:abstractNumId w:val="17"/>
  </w:num>
  <w:num w:numId="52" w16cid:durableId="557713865">
    <w:abstractNumId w:val="56"/>
  </w:num>
  <w:num w:numId="53" w16cid:durableId="1584726950">
    <w:abstractNumId w:val="58"/>
  </w:num>
  <w:num w:numId="54" w16cid:durableId="742064760">
    <w:abstractNumId w:val="115"/>
  </w:num>
  <w:num w:numId="55" w16cid:durableId="888497133">
    <w:abstractNumId w:val="52"/>
  </w:num>
  <w:num w:numId="56" w16cid:durableId="1215654120">
    <w:abstractNumId w:val="70"/>
  </w:num>
  <w:num w:numId="57" w16cid:durableId="887767876">
    <w:abstractNumId w:val="117"/>
  </w:num>
  <w:num w:numId="58" w16cid:durableId="776680870">
    <w:abstractNumId w:val="73"/>
  </w:num>
  <w:num w:numId="59" w16cid:durableId="1033461329">
    <w:abstractNumId w:val="2"/>
  </w:num>
  <w:num w:numId="60" w16cid:durableId="1494175106">
    <w:abstractNumId w:val="104"/>
  </w:num>
  <w:num w:numId="61" w16cid:durableId="246234154">
    <w:abstractNumId w:val="74"/>
  </w:num>
  <w:num w:numId="62" w16cid:durableId="959650031">
    <w:abstractNumId w:val="72"/>
  </w:num>
  <w:num w:numId="63" w16cid:durableId="1789203277">
    <w:abstractNumId w:val="122"/>
  </w:num>
  <w:num w:numId="64" w16cid:durableId="690835480">
    <w:abstractNumId w:val="167"/>
  </w:num>
  <w:num w:numId="65" w16cid:durableId="1220824685">
    <w:abstractNumId w:val="34"/>
  </w:num>
  <w:num w:numId="66" w16cid:durableId="494686181">
    <w:abstractNumId w:val="84"/>
  </w:num>
  <w:num w:numId="67" w16cid:durableId="1357000717">
    <w:abstractNumId w:val="107"/>
  </w:num>
  <w:num w:numId="68" w16cid:durableId="1082530869">
    <w:abstractNumId w:val="43"/>
  </w:num>
  <w:num w:numId="69" w16cid:durableId="1335916621">
    <w:abstractNumId w:val="3"/>
  </w:num>
  <w:num w:numId="70" w16cid:durableId="2053069146">
    <w:abstractNumId w:val="89"/>
  </w:num>
  <w:num w:numId="71" w16cid:durableId="1596672439">
    <w:abstractNumId w:val="53"/>
  </w:num>
  <w:num w:numId="72" w16cid:durableId="124934970">
    <w:abstractNumId w:val="141"/>
  </w:num>
  <w:num w:numId="73" w16cid:durableId="1395007703">
    <w:abstractNumId w:val="133"/>
  </w:num>
  <w:num w:numId="74" w16cid:durableId="336150262">
    <w:abstractNumId w:val="40"/>
  </w:num>
  <w:num w:numId="75" w16cid:durableId="336343756">
    <w:abstractNumId w:val="143"/>
  </w:num>
  <w:num w:numId="76" w16cid:durableId="1600795024">
    <w:abstractNumId w:val="42"/>
  </w:num>
  <w:num w:numId="77" w16cid:durableId="877089110">
    <w:abstractNumId w:val="23"/>
  </w:num>
  <w:num w:numId="78" w16cid:durableId="250820300">
    <w:abstractNumId w:val="172"/>
  </w:num>
  <w:num w:numId="79" w16cid:durableId="839854252">
    <w:abstractNumId w:val="59"/>
  </w:num>
  <w:num w:numId="80" w16cid:durableId="1337921792">
    <w:abstractNumId w:val="126"/>
  </w:num>
  <w:num w:numId="81" w16cid:durableId="84542406">
    <w:abstractNumId w:val="28"/>
  </w:num>
  <w:num w:numId="82" w16cid:durableId="1835299548">
    <w:abstractNumId w:val="60"/>
  </w:num>
  <w:num w:numId="83" w16cid:durableId="1878202634">
    <w:abstractNumId w:val="125"/>
  </w:num>
  <w:num w:numId="84" w16cid:durableId="1445688562">
    <w:abstractNumId w:val="41"/>
  </w:num>
  <w:num w:numId="85" w16cid:durableId="282033197">
    <w:abstractNumId w:val="116"/>
  </w:num>
  <w:num w:numId="86" w16cid:durableId="1285574814">
    <w:abstractNumId w:val="65"/>
  </w:num>
  <w:num w:numId="87" w16cid:durableId="1802961801">
    <w:abstractNumId w:val="86"/>
  </w:num>
  <w:num w:numId="88" w16cid:durableId="1061322421">
    <w:abstractNumId w:val="91"/>
  </w:num>
  <w:num w:numId="89" w16cid:durableId="2112816559">
    <w:abstractNumId w:val="50"/>
  </w:num>
  <w:num w:numId="90" w16cid:durableId="1209032435">
    <w:abstractNumId w:val="142"/>
  </w:num>
  <w:num w:numId="91" w16cid:durableId="188956827">
    <w:abstractNumId w:val="15"/>
  </w:num>
  <w:num w:numId="92" w16cid:durableId="393552614">
    <w:abstractNumId w:val="111"/>
  </w:num>
  <w:num w:numId="93" w16cid:durableId="1386611279">
    <w:abstractNumId w:val="109"/>
  </w:num>
  <w:num w:numId="94" w16cid:durableId="1569992820">
    <w:abstractNumId w:val="173"/>
  </w:num>
  <w:num w:numId="95" w16cid:durableId="2107801309">
    <w:abstractNumId w:val="25"/>
  </w:num>
  <w:num w:numId="96" w16cid:durableId="1002510220">
    <w:abstractNumId w:val="83"/>
  </w:num>
  <w:num w:numId="97" w16cid:durableId="631594086">
    <w:abstractNumId w:val="18"/>
  </w:num>
  <w:num w:numId="98" w16cid:durableId="1751846225">
    <w:abstractNumId w:val="150"/>
  </w:num>
  <w:num w:numId="99" w16cid:durableId="1763718308">
    <w:abstractNumId w:val="170"/>
  </w:num>
  <w:num w:numId="100" w16cid:durableId="1867448333">
    <w:abstractNumId w:val="20"/>
  </w:num>
  <w:num w:numId="101" w16cid:durableId="1630892262">
    <w:abstractNumId w:val="32"/>
  </w:num>
  <w:num w:numId="102" w16cid:durableId="1156603054">
    <w:abstractNumId w:val="155"/>
  </w:num>
  <w:num w:numId="103" w16cid:durableId="340543903">
    <w:abstractNumId w:val="90"/>
  </w:num>
  <w:num w:numId="104" w16cid:durableId="2137292113">
    <w:abstractNumId w:val="19"/>
  </w:num>
  <w:num w:numId="105" w16cid:durableId="1633828651">
    <w:abstractNumId w:val="129"/>
  </w:num>
  <w:num w:numId="106" w16cid:durableId="25370556">
    <w:abstractNumId w:val="48"/>
  </w:num>
  <w:num w:numId="107" w16cid:durableId="326136542">
    <w:abstractNumId w:val="9"/>
  </w:num>
  <w:num w:numId="108" w16cid:durableId="1102259149">
    <w:abstractNumId w:val="24"/>
  </w:num>
  <w:num w:numId="109" w16cid:durableId="272633632">
    <w:abstractNumId w:val="136"/>
  </w:num>
  <w:num w:numId="110" w16cid:durableId="1064108692">
    <w:abstractNumId w:val="21"/>
  </w:num>
  <w:num w:numId="111" w16cid:durableId="2082218871">
    <w:abstractNumId w:val="100"/>
  </w:num>
  <w:num w:numId="112" w16cid:durableId="1184587901">
    <w:abstractNumId w:val="156"/>
  </w:num>
  <w:num w:numId="113" w16cid:durableId="387850306">
    <w:abstractNumId w:val="87"/>
  </w:num>
  <w:num w:numId="114" w16cid:durableId="1265649271">
    <w:abstractNumId w:val="69"/>
  </w:num>
  <w:num w:numId="115" w16cid:durableId="1774781789">
    <w:abstractNumId w:val="39"/>
  </w:num>
  <w:num w:numId="116" w16cid:durableId="890503398">
    <w:abstractNumId w:val="140"/>
  </w:num>
  <w:num w:numId="117" w16cid:durableId="1153645522">
    <w:abstractNumId w:val="152"/>
  </w:num>
  <w:num w:numId="118" w16cid:durableId="846822846">
    <w:abstractNumId w:val="57"/>
  </w:num>
  <w:num w:numId="119" w16cid:durableId="1483350469">
    <w:abstractNumId w:val="103"/>
  </w:num>
  <w:num w:numId="120" w16cid:durableId="1839073719">
    <w:abstractNumId w:val="137"/>
  </w:num>
  <w:num w:numId="121" w16cid:durableId="1897666314">
    <w:abstractNumId w:val="159"/>
  </w:num>
  <w:num w:numId="122" w16cid:durableId="492450609">
    <w:abstractNumId w:val="36"/>
  </w:num>
  <w:num w:numId="123" w16cid:durableId="75176861">
    <w:abstractNumId w:val="51"/>
  </w:num>
  <w:num w:numId="124" w16cid:durableId="357699001">
    <w:abstractNumId w:val="7"/>
  </w:num>
  <w:num w:numId="125" w16cid:durableId="756950262">
    <w:abstractNumId w:val="44"/>
  </w:num>
  <w:num w:numId="126" w16cid:durableId="952135541">
    <w:abstractNumId w:val="63"/>
  </w:num>
  <w:num w:numId="127" w16cid:durableId="1243880613">
    <w:abstractNumId w:val="68"/>
  </w:num>
  <w:num w:numId="128" w16cid:durableId="1961571559">
    <w:abstractNumId w:val="102"/>
  </w:num>
  <w:num w:numId="129" w16cid:durableId="1469933479">
    <w:abstractNumId w:val="105"/>
  </w:num>
  <w:num w:numId="130" w16cid:durableId="724448501">
    <w:abstractNumId w:val="110"/>
  </w:num>
  <w:num w:numId="131" w16cid:durableId="1444809459">
    <w:abstractNumId w:val="112"/>
  </w:num>
  <w:num w:numId="132" w16cid:durableId="286591333">
    <w:abstractNumId w:val="16"/>
  </w:num>
  <w:num w:numId="133" w16cid:durableId="537204250">
    <w:abstractNumId w:val="12"/>
  </w:num>
  <w:num w:numId="134" w16cid:durableId="420027982">
    <w:abstractNumId w:val="10"/>
  </w:num>
  <w:num w:numId="135" w16cid:durableId="1732119942">
    <w:abstractNumId w:val="82"/>
  </w:num>
  <w:num w:numId="136" w16cid:durableId="923417389">
    <w:abstractNumId w:val="113"/>
  </w:num>
  <w:num w:numId="137" w16cid:durableId="2057503265">
    <w:abstractNumId w:val="147"/>
  </w:num>
  <w:num w:numId="138" w16cid:durableId="173303073">
    <w:abstractNumId w:val="153"/>
  </w:num>
  <w:num w:numId="139" w16cid:durableId="1852061656">
    <w:abstractNumId w:val="157"/>
  </w:num>
  <w:num w:numId="140" w16cid:durableId="1155223115">
    <w:abstractNumId w:val="38"/>
  </w:num>
  <w:num w:numId="141" w16cid:durableId="455560188">
    <w:abstractNumId w:val="96"/>
  </w:num>
  <w:num w:numId="142" w16cid:durableId="678045003">
    <w:abstractNumId w:val="165"/>
  </w:num>
  <w:num w:numId="143" w16cid:durableId="470945613">
    <w:abstractNumId w:val="81"/>
  </w:num>
  <w:num w:numId="144" w16cid:durableId="1726028826">
    <w:abstractNumId w:val="29"/>
  </w:num>
  <w:num w:numId="145" w16cid:durableId="1681158293">
    <w:abstractNumId w:val="92"/>
  </w:num>
  <w:num w:numId="146" w16cid:durableId="400519706">
    <w:abstractNumId w:val="106"/>
  </w:num>
  <w:num w:numId="147" w16cid:durableId="934635648">
    <w:abstractNumId w:val="54"/>
  </w:num>
  <w:num w:numId="148" w16cid:durableId="84768130">
    <w:abstractNumId w:val="97"/>
  </w:num>
  <w:num w:numId="149" w16cid:durableId="1121917068">
    <w:abstractNumId w:val="139"/>
  </w:num>
  <w:num w:numId="150" w16cid:durableId="124352300">
    <w:abstractNumId w:val="62"/>
  </w:num>
  <w:num w:numId="151" w16cid:durableId="72901297">
    <w:abstractNumId w:val="169"/>
  </w:num>
  <w:num w:numId="152" w16cid:durableId="431363956">
    <w:abstractNumId w:val="154"/>
  </w:num>
  <w:num w:numId="153" w16cid:durableId="176579544">
    <w:abstractNumId w:val="49"/>
  </w:num>
  <w:num w:numId="154" w16cid:durableId="211162258">
    <w:abstractNumId w:val="166"/>
  </w:num>
  <w:num w:numId="155" w16cid:durableId="404761213">
    <w:abstractNumId w:val="114"/>
  </w:num>
  <w:num w:numId="156" w16cid:durableId="1665082229">
    <w:abstractNumId w:val="145"/>
  </w:num>
  <w:num w:numId="157" w16cid:durableId="1247962484">
    <w:abstractNumId w:val="135"/>
  </w:num>
  <w:num w:numId="158" w16cid:durableId="827284187">
    <w:abstractNumId w:val="37"/>
  </w:num>
  <w:num w:numId="159" w16cid:durableId="1477532873">
    <w:abstractNumId w:val="123"/>
  </w:num>
  <w:num w:numId="160" w16cid:durableId="203950828">
    <w:abstractNumId w:val="134"/>
  </w:num>
  <w:num w:numId="161" w16cid:durableId="59796380">
    <w:abstractNumId w:val="14"/>
  </w:num>
  <w:num w:numId="162" w16cid:durableId="532772840">
    <w:abstractNumId w:val="132"/>
  </w:num>
  <w:num w:numId="163" w16cid:durableId="1048140482">
    <w:abstractNumId w:val="46"/>
  </w:num>
  <w:num w:numId="164" w16cid:durableId="1025861893">
    <w:abstractNumId w:val="4"/>
  </w:num>
  <w:num w:numId="165" w16cid:durableId="1222402316">
    <w:abstractNumId w:val="66"/>
  </w:num>
  <w:num w:numId="166" w16cid:durableId="788545461">
    <w:abstractNumId w:val="99"/>
  </w:num>
  <w:num w:numId="167" w16cid:durableId="867448412">
    <w:abstractNumId w:val="45"/>
  </w:num>
  <w:num w:numId="168" w16cid:durableId="1759279743">
    <w:abstractNumId w:val="31"/>
  </w:num>
  <w:num w:numId="169" w16cid:durableId="1286153673">
    <w:abstractNumId w:val="61"/>
  </w:num>
  <w:num w:numId="170" w16cid:durableId="374742697">
    <w:abstractNumId w:val="124"/>
  </w:num>
  <w:num w:numId="171" w16cid:durableId="166947494">
    <w:abstractNumId w:val="80"/>
  </w:num>
  <w:num w:numId="172" w16cid:durableId="756558444">
    <w:abstractNumId w:val="95"/>
  </w:num>
  <w:num w:numId="173" w16cid:durableId="997003487">
    <w:abstractNumId w:val="33"/>
  </w:num>
  <w:num w:numId="174" w16cid:durableId="708997994">
    <w:abstractNumId w:val="162"/>
  </w:num>
  <w:num w:numId="175" w16cid:durableId="653801179">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75FC0"/>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44400"/>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commons.wikimedia.org/wiki/File:Tunnel_bar3.png?uselang=fr" TargetMode="External"/><Relationship Id="rId7" Type="http://schemas.openxmlformats.org/officeDocument/2006/relationships/endnotes" Target="endnotes.xml"/><Relationship Id="rId12" Type="http://schemas.openxmlformats.org/officeDocument/2006/relationships/hyperlink" Target="https://commons.wikimedia.org/wiki/File:Tunnel_bar1.png?uselang=fr" TargetMode="External"/><Relationship Id="rId17" Type="http://schemas.openxmlformats.org/officeDocument/2006/relationships/hyperlink" Target="https://commons.wikimedia.org/wiki/File:Tunnel_bar2.png?uselang=fr"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mmons.wikimedia.org/wiki/File:Tunnel_bar4.png?uselang=fr" TargetMode="External"/><Relationship Id="rId28" Type="http://schemas.openxmlformats.org/officeDocument/2006/relationships/image" Target="media/image15.png"/><Relationship Id="rId10" Type="http://schemas.openxmlformats.org/officeDocument/2006/relationships/hyperlink" Target="https://commons.wikimedia.org/wiki/File:EffetTunnel.gif?uselang=fr"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eader" Target="header1.xml"/><Relationship Id="rId8" Type="http://schemas.openxmlformats.org/officeDocument/2006/relationships/hyperlink" Target="https://commons.wikimedia.org/wiki/File:Tunnel1_1204.pn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TotalTime>
  <Pages>8</Pages>
  <Words>2223</Words>
  <Characters>12229</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218</cp:revision>
  <dcterms:created xsi:type="dcterms:W3CDTF">2022-11-21T18:39:00Z</dcterms:created>
  <dcterms:modified xsi:type="dcterms:W3CDTF">2023-10-20T16:25:00Z</dcterms:modified>
</cp:coreProperties>
</file>