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F7399" w14:textId="7EE1189D" w:rsidR="003B22A5" w:rsidRPr="002229C9" w:rsidRDefault="002229C9" w:rsidP="002229C9">
      <w:pPr>
        <w:pStyle w:val="Titre"/>
        <w:rPr>
          <w:b/>
          <w:bCs/>
        </w:rPr>
      </w:pPr>
      <w:r w:rsidRPr="002229C9">
        <w:rPr>
          <w:b/>
          <w:bCs/>
        </w:rPr>
        <w:t>Energie &amp; matière noire</w:t>
      </w:r>
    </w:p>
    <w:sdt>
      <w:sdtPr>
        <w:id w:val="20233466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EB883CE" w14:textId="0623EFFF" w:rsidR="001C3AB9" w:rsidRDefault="001C3AB9">
          <w:pPr>
            <w:pStyle w:val="En-ttedetabledesmatires"/>
          </w:pPr>
          <w:r>
            <w:t>Table des matières</w:t>
          </w:r>
        </w:p>
        <w:p w14:paraId="1CDF076E" w14:textId="313401E4" w:rsidR="001C3AB9" w:rsidRDefault="001C3AB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69790" w:history="1">
            <w:r w:rsidRPr="007C77CA">
              <w:rPr>
                <w:rStyle w:val="Lienhypertexte"/>
                <w:b/>
                <w:bCs/>
                <w:noProof/>
              </w:rPr>
              <w:t>Energie noire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CB9C3" w14:textId="61E3447D" w:rsidR="001C3AB9" w:rsidRDefault="001C3AB9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9791" w:history="1">
            <w:r w:rsidRPr="007C77CA">
              <w:rPr>
                <w:rStyle w:val="Lienhypertexte"/>
                <w:b/>
                <w:bCs/>
                <w:noProof/>
              </w:rPr>
              <w:t>Matière noire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545EE" w14:textId="66C7480C" w:rsidR="001C3AB9" w:rsidRDefault="001C3AB9">
          <w:r>
            <w:rPr>
              <w:b/>
              <w:bCs/>
            </w:rPr>
            <w:fldChar w:fldCharType="end"/>
          </w:r>
        </w:p>
      </w:sdtContent>
    </w:sdt>
    <w:p w14:paraId="1C7A4E4D" w14:textId="1B1A9ED7" w:rsidR="002229C9" w:rsidRDefault="002229C9"/>
    <w:p w14:paraId="674C60CA" w14:textId="74B1679D" w:rsidR="002229C9" w:rsidRPr="002229C9" w:rsidRDefault="002229C9" w:rsidP="002229C9">
      <w:pPr>
        <w:pStyle w:val="Titre1"/>
        <w:rPr>
          <w:b/>
          <w:bCs/>
        </w:rPr>
      </w:pPr>
      <w:bookmarkStart w:id="0" w:name="_Toc133069790"/>
      <w:r w:rsidRPr="002229C9">
        <w:rPr>
          <w:b/>
          <w:bCs/>
        </w:rPr>
        <w:t>Energie noire</w:t>
      </w:r>
      <w:bookmarkEnd w:id="0"/>
    </w:p>
    <w:p w14:paraId="27BD9805" w14:textId="20402312" w:rsidR="002229C9" w:rsidRPr="002229C9" w:rsidRDefault="002229C9" w:rsidP="002229C9">
      <w:pPr>
        <w:pStyle w:val="NormalWeb"/>
        <w:jc w:val="both"/>
      </w:pPr>
      <w:r w:rsidRPr="002229C9">
        <w:rPr>
          <w:noProof/>
        </w:rPr>
        <w:drawing>
          <wp:anchor distT="0" distB="0" distL="114300" distR="114300" simplePos="0" relativeHeight="251658240" behindDoc="0" locked="0" layoutInCell="1" allowOverlap="1" wp14:anchorId="4BD1543A" wp14:editId="0B20C24E">
            <wp:simplePos x="0" y="0"/>
            <wp:positionH relativeFrom="column">
              <wp:posOffset>3957955</wp:posOffset>
            </wp:positionH>
            <wp:positionV relativeFrom="paragraph">
              <wp:posOffset>180340</wp:posOffset>
            </wp:positionV>
            <wp:extent cx="2501900" cy="250190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229C9">
        <w:t>En cosmologie, l'énergie noire ou énergie sombre est une forme d'énergie hypothétique remplissant uniformément tout l'Univers et dotée d'une pression négative, elle se comporte comme une force gravitationnelle répulsive. L'existence de l'</w:t>
      </w:r>
      <w:r w:rsidRPr="002229C9">
        <w:rPr>
          <w:i/>
          <w:iCs/>
        </w:rPr>
        <w:t>énergie noire</w:t>
      </w:r>
      <w:r w:rsidRPr="002229C9">
        <w:t xml:space="preserve"> est nécessaire pour expliquer, dans le cadre du modèle standard ΛCDM, diverses observations astrophysiques, notamment l'accélération de l'expansion de l'Univers détectée au tournant du </w:t>
      </w:r>
      <w:r w:rsidRPr="002229C9">
        <w:rPr>
          <w:rStyle w:val="romain"/>
        </w:rPr>
        <w:t>XXI</w:t>
      </w:r>
      <w:r w:rsidRPr="002229C9">
        <w:rPr>
          <w:sz w:val="17"/>
          <w:szCs w:val="17"/>
          <w:vertAlign w:val="superscript"/>
        </w:rPr>
        <w:t>e</w:t>
      </w:r>
      <w:r w:rsidRPr="002229C9">
        <w:t xml:space="preserve"> siècle. L'énergie noire ne doit pas être confondue avec la matière noire qui, au contraire, ne remplit pas uniformément l'Univers et qui interagit normalement (forces attractives) avec la gravitation. </w:t>
      </w:r>
    </w:p>
    <w:p w14:paraId="2F7DC418" w14:textId="1A145D0A" w:rsidR="002229C9" w:rsidRPr="002229C9" w:rsidRDefault="002229C9" w:rsidP="002229C9">
      <w:pPr>
        <w:pStyle w:val="NormalWeb"/>
        <w:jc w:val="both"/>
      </w:pPr>
      <w:r w:rsidRPr="002229C9">
        <w:t>Malgré une densité très faible (de l'ordre de 10</w:t>
      </w:r>
      <w:r w:rsidRPr="002229C9">
        <w:rPr>
          <w:vertAlign w:val="superscript"/>
        </w:rPr>
        <w:t>−29</w:t>
      </w:r>
      <w:r w:rsidRPr="002229C9">
        <w:t> g/cm</w:t>
      </w:r>
      <w:r w:rsidRPr="002229C9">
        <w:rPr>
          <w:vertAlign w:val="superscript"/>
        </w:rPr>
        <w:t>3</w:t>
      </w:r>
      <w:r w:rsidRPr="002229C9">
        <w:t xml:space="preserve">), l'énergie noire serait une composante majeure de l'Univers, représentant environ 68 % de la densité d'énergie totale de l'Univers. </w:t>
      </w:r>
    </w:p>
    <w:p w14:paraId="4F88250D" w14:textId="3755FAA6" w:rsidR="002229C9" w:rsidRDefault="002229C9" w:rsidP="002229C9">
      <w:pPr>
        <w:pStyle w:val="Titre1"/>
        <w:rPr>
          <w:b/>
          <w:bCs/>
        </w:rPr>
      </w:pPr>
      <w:bookmarkStart w:id="1" w:name="_Toc133069791"/>
      <w:r w:rsidRPr="002229C9">
        <w:rPr>
          <w:b/>
          <w:bCs/>
        </w:rPr>
        <w:t>Matière noire</w:t>
      </w:r>
      <w:bookmarkEnd w:id="1"/>
    </w:p>
    <w:p w14:paraId="36F49EF3" w14:textId="0A9DFA85" w:rsidR="002229C9" w:rsidRDefault="002229C9" w:rsidP="002229C9">
      <w:pPr>
        <w:pStyle w:val="NormalWeb"/>
        <w:jc w:val="both"/>
      </w:pPr>
      <w:r>
        <w:t xml:space="preserve">La </w:t>
      </w:r>
      <w:r w:rsidRPr="002229C9">
        <w:t>matière noire</w:t>
      </w:r>
      <w:r>
        <w:t xml:space="preserve"> ou </w:t>
      </w:r>
      <w:r w:rsidRPr="002229C9">
        <w:t>matière sombre</w:t>
      </w:r>
      <w:r>
        <w:t xml:space="preserve">, est une catégorie de </w:t>
      </w:r>
      <w:r w:rsidRPr="002229C9">
        <w:t>matière hypothétique</w:t>
      </w:r>
      <w:r>
        <w:t xml:space="preserve">, invoquée dans le cadre du </w:t>
      </w:r>
      <w:r w:rsidRPr="002229C9">
        <w:t>Modèle ΛCDM</w:t>
      </w:r>
      <w:r>
        <w:t xml:space="preserve"> pour rendre compte de certaines </w:t>
      </w:r>
      <w:r w:rsidRPr="002229C9">
        <w:t>observations astrophysiques</w:t>
      </w:r>
      <w:r>
        <w:t xml:space="preserve">, notamment les estimations de la </w:t>
      </w:r>
      <w:r w:rsidRPr="002229C9">
        <w:t>masse</w:t>
      </w:r>
      <w:r>
        <w:t xml:space="preserve"> des </w:t>
      </w:r>
      <w:r w:rsidRPr="002229C9">
        <w:t>galaxies</w:t>
      </w:r>
      <w:r>
        <w:t xml:space="preserve"> ou des </w:t>
      </w:r>
      <w:r w:rsidRPr="002229C9">
        <w:t>amas de galaxies</w:t>
      </w:r>
      <w:r>
        <w:t xml:space="preserve"> et les propriétés des fluctuations du </w:t>
      </w:r>
      <w:r w:rsidRPr="002229C9">
        <w:t>fond diffus cosmologique</w:t>
      </w:r>
      <w:r>
        <w:t xml:space="preserve">. </w:t>
      </w:r>
    </w:p>
    <w:p w14:paraId="6182AD1D" w14:textId="641E3648" w:rsidR="002229C9" w:rsidRDefault="002229C9" w:rsidP="002229C9">
      <w:pPr>
        <w:pStyle w:val="NormalWeb"/>
        <w:jc w:val="both"/>
      </w:pPr>
      <w:r>
        <w:t xml:space="preserve">La matière noire n'interagit pas, ou extrêmement peu, avec la </w:t>
      </w:r>
      <w:r w:rsidRPr="002229C9">
        <w:t>matière baryonique</w:t>
      </w:r>
      <w:r>
        <w:t xml:space="preserve"> (matière "ordinaire"), ni avec les </w:t>
      </w:r>
      <w:r w:rsidRPr="002229C9">
        <w:t>photons</w:t>
      </w:r>
      <w:r>
        <w:t xml:space="preserve"> (</w:t>
      </w:r>
      <w:r w:rsidRPr="002229C9">
        <w:t>ondes radio</w:t>
      </w:r>
      <w:r>
        <w:t xml:space="preserve"> et </w:t>
      </w:r>
      <w:r w:rsidRPr="002229C9">
        <w:t>lumière</w:t>
      </w:r>
      <w:r>
        <w:t xml:space="preserve">), rendant sa détection et sa caractérisation très difficiles. Sa présence n'est détectée que par son influence gravitationnelle, non négligeable et importante dans divers modèles cosmologiques et astrophysiques. </w:t>
      </w:r>
    </w:p>
    <w:p w14:paraId="6D380D65" w14:textId="4C7DC2D6" w:rsidR="002229C9" w:rsidRDefault="002229C9" w:rsidP="002229C9">
      <w:pPr>
        <w:pStyle w:val="NormalWeb"/>
        <w:jc w:val="both"/>
      </w:pPr>
      <w:r>
        <w:t xml:space="preserve">En ce qui concerne la composition de la matière noire, différentes hypothèses sont explorées : </w:t>
      </w:r>
      <w:r w:rsidRPr="002229C9">
        <w:t>gaz moléculaire</w:t>
      </w:r>
      <w:r>
        <w:t xml:space="preserve">, étoiles mortes, </w:t>
      </w:r>
      <w:r w:rsidRPr="002229C9">
        <w:t>naines brunes</w:t>
      </w:r>
      <w:r>
        <w:t xml:space="preserve"> en grand nombre, </w:t>
      </w:r>
      <w:r w:rsidRPr="002229C9">
        <w:t>trous noirs</w:t>
      </w:r>
      <w:r>
        <w:t>, etc. Cependant, les estimations de la densité de l'Univers et du nombre d'</w:t>
      </w:r>
      <w:r w:rsidRPr="002229C9">
        <w:t>atomes</w:t>
      </w:r>
      <w:r>
        <w:t xml:space="preserve"> impliquent une nature non </w:t>
      </w:r>
      <w:r w:rsidRPr="002229C9">
        <w:t>baryonique</w:t>
      </w:r>
      <w:r>
        <w:t xml:space="preserve">. Des astrophysiciens supposent l'existence d'autres particules, peut-être des </w:t>
      </w:r>
      <w:r w:rsidRPr="002229C9">
        <w:t>superpartenaires</w:t>
      </w:r>
      <w:r>
        <w:t xml:space="preserve"> (tels que le </w:t>
      </w:r>
      <w:r w:rsidRPr="002229C9">
        <w:t>neutralino</w:t>
      </w:r>
      <w:r>
        <w:t>), regroupées sous le nom générique de « </w:t>
      </w:r>
      <w:r w:rsidRPr="002229C9">
        <w:t>Weakly interacting massive particles</w:t>
      </w:r>
      <w:r>
        <w:t xml:space="preserve"> » (WIMP). </w:t>
      </w:r>
    </w:p>
    <w:p w14:paraId="1A66D00F" w14:textId="12657319" w:rsidR="002229C9" w:rsidRDefault="002229C9" w:rsidP="002229C9">
      <w:pPr>
        <w:pStyle w:val="NormalWeb"/>
        <w:jc w:val="both"/>
      </w:pPr>
      <w:r>
        <w:lastRenderedPageBreak/>
        <w:t xml:space="preserve">La matière noire aurait pourtant une abondance au moins cinq fois plus importante que la matière baryonique, pour constituer environ 27 % de la </w:t>
      </w:r>
      <w:r w:rsidRPr="002229C9">
        <w:t>densité d'énergie</w:t>
      </w:r>
      <w:r>
        <w:t xml:space="preserve"> totale de l'</w:t>
      </w:r>
      <w:r w:rsidRPr="002229C9">
        <w:t>Univers observable</w:t>
      </w:r>
      <w:r>
        <w:t xml:space="preserve">, selon les modèles de formation et d'évolution des galaxies, ainsi que les </w:t>
      </w:r>
      <w:r w:rsidRPr="002229C9">
        <w:t>modèles cosmologiques</w:t>
      </w:r>
      <w:r>
        <w:t xml:space="preserve">. </w:t>
      </w:r>
    </w:p>
    <w:p w14:paraId="346D730D" w14:textId="10C20AE2" w:rsidR="002229C9" w:rsidRDefault="002229C9" w:rsidP="002229C9">
      <w:pPr>
        <w:pStyle w:val="Titre1"/>
        <w:rPr>
          <w:b/>
          <w:bCs/>
        </w:rPr>
      </w:pPr>
    </w:p>
    <w:p w14:paraId="54E0DCBB" w14:textId="782B94E5" w:rsidR="002229C9" w:rsidRPr="002229C9" w:rsidRDefault="002229C9" w:rsidP="002229C9">
      <w:pPr>
        <w:pStyle w:val="Titre1"/>
        <w:rPr>
          <w:b/>
          <w:bCs/>
        </w:rPr>
      </w:pPr>
      <w:r w:rsidRPr="002229C9">
        <w:rPr>
          <w:b/>
          <w:bCs/>
        </w:rPr>
        <w:t xml:space="preserve"> </w:t>
      </w:r>
    </w:p>
    <w:sectPr w:rsidR="002229C9" w:rsidRPr="002229C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5C3B5" w14:textId="77777777" w:rsidR="00B451D8" w:rsidRDefault="00B451D8" w:rsidP="002229C9">
      <w:pPr>
        <w:spacing w:after="0" w:line="240" w:lineRule="auto"/>
      </w:pPr>
      <w:r>
        <w:separator/>
      </w:r>
    </w:p>
  </w:endnote>
  <w:endnote w:type="continuationSeparator" w:id="0">
    <w:p w14:paraId="13596A21" w14:textId="77777777" w:rsidR="00B451D8" w:rsidRDefault="00B451D8" w:rsidP="00222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6163256"/>
      <w:docPartObj>
        <w:docPartGallery w:val="Page Numbers (Bottom of Page)"/>
        <w:docPartUnique/>
      </w:docPartObj>
    </w:sdtPr>
    <w:sdtContent>
      <w:p w14:paraId="420C1830" w14:textId="193BAEDE" w:rsidR="002229C9" w:rsidRDefault="002229C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72C70C" w14:textId="77777777" w:rsidR="002229C9" w:rsidRDefault="002229C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E8FF7" w14:textId="77777777" w:rsidR="00B451D8" w:rsidRDefault="00B451D8" w:rsidP="002229C9">
      <w:pPr>
        <w:spacing w:after="0" w:line="240" w:lineRule="auto"/>
      </w:pPr>
      <w:r>
        <w:separator/>
      </w:r>
    </w:p>
  </w:footnote>
  <w:footnote w:type="continuationSeparator" w:id="0">
    <w:p w14:paraId="0EE6E992" w14:textId="77777777" w:rsidR="00B451D8" w:rsidRDefault="00B451D8" w:rsidP="00222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D3E6F" w14:textId="0D0EA87D" w:rsidR="002229C9" w:rsidRDefault="002229C9">
    <w:pPr>
      <w:pStyle w:val="En-tte"/>
    </w:pPr>
    <w:r>
      <w:t>PHYSIQUE – Energie &amp; matière noire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B8"/>
    <w:rsid w:val="001C3AB9"/>
    <w:rsid w:val="002229C9"/>
    <w:rsid w:val="003B22A5"/>
    <w:rsid w:val="005219B8"/>
    <w:rsid w:val="00621932"/>
    <w:rsid w:val="00975931"/>
    <w:rsid w:val="00B4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A8366"/>
  <w15:chartTrackingRefBased/>
  <w15:docId w15:val="{130A02E1-16C8-4BCC-A02E-77BAB365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29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2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2229C9"/>
    <w:rPr>
      <w:color w:val="0000FF"/>
      <w:u w:val="single"/>
    </w:rPr>
  </w:style>
  <w:style w:type="character" w:customStyle="1" w:styleId="lang-en">
    <w:name w:val="lang-en"/>
    <w:basedOn w:val="Policepardfaut"/>
    <w:rsid w:val="002229C9"/>
  </w:style>
  <w:style w:type="character" w:customStyle="1" w:styleId="romain">
    <w:name w:val="romain"/>
    <w:basedOn w:val="Policepardfaut"/>
    <w:rsid w:val="002229C9"/>
  </w:style>
  <w:style w:type="paragraph" w:styleId="En-tte">
    <w:name w:val="header"/>
    <w:basedOn w:val="Normal"/>
    <w:link w:val="En-tteCar"/>
    <w:uiPriority w:val="99"/>
    <w:unhideWhenUsed/>
    <w:rsid w:val="002229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29C9"/>
  </w:style>
  <w:style w:type="paragraph" w:styleId="Pieddepage">
    <w:name w:val="footer"/>
    <w:basedOn w:val="Normal"/>
    <w:link w:val="PieddepageCar"/>
    <w:uiPriority w:val="99"/>
    <w:unhideWhenUsed/>
    <w:rsid w:val="002229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29C9"/>
  </w:style>
  <w:style w:type="paragraph" w:styleId="Titre">
    <w:name w:val="Title"/>
    <w:basedOn w:val="Normal"/>
    <w:next w:val="Normal"/>
    <w:link w:val="TitreCar"/>
    <w:uiPriority w:val="10"/>
    <w:qFormat/>
    <w:rsid w:val="002229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222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C3AB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1C3AB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395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</cp:lastModifiedBy>
  <cp:revision>3</cp:revision>
  <dcterms:created xsi:type="dcterms:W3CDTF">2022-12-20T10:37:00Z</dcterms:created>
  <dcterms:modified xsi:type="dcterms:W3CDTF">2023-04-22T13:29:00Z</dcterms:modified>
</cp:coreProperties>
</file>