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24C74" w14:textId="324F69EB" w:rsidR="003B22A5" w:rsidRDefault="00D95E5B" w:rsidP="00D54EB9">
      <w:pPr>
        <w:pStyle w:val="Titre"/>
        <w:rPr>
          <w:b/>
          <w:bCs/>
        </w:rPr>
      </w:pPr>
      <w:r w:rsidRPr="00D95E5B">
        <w:rPr>
          <w:b/>
          <w:bCs/>
        </w:rPr>
        <w:t>Paradoxe de l'information</w:t>
      </w:r>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1B71E55F" w:rsidR="002E3539" w:rsidRDefault="002E3539">
          <w:pPr>
            <w:pStyle w:val="En-ttedetabledesmatires"/>
          </w:pPr>
          <w:r>
            <w:t>Table des matières</w:t>
          </w:r>
        </w:p>
        <w:p w14:paraId="43C55DC7" w14:textId="7FC714C0" w:rsidR="00305670"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12299256" w:history="1">
            <w:r w:rsidR="00305670" w:rsidRPr="00435649">
              <w:rPr>
                <w:rStyle w:val="Lienhypertexte"/>
                <w:bCs/>
                <w:noProof/>
              </w:rPr>
              <w:t>Introduction</w:t>
            </w:r>
            <w:r w:rsidR="00305670">
              <w:rPr>
                <w:noProof/>
                <w:webHidden/>
              </w:rPr>
              <w:tab/>
            </w:r>
            <w:r w:rsidR="00305670">
              <w:rPr>
                <w:noProof/>
                <w:webHidden/>
              </w:rPr>
              <w:fldChar w:fldCharType="begin"/>
            </w:r>
            <w:r w:rsidR="00305670">
              <w:rPr>
                <w:noProof/>
                <w:webHidden/>
              </w:rPr>
              <w:instrText xml:space="preserve"> PAGEREF _Toc212299256 \h </w:instrText>
            </w:r>
            <w:r w:rsidR="00305670">
              <w:rPr>
                <w:noProof/>
                <w:webHidden/>
              </w:rPr>
            </w:r>
            <w:r w:rsidR="00305670">
              <w:rPr>
                <w:noProof/>
                <w:webHidden/>
              </w:rPr>
              <w:fldChar w:fldCharType="separate"/>
            </w:r>
            <w:r w:rsidR="00305670">
              <w:rPr>
                <w:noProof/>
                <w:webHidden/>
              </w:rPr>
              <w:t>2</w:t>
            </w:r>
            <w:r w:rsidR="00305670">
              <w:rPr>
                <w:noProof/>
                <w:webHidden/>
              </w:rPr>
              <w:fldChar w:fldCharType="end"/>
            </w:r>
          </w:hyperlink>
        </w:p>
        <w:p w14:paraId="05AB72BD" w14:textId="6480D50A" w:rsidR="00305670" w:rsidRDefault="00305670">
          <w:pPr>
            <w:pStyle w:val="TM1"/>
            <w:tabs>
              <w:tab w:val="right" w:leader="dot" w:pos="9062"/>
            </w:tabs>
            <w:rPr>
              <w:rFonts w:eastAsiaTheme="minorEastAsia"/>
              <w:noProof/>
              <w:kern w:val="2"/>
              <w:sz w:val="24"/>
              <w:szCs w:val="24"/>
              <w:lang w:eastAsia="fr-FR"/>
              <w14:ligatures w14:val="standardContextual"/>
            </w:rPr>
          </w:pPr>
          <w:hyperlink w:anchor="_Toc212299257" w:history="1">
            <w:r w:rsidRPr="00435649">
              <w:rPr>
                <w:rStyle w:val="Lienhypertexte"/>
                <w:noProof/>
              </w:rPr>
              <w:t>Le paradoxe</w:t>
            </w:r>
            <w:r>
              <w:rPr>
                <w:noProof/>
                <w:webHidden/>
              </w:rPr>
              <w:tab/>
            </w:r>
            <w:r>
              <w:rPr>
                <w:noProof/>
                <w:webHidden/>
              </w:rPr>
              <w:fldChar w:fldCharType="begin"/>
            </w:r>
            <w:r>
              <w:rPr>
                <w:noProof/>
                <w:webHidden/>
              </w:rPr>
              <w:instrText xml:space="preserve"> PAGEREF _Toc212299257 \h </w:instrText>
            </w:r>
            <w:r>
              <w:rPr>
                <w:noProof/>
                <w:webHidden/>
              </w:rPr>
            </w:r>
            <w:r>
              <w:rPr>
                <w:noProof/>
                <w:webHidden/>
              </w:rPr>
              <w:fldChar w:fldCharType="separate"/>
            </w:r>
            <w:r>
              <w:rPr>
                <w:noProof/>
                <w:webHidden/>
              </w:rPr>
              <w:t>2</w:t>
            </w:r>
            <w:r>
              <w:rPr>
                <w:noProof/>
                <w:webHidden/>
              </w:rPr>
              <w:fldChar w:fldCharType="end"/>
            </w:r>
          </w:hyperlink>
        </w:p>
        <w:p w14:paraId="1D5D6F2A" w14:textId="0593FBDC" w:rsidR="00305670" w:rsidRDefault="00305670">
          <w:pPr>
            <w:pStyle w:val="TM1"/>
            <w:tabs>
              <w:tab w:val="right" w:leader="dot" w:pos="9062"/>
            </w:tabs>
            <w:rPr>
              <w:rFonts w:eastAsiaTheme="minorEastAsia"/>
              <w:noProof/>
              <w:kern w:val="2"/>
              <w:sz w:val="24"/>
              <w:szCs w:val="24"/>
              <w:lang w:eastAsia="fr-FR"/>
              <w14:ligatures w14:val="standardContextual"/>
            </w:rPr>
          </w:pPr>
          <w:hyperlink w:anchor="_Toc212299258" w:history="1">
            <w:r w:rsidRPr="00435649">
              <w:rPr>
                <w:rStyle w:val="Lienhypertexte"/>
                <w:noProof/>
              </w:rPr>
              <w:t>Le principe d'équivalence</w:t>
            </w:r>
            <w:r>
              <w:rPr>
                <w:noProof/>
                <w:webHidden/>
              </w:rPr>
              <w:tab/>
            </w:r>
            <w:r>
              <w:rPr>
                <w:noProof/>
                <w:webHidden/>
              </w:rPr>
              <w:fldChar w:fldCharType="begin"/>
            </w:r>
            <w:r>
              <w:rPr>
                <w:noProof/>
                <w:webHidden/>
              </w:rPr>
              <w:instrText xml:space="preserve"> PAGEREF _Toc212299258 \h </w:instrText>
            </w:r>
            <w:r>
              <w:rPr>
                <w:noProof/>
                <w:webHidden/>
              </w:rPr>
            </w:r>
            <w:r>
              <w:rPr>
                <w:noProof/>
                <w:webHidden/>
              </w:rPr>
              <w:fldChar w:fldCharType="separate"/>
            </w:r>
            <w:r>
              <w:rPr>
                <w:noProof/>
                <w:webHidden/>
              </w:rPr>
              <w:t>3</w:t>
            </w:r>
            <w:r>
              <w:rPr>
                <w:noProof/>
                <w:webHidden/>
              </w:rPr>
              <w:fldChar w:fldCharType="end"/>
            </w:r>
          </w:hyperlink>
        </w:p>
        <w:p w14:paraId="247E6212" w14:textId="2A409975" w:rsidR="00305670" w:rsidRDefault="00305670">
          <w:pPr>
            <w:pStyle w:val="TM2"/>
            <w:tabs>
              <w:tab w:val="right" w:leader="dot" w:pos="9062"/>
            </w:tabs>
            <w:rPr>
              <w:rFonts w:eastAsiaTheme="minorEastAsia"/>
              <w:noProof/>
              <w:kern w:val="2"/>
              <w:sz w:val="24"/>
              <w:szCs w:val="24"/>
              <w:lang w:eastAsia="fr-FR"/>
              <w14:ligatures w14:val="standardContextual"/>
            </w:rPr>
          </w:pPr>
          <w:hyperlink w:anchor="_Toc212299259" w:history="1">
            <w:r w:rsidRPr="00435649">
              <w:rPr>
                <w:rStyle w:val="Lienhypertexte"/>
                <w:noProof/>
              </w:rPr>
              <w:t>Principe d'équivalence faible</w:t>
            </w:r>
            <w:r>
              <w:rPr>
                <w:noProof/>
                <w:webHidden/>
              </w:rPr>
              <w:tab/>
            </w:r>
            <w:r>
              <w:rPr>
                <w:noProof/>
                <w:webHidden/>
              </w:rPr>
              <w:fldChar w:fldCharType="begin"/>
            </w:r>
            <w:r>
              <w:rPr>
                <w:noProof/>
                <w:webHidden/>
              </w:rPr>
              <w:instrText xml:space="preserve"> PAGEREF _Toc212299259 \h </w:instrText>
            </w:r>
            <w:r>
              <w:rPr>
                <w:noProof/>
                <w:webHidden/>
              </w:rPr>
            </w:r>
            <w:r>
              <w:rPr>
                <w:noProof/>
                <w:webHidden/>
              </w:rPr>
              <w:fldChar w:fldCharType="separate"/>
            </w:r>
            <w:r>
              <w:rPr>
                <w:noProof/>
                <w:webHidden/>
              </w:rPr>
              <w:t>4</w:t>
            </w:r>
            <w:r>
              <w:rPr>
                <w:noProof/>
                <w:webHidden/>
              </w:rPr>
              <w:fldChar w:fldCharType="end"/>
            </w:r>
          </w:hyperlink>
        </w:p>
        <w:p w14:paraId="1F850EC7" w14:textId="7C42DDCD" w:rsidR="00305670" w:rsidRDefault="00305670">
          <w:pPr>
            <w:pStyle w:val="TM2"/>
            <w:tabs>
              <w:tab w:val="right" w:leader="dot" w:pos="9062"/>
            </w:tabs>
            <w:rPr>
              <w:rFonts w:eastAsiaTheme="minorEastAsia"/>
              <w:noProof/>
              <w:kern w:val="2"/>
              <w:sz w:val="24"/>
              <w:szCs w:val="24"/>
              <w:lang w:eastAsia="fr-FR"/>
              <w14:ligatures w14:val="standardContextual"/>
            </w:rPr>
          </w:pPr>
          <w:hyperlink w:anchor="_Toc212299260" w:history="1">
            <w:r w:rsidRPr="00435649">
              <w:rPr>
                <w:rStyle w:val="Lienhypertexte"/>
                <w:noProof/>
              </w:rPr>
              <w:t>Principe d'équivalence fort</w:t>
            </w:r>
            <w:r>
              <w:rPr>
                <w:noProof/>
                <w:webHidden/>
              </w:rPr>
              <w:tab/>
            </w:r>
            <w:r>
              <w:rPr>
                <w:noProof/>
                <w:webHidden/>
              </w:rPr>
              <w:fldChar w:fldCharType="begin"/>
            </w:r>
            <w:r>
              <w:rPr>
                <w:noProof/>
                <w:webHidden/>
              </w:rPr>
              <w:instrText xml:space="preserve"> PAGEREF _Toc212299260 \h </w:instrText>
            </w:r>
            <w:r>
              <w:rPr>
                <w:noProof/>
                <w:webHidden/>
              </w:rPr>
            </w:r>
            <w:r>
              <w:rPr>
                <w:noProof/>
                <w:webHidden/>
              </w:rPr>
              <w:fldChar w:fldCharType="separate"/>
            </w:r>
            <w:r>
              <w:rPr>
                <w:noProof/>
                <w:webHidden/>
              </w:rPr>
              <w:t>4</w:t>
            </w:r>
            <w:r>
              <w:rPr>
                <w:noProof/>
                <w:webHidden/>
              </w:rPr>
              <w:fldChar w:fldCharType="end"/>
            </w:r>
          </w:hyperlink>
        </w:p>
        <w:p w14:paraId="4E94B1A6" w14:textId="47BEFE7E" w:rsidR="00305670" w:rsidRDefault="00305670">
          <w:pPr>
            <w:pStyle w:val="TM1"/>
            <w:tabs>
              <w:tab w:val="right" w:leader="dot" w:pos="9062"/>
            </w:tabs>
            <w:rPr>
              <w:rFonts w:eastAsiaTheme="minorEastAsia"/>
              <w:noProof/>
              <w:kern w:val="2"/>
              <w:sz w:val="24"/>
              <w:szCs w:val="24"/>
              <w:lang w:eastAsia="fr-FR"/>
              <w14:ligatures w14:val="standardContextual"/>
            </w:rPr>
          </w:pPr>
          <w:hyperlink w:anchor="_Toc212299261" w:history="1">
            <w:r w:rsidRPr="00435649">
              <w:rPr>
                <w:rStyle w:val="Lienhypertexte"/>
                <w:noProof/>
              </w:rPr>
              <w:t>Impossibilité du clonage quantique</w:t>
            </w:r>
            <w:r>
              <w:rPr>
                <w:noProof/>
                <w:webHidden/>
              </w:rPr>
              <w:tab/>
            </w:r>
            <w:r>
              <w:rPr>
                <w:noProof/>
                <w:webHidden/>
              </w:rPr>
              <w:fldChar w:fldCharType="begin"/>
            </w:r>
            <w:r>
              <w:rPr>
                <w:noProof/>
                <w:webHidden/>
              </w:rPr>
              <w:instrText xml:space="preserve"> PAGEREF _Toc212299261 \h </w:instrText>
            </w:r>
            <w:r>
              <w:rPr>
                <w:noProof/>
                <w:webHidden/>
              </w:rPr>
            </w:r>
            <w:r>
              <w:rPr>
                <w:noProof/>
                <w:webHidden/>
              </w:rPr>
              <w:fldChar w:fldCharType="separate"/>
            </w:r>
            <w:r>
              <w:rPr>
                <w:noProof/>
                <w:webHidden/>
              </w:rPr>
              <w:t>4</w:t>
            </w:r>
            <w:r>
              <w:rPr>
                <w:noProof/>
                <w:webHidden/>
              </w:rPr>
              <w:fldChar w:fldCharType="end"/>
            </w:r>
          </w:hyperlink>
        </w:p>
        <w:p w14:paraId="3970007A" w14:textId="068C3752" w:rsidR="00305670" w:rsidRDefault="00305670">
          <w:pPr>
            <w:pStyle w:val="TM2"/>
            <w:tabs>
              <w:tab w:val="right" w:leader="dot" w:pos="9062"/>
            </w:tabs>
            <w:rPr>
              <w:rFonts w:eastAsiaTheme="minorEastAsia"/>
              <w:noProof/>
              <w:kern w:val="2"/>
              <w:sz w:val="24"/>
              <w:szCs w:val="24"/>
              <w:lang w:eastAsia="fr-FR"/>
              <w14:ligatures w14:val="standardContextual"/>
            </w:rPr>
          </w:pPr>
          <w:hyperlink w:anchor="_Toc212299262" w:history="1">
            <w:r w:rsidRPr="00435649">
              <w:rPr>
                <w:rStyle w:val="Lienhypertexte"/>
                <w:noProof/>
              </w:rPr>
              <w:t>Énoncé et démonstration</w:t>
            </w:r>
            <w:r>
              <w:rPr>
                <w:noProof/>
                <w:webHidden/>
              </w:rPr>
              <w:tab/>
            </w:r>
            <w:r>
              <w:rPr>
                <w:noProof/>
                <w:webHidden/>
              </w:rPr>
              <w:fldChar w:fldCharType="begin"/>
            </w:r>
            <w:r>
              <w:rPr>
                <w:noProof/>
                <w:webHidden/>
              </w:rPr>
              <w:instrText xml:space="preserve"> PAGEREF _Toc212299262 \h </w:instrText>
            </w:r>
            <w:r>
              <w:rPr>
                <w:noProof/>
                <w:webHidden/>
              </w:rPr>
            </w:r>
            <w:r>
              <w:rPr>
                <w:noProof/>
                <w:webHidden/>
              </w:rPr>
              <w:fldChar w:fldCharType="separate"/>
            </w:r>
            <w:r>
              <w:rPr>
                <w:noProof/>
                <w:webHidden/>
              </w:rPr>
              <w:t>5</w:t>
            </w:r>
            <w:r>
              <w:rPr>
                <w:noProof/>
                <w:webHidden/>
              </w:rPr>
              <w:fldChar w:fldCharType="end"/>
            </w:r>
          </w:hyperlink>
        </w:p>
        <w:p w14:paraId="18CF13A0" w14:textId="58F28B51" w:rsidR="00305670" w:rsidRDefault="00305670">
          <w:pPr>
            <w:pStyle w:val="TM2"/>
            <w:tabs>
              <w:tab w:val="right" w:leader="dot" w:pos="9062"/>
            </w:tabs>
            <w:rPr>
              <w:rFonts w:eastAsiaTheme="minorEastAsia"/>
              <w:noProof/>
              <w:kern w:val="2"/>
              <w:sz w:val="24"/>
              <w:szCs w:val="24"/>
              <w:lang w:eastAsia="fr-FR"/>
              <w14:ligatures w14:val="standardContextual"/>
            </w:rPr>
          </w:pPr>
          <w:hyperlink w:anchor="_Toc212299263" w:history="1">
            <w:r w:rsidRPr="00435649">
              <w:rPr>
                <w:rStyle w:val="Lienhypertexte"/>
                <w:noProof/>
              </w:rPr>
              <w:t>Conséquences</w:t>
            </w:r>
            <w:r>
              <w:rPr>
                <w:noProof/>
                <w:webHidden/>
              </w:rPr>
              <w:tab/>
            </w:r>
            <w:r>
              <w:rPr>
                <w:noProof/>
                <w:webHidden/>
              </w:rPr>
              <w:fldChar w:fldCharType="begin"/>
            </w:r>
            <w:r>
              <w:rPr>
                <w:noProof/>
                <w:webHidden/>
              </w:rPr>
              <w:instrText xml:space="preserve"> PAGEREF _Toc212299263 \h </w:instrText>
            </w:r>
            <w:r>
              <w:rPr>
                <w:noProof/>
                <w:webHidden/>
              </w:rPr>
            </w:r>
            <w:r>
              <w:rPr>
                <w:noProof/>
                <w:webHidden/>
              </w:rPr>
              <w:fldChar w:fldCharType="separate"/>
            </w:r>
            <w:r>
              <w:rPr>
                <w:noProof/>
                <w:webHidden/>
              </w:rPr>
              <w:t>6</w:t>
            </w:r>
            <w:r>
              <w:rPr>
                <w:noProof/>
                <w:webHidden/>
              </w:rPr>
              <w:fldChar w:fldCharType="end"/>
            </w:r>
          </w:hyperlink>
        </w:p>
        <w:p w14:paraId="5B30A9A7" w14:textId="45202A5E" w:rsidR="00305670" w:rsidRDefault="00305670">
          <w:pPr>
            <w:pStyle w:val="TM1"/>
            <w:tabs>
              <w:tab w:val="right" w:leader="dot" w:pos="9062"/>
            </w:tabs>
            <w:rPr>
              <w:rFonts w:eastAsiaTheme="minorEastAsia"/>
              <w:noProof/>
              <w:kern w:val="2"/>
              <w:sz w:val="24"/>
              <w:szCs w:val="24"/>
              <w:lang w:eastAsia="fr-FR"/>
              <w14:ligatures w14:val="standardContextual"/>
            </w:rPr>
          </w:pPr>
          <w:hyperlink w:anchor="_Toc212299264" w:history="1">
            <w:r w:rsidRPr="00435649">
              <w:rPr>
                <w:rStyle w:val="Lienhypertexte"/>
                <w:noProof/>
              </w:rPr>
              <w:t>Le principe de conservation de l'information</w:t>
            </w:r>
            <w:r>
              <w:rPr>
                <w:noProof/>
                <w:webHidden/>
              </w:rPr>
              <w:tab/>
            </w:r>
            <w:r>
              <w:rPr>
                <w:noProof/>
                <w:webHidden/>
              </w:rPr>
              <w:fldChar w:fldCharType="begin"/>
            </w:r>
            <w:r>
              <w:rPr>
                <w:noProof/>
                <w:webHidden/>
              </w:rPr>
              <w:instrText xml:space="preserve"> PAGEREF _Toc212299264 \h </w:instrText>
            </w:r>
            <w:r>
              <w:rPr>
                <w:noProof/>
                <w:webHidden/>
              </w:rPr>
            </w:r>
            <w:r>
              <w:rPr>
                <w:noProof/>
                <w:webHidden/>
              </w:rPr>
              <w:fldChar w:fldCharType="separate"/>
            </w:r>
            <w:r>
              <w:rPr>
                <w:noProof/>
                <w:webHidden/>
              </w:rPr>
              <w:t>6</w:t>
            </w:r>
            <w:r>
              <w:rPr>
                <w:noProof/>
                <w:webHidden/>
              </w:rPr>
              <w:fldChar w:fldCharType="end"/>
            </w:r>
          </w:hyperlink>
        </w:p>
        <w:p w14:paraId="74E96546" w14:textId="4CC45F16" w:rsidR="00305670" w:rsidRDefault="00305670">
          <w:pPr>
            <w:pStyle w:val="TM2"/>
            <w:tabs>
              <w:tab w:val="right" w:leader="dot" w:pos="9062"/>
            </w:tabs>
            <w:rPr>
              <w:rFonts w:eastAsiaTheme="minorEastAsia"/>
              <w:noProof/>
              <w:kern w:val="2"/>
              <w:sz w:val="24"/>
              <w:szCs w:val="24"/>
              <w:lang w:eastAsia="fr-FR"/>
              <w14:ligatures w14:val="standardContextual"/>
            </w:rPr>
          </w:pPr>
          <w:hyperlink w:anchor="_Toc212299265" w:history="1">
            <w:r w:rsidRPr="00435649">
              <w:rPr>
                <w:rStyle w:val="Lienhypertexte"/>
                <w:noProof/>
              </w:rPr>
              <w:t>En mécanique classique</w:t>
            </w:r>
            <w:r>
              <w:rPr>
                <w:noProof/>
                <w:webHidden/>
              </w:rPr>
              <w:tab/>
            </w:r>
            <w:r>
              <w:rPr>
                <w:noProof/>
                <w:webHidden/>
              </w:rPr>
              <w:fldChar w:fldCharType="begin"/>
            </w:r>
            <w:r>
              <w:rPr>
                <w:noProof/>
                <w:webHidden/>
              </w:rPr>
              <w:instrText xml:space="preserve"> PAGEREF _Toc212299265 \h </w:instrText>
            </w:r>
            <w:r>
              <w:rPr>
                <w:noProof/>
                <w:webHidden/>
              </w:rPr>
            </w:r>
            <w:r>
              <w:rPr>
                <w:noProof/>
                <w:webHidden/>
              </w:rPr>
              <w:fldChar w:fldCharType="separate"/>
            </w:r>
            <w:r>
              <w:rPr>
                <w:noProof/>
                <w:webHidden/>
              </w:rPr>
              <w:t>7</w:t>
            </w:r>
            <w:r>
              <w:rPr>
                <w:noProof/>
                <w:webHidden/>
              </w:rPr>
              <w:fldChar w:fldCharType="end"/>
            </w:r>
          </w:hyperlink>
        </w:p>
        <w:p w14:paraId="38DF2711" w14:textId="75025A42" w:rsidR="00305670" w:rsidRDefault="00305670">
          <w:pPr>
            <w:pStyle w:val="TM2"/>
            <w:tabs>
              <w:tab w:val="right" w:leader="dot" w:pos="9062"/>
            </w:tabs>
            <w:rPr>
              <w:rFonts w:eastAsiaTheme="minorEastAsia"/>
              <w:noProof/>
              <w:kern w:val="2"/>
              <w:sz w:val="24"/>
              <w:szCs w:val="24"/>
              <w:lang w:eastAsia="fr-FR"/>
              <w14:ligatures w14:val="standardContextual"/>
            </w:rPr>
          </w:pPr>
          <w:hyperlink w:anchor="_Toc212299266" w:history="1">
            <w:r w:rsidRPr="00435649">
              <w:rPr>
                <w:rStyle w:val="Lienhypertexte"/>
                <w:noProof/>
              </w:rPr>
              <w:t>En mécanique quantique</w:t>
            </w:r>
            <w:r>
              <w:rPr>
                <w:noProof/>
                <w:webHidden/>
              </w:rPr>
              <w:tab/>
            </w:r>
            <w:r>
              <w:rPr>
                <w:noProof/>
                <w:webHidden/>
              </w:rPr>
              <w:fldChar w:fldCharType="begin"/>
            </w:r>
            <w:r>
              <w:rPr>
                <w:noProof/>
                <w:webHidden/>
              </w:rPr>
              <w:instrText xml:space="preserve"> PAGEREF _Toc212299266 \h </w:instrText>
            </w:r>
            <w:r>
              <w:rPr>
                <w:noProof/>
                <w:webHidden/>
              </w:rPr>
            </w:r>
            <w:r>
              <w:rPr>
                <w:noProof/>
                <w:webHidden/>
              </w:rPr>
              <w:fldChar w:fldCharType="separate"/>
            </w:r>
            <w:r>
              <w:rPr>
                <w:noProof/>
                <w:webHidden/>
              </w:rPr>
              <w:t>7</w:t>
            </w:r>
            <w:r>
              <w:rPr>
                <w:noProof/>
                <w:webHidden/>
              </w:rPr>
              <w:fldChar w:fldCharType="end"/>
            </w:r>
          </w:hyperlink>
        </w:p>
        <w:p w14:paraId="63EA7BBC" w14:textId="17428E96" w:rsidR="00305670" w:rsidRDefault="00305670">
          <w:pPr>
            <w:pStyle w:val="TM2"/>
            <w:tabs>
              <w:tab w:val="right" w:leader="dot" w:pos="9062"/>
            </w:tabs>
            <w:rPr>
              <w:rFonts w:eastAsiaTheme="minorEastAsia"/>
              <w:noProof/>
              <w:kern w:val="2"/>
              <w:sz w:val="24"/>
              <w:szCs w:val="24"/>
              <w:lang w:eastAsia="fr-FR"/>
              <w14:ligatures w14:val="standardContextual"/>
            </w:rPr>
          </w:pPr>
          <w:hyperlink w:anchor="_Toc212299267" w:history="1">
            <w:r w:rsidRPr="00435649">
              <w:rPr>
                <w:rStyle w:val="Lienhypertexte"/>
                <w:noProof/>
              </w:rPr>
              <w:t>Théorème de Liouville</w:t>
            </w:r>
            <w:r>
              <w:rPr>
                <w:noProof/>
                <w:webHidden/>
              </w:rPr>
              <w:tab/>
            </w:r>
            <w:r>
              <w:rPr>
                <w:noProof/>
                <w:webHidden/>
              </w:rPr>
              <w:fldChar w:fldCharType="begin"/>
            </w:r>
            <w:r>
              <w:rPr>
                <w:noProof/>
                <w:webHidden/>
              </w:rPr>
              <w:instrText xml:space="preserve"> PAGEREF _Toc212299267 \h </w:instrText>
            </w:r>
            <w:r>
              <w:rPr>
                <w:noProof/>
                <w:webHidden/>
              </w:rPr>
            </w:r>
            <w:r>
              <w:rPr>
                <w:noProof/>
                <w:webHidden/>
              </w:rPr>
              <w:fldChar w:fldCharType="separate"/>
            </w:r>
            <w:r>
              <w:rPr>
                <w:noProof/>
                <w:webHidden/>
              </w:rPr>
              <w:t>8</w:t>
            </w:r>
            <w:r>
              <w:rPr>
                <w:noProof/>
                <w:webHidden/>
              </w:rPr>
              <w:fldChar w:fldCharType="end"/>
            </w:r>
          </w:hyperlink>
        </w:p>
        <w:p w14:paraId="3599BCDB" w14:textId="07011B4E" w:rsidR="00305670" w:rsidRDefault="00305670">
          <w:pPr>
            <w:pStyle w:val="TM1"/>
            <w:tabs>
              <w:tab w:val="right" w:leader="dot" w:pos="9062"/>
            </w:tabs>
            <w:rPr>
              <w:rFonts w:eastAsiaTheme="minorEastAsia"/>
              <w:noProof/>
              <w:kern w:val="2"/>
              <w:sz w:val="24"/>
              <w:szCs w:val="24"/>
              <w:lang w:eastAsia="fr-FR"/>
              <w14:ligatures w14:val="standardContextual"/>
            </w:rPr>
          </w:pPr>
          <w:hyperlink w:anchor="_Toc212299268" w:history="1">
            <w:r w:rsidRPr="00435649">
              <w:rPr>
                <w:rStyle w:val="Lienhypertexte"/>
                <w:noProof/>
              </w:rPr>
              <w:t>Solutions envisagées</w:t>
            </w:r>
            <w:r>
              <w:rPr>
                <w:noProof/>
                <w:webHidden/>
              </w:rPr>
              <w:tab/>
            </w:r>
            <w:r>
              <w:rPr>
                <w:noProof/>
                <w:webHidden/>
              </w:rPr>
              <w:fldChar w:fldCharType="begin"/>
            </w:r>
            <w:r>
              <w:rPr>
                <w:noProof/>
                <w:webHidden/>
              </w:rPr>
              <w:instrText xml:space="preserve"> PAGEREF _Toc212299268 \h </w:instrText>
            </w:r>
            <w:r>
              <w:rPr>
                <w:noProof/>
                <w:webHidden/>
              </w:rPr>
            </w:r>
            <w:r>
              <w:rPr>
                <w:noProof/>
                <w:webHidden/>
              </w:rPr>
              <w:fldChar w:fldCharType="separate"/>
            </w:r>
            <w:r>
              <w:rPr>
                <w:noProof/>
                <w:webHidden/>
              </w:rPr>
              <w:t>8</w:t>
            </w:r>
            <w:r>
              <w:rPr>
                <w:noProof/>
                <w:webHidden/>
              </w:rPr>
              <w:fldChar w:fldCharType="end"/>
            </w:r>
          </w:hyperlink>
        </w:p>
        <w:p w14:paraId="73735383" w14:textId="65EEE410"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0424D4EA" w14:textId="7D055798" w:rsidR="0063560C" w:rsidRDefault="00D54EB9" w:rsidP="0063560C">
      <w:pPr>
        <w:pStyle w:val="Titre1"/>
        <w:rPr>
          <w:bCs/>
        </w:rPr>
      </w:pPr>
      <w:bookmarkStart w:id="0" w:name="_Toc212299256"/>
      <w:r w:rsidRPr="00D54EB9">
        <w:rPr>
          <w:bCs/>
        </w:rPr>
        <w:lastRenderedPageBreak/>
        <w:t>Introduction</w:t>
      </w:r>
      <w:bookmarkEnd w:id="0"/>
    </w:p>
    <w:p w14:paraId="43ACF6DE" w14:textId="1114D4E1" w:rsidR="00D95E5B" w:rsidRPr="00D95E5B" w:rsidRDefault="00D95E5B" w:rsidP="00D95E5B">
      <w:r w:rsidRPr="00D95E5B">
        <w:t>En </w:t>
      </w:r>
      <w:hyperlink r:id="rId7" w:tooltip="Astrophysique" w:history="1">
        <w:r w:rsidRPr="00D95E5B">
          <w:t>astrophysique</w:t>
        </w:r>
      </w:hyperlink>
      <w:r w:rsidRPr="00D95E5B">
        <w:t>, le paradoxe de l'information est un </w:t>
      </w:r>
      <w:hyperlink r:id="rId8" w:tooltip="Paradoxe" w:history="1">
        <w:r w:rsidRPr="00D95E5B">
          <w:t>paradoxe</w:t>
        </w:r>
      </w:hyperlink>
      <w:r w:rsidRPr="00D95E5B">
        <w:t> mis en évidence par </w:t>
      </w:r>
      <w:hyperlink r:id="rId9" w:tooltip="Stephen Hawking" w:history="1">
        <w:r w:rsidRPr="00D95E5B">
          <w:t>Stephen Hawking</w:t>
        </w:r>
      </w:hyperlink>
      <w:r w:rsidRPr="00D95E5B">
        <w:t> en 1976 opposant les lois de la </w:t>
      </w:r>
      <w:hyperlink r:id="rId10" w:tooltip="Mécanique quantique" w:history="1">
        <w:r w:rsidRPr="00D95E5B">
          <w:t>mécanique quantique</w:t>
        </w:r>
      </w:hyperlink>
      <w:r w:rsidRPr="00D95E5B">
        <w:t> à celles de la </w:t>
      </w:r>
      <w:hyperlink r:id="rId11" w:tooltip="Relativité générale" w:history="1">
        <w:r w:rsidRPr="00D95E5B">
          <w:t>relativité générale</w:t>
        </w:r>
      </w:hyperlink>
      <w:r w:rsidRPr="00D95E5B">
        <w:t>. En effet, la relativité générale implique qu'une </w:t>
      </w:r>
      <w:hyperlink r:id="rId12" w:tooltip="Information" w:history="1">
        <w:r w:rsidRPr="00D95E5B">
          <w:t>information</w:t>
        </w:r>
      </w:hyperlink>
      <w:r w:rsidRPr="00D95E5B">
        <w:t> pourrait fondamentalement disparaître dans un </w:t>
      </w:r>
      <w:hyperlink r:id="rId13" w:tooltip="Trou noir" w:history="1">
        <w:r w:rsidRPr="00D95E5B">
          <w:t>trou noir</w:t>
        </w:r>
      </w:hyperlink>
      <w:r w:rsidRPr="00D95E5B">
        <w:t>, à la suite de l'</w:t>
      </w:r>
      <w:hyperlink r:id="rId14" w:tooltip="Évaporation des trous noirs" w:history="1">
        <w:r w:rsidRPr="00D95E5B">
          <w:t>évaporation</w:t>
        </w:r>
      </w:hyperlink>
      <w:r w:rsidRPr="00D95E5B">
        <w:t> de celui-ci. Cette perte d'information implique une non-réversibilité (un même état peut être issu de plusieurs états différents), et une évolution non </w:t>
      </w:r>
      <w:hyperlink r:id="rId15" w:tooltip="Unitarité" w:history="1">
        <w:r w:rsidRPr="00D95E5B">
          <w:t>unitaire</w:t>
        </w:r>
      </w:hyperlink>
      <w:r w:rsidRPr="00D95E5B">
        <w:t> des états quantiques, en contradiction fondamentale avec les </w:t>
      </w:r>
      <w:hyperlink r:id="rId16" w:tooltip="Postulats de la mécanique quantique" w:history="1">
        <w:r w:rsidRPr="00D95E5B">
          <w:t>postulats de la mécanique quantique</w:t>
        </w:r>
      </w:hyperlink>
      <w:r w:rsidRPr="00D95E5B">
        <w:t>.</w:t>
      </w:r>
    </w:p>
    <w:p w14:paraId="5D877465" w14:textId="77777777" w:rsidR="00D95E5B" w:rsidRPr="00D95E5B" w:rsidRDefault="00D95E5B" w:rsidP="00D95E5B">
      <w:r w:rsidRPr="00D95E5B">
        <w:t>Ces postulats impliquent que tout </w:t>
      </w:r>
      <w:hyperlink r:id="rId17" w:tooltip="État de la matière" w:history="1">
        <w:r w:rsidRPr="00D95E5B">
          <w:t>état physique</w:t>
        </w:r>
      </w:hyperlink>
      <w:r w:rsidRPr="00D95E5B">
        <w:t> est représenté par une </w:t>
      </w:r>
      <w:hyperlink r:id="rId18" w:tooltip="Fonction d'onde" w:history="1">
        <w:r w:rsidRPr="00D95E5B">
          <w:t>fonction d'onde</w:t>
        </w:r>
      </w:hyperlink>
      <w:r w:rsidRPr="00D95E5B">
        <w:t>, dont l'évolution dans le temps est gouvernée par l'</w:t>
      </w:r>
      <w:hyperlink r:id="rId19" w:tooltip="Équation de Schrödinger" w:history="1">
        <w:r w:rsidRPr="00D95E5B">
          <w:t>équation de Schrödinger</w:t>
        </w:r>
      </w:hyperlink>
      <w:r w:rsidRPr="00D95E5B">
        <w:t>. Cette équation est </w:t>
      </w:r>
      <w:hyperlink r:id="rId20" w:tooltip="Déterminisme" w:history="1">
        <w:r w:rsidRPr="00D95E5B">
          <w:t>déterministe</w:t>
        </w:r>
      </w:hyperlink>
      <w:r w:rsidRPr="00D95E5B">
        <w:t> et réversible dans le temps, et permet donc de toujours déterminer de manière univoque les états précédant un état donné. Ceci implique que l'information doit toujours être préservée, quelles que soient la complexité ou la violence des événements physiques transformant un système, même si l'information se trouve diluée et mélangée de manière indétectable.</w:t>
      </w:r>
    </w:p>
    <w:p w14:paraId="3089270D" w14:textId="77777777" w:rsidR="00D95E5B" w:rsidRPr="00D95E5B" w:rsidRDefault="00D95E5B" w:rsidP="00D95E5B">
      <w:r w:rsidRPr="00D95E5B">
        <w:t>Or, la relativité générale stipule que l'</w:t>
      </w:r>
      <w:hyperlink r:id="rId21" w:tooltip="Horizon (trou noir)" w:history="1">
        <w:r w:rsidRPr="00D95E5B">
          <w:t>horizon d'un trou noir</w:t>
        </w:r>
      </w:hyperlink>
      <w:r w:rsidRPr="00D95E5B">
        <w:t> est un point de non-retour absolu, et que toute matière, énergie et donc information absorbée par un trou noir ne pourra jamais en sortir. Cela ne posait pas de problème fondamental jusqu'à ce que Stephen Hawking mette en évidence, en 1975, que les trous noirs s'</w:t>
      </w:r>
      <w:hyperlink r:id="rId22" w:tooltip="Évaporation des trous noirs" w:history="1">
        <w:r w:rsidRPr="00D95E5B">
          <w:t>évaporent</w:t>
        </w:r>
      </w:hyperlink>
      <w:r w:rsidRPr="00D95E5B">
        <w:t> et peuvent disparaître complètement, emportant ainsi irrémédiablement l'information dans leur disparition.</w:t>
      </w:r>
    </w:p>
    <w:p w14:paraId="18ABE7D4" w14:textId="0CDCE39E" w:rsidR="00D95E5B" w:rsidRDefault="00D95E5B" w:rsidP="00D95E5B">
      <w:r w:rsidRPr="00D95E5B">
        <w:t>Ce problème est considéré comme fondamental et pouvant remettre en question les théories physiques actuelles, de la même manière que la </w:t>
      </w:r>
      <w:hyperlink r:id="rId23" w:tooltip="Catastrophe ultraviolette" w:history="1">
        <w:r w:rsidRPr="00D95E5B">
          <w:t>catastrophe ultraviolette</w:t>
        </w:r>
      </w:hyperlink>
      <w:r w:rsidRPr="00D95E5B">
        <w:t> a en son temps remis en question la </w:t>
      </w:r>
      <w:hyperlink r:id="rId24" w:tooltip="Physique classique" w:history="1">
        <w:r w:rsidRPr="00D95E5B">
          <w:t>physique classique</w:t>
        </w:r>
      </w:hyperlink>
      <w:r w:rsidRPr="00D95E5B">
        <w:t>. Ce problème étant au carrefour de la relativité générale et de la mécanique quantique, il ne peut être correctement résolu que dans le cadre d'une théorie de la </w:t>
      </w:r>
      <w:hyperlink r:id="rId25" w:tooltip="Gravité quantique" w:history="1">
        <w:r w:rsidRPr="00D95E5B">
          <w:t>gravité quantique</w:t>
        </w:r>
      </w:hyperlink>
      <w:r w:rsidRPr="00D95E5B">
        <w:t> comme la </w:t>
      </w:r>
      <w:hyperlink r:id="rId26" w:tooltip="Théorie des cordes" w:history="1">
        <w:r w:rsidRPr="00D95E5B">
          <w:t>théorie des cordes</w:t>
        </w:r>
      </w:hyperlink>
      <w:r w:rsidRPr="00D95E5B">
        <w:t>. Celle-ci offre, par le modèle de </w:t>
      </w:r>
      <w:hyperlink r:id="rId27" w:tooltip="Principe holographique" w:history="1">
        <w:r w:rsidRPr="00D95E5B">
          <w:t>principe holographique</w:t>
        </w:r>
      </w:hyperlink>
      <w:r w:rsidRPr="00D95E5B">
        <w:t>, concrétisé par la </w:t>
      </w:r>
      <w:hyperlink r:id="rId28" w:tooltip="Correspondance AdS/CFT" w:history="1">
        <w:r w:rsidRPr="00D95E5B">
          <w:t xml:space="preserve">correspondance </w:t>
        </w:r>
        <w:proofErr w:type="spellStart"/>
        <w:r w:rsidRPr="00D95E5B">
          <w:t>AdS</w:t>
        </w:r>
        <w:proofErr w:type="spellEnd"/>
        <w:r w:rsidRPr="00D95E5B">
          <w:t>/CFT</w:t>
        </w:r>
      </w:hyperlink>
      <w:r w:rsidRPr="00D95E5B">
        <w:t> de </w:t>
      </w:r>
      <w:hyperlink r:id="rId29" w:tooltip="Juan Martín Maldacena" w:history="1">
        <w:r w:rsidRPr="00D95E5B">
          <w:t xml:space="preserve">Juan </w:t>
        </w:r>
        <w:proofErr w:type="spellStart"/>
        <w:r w:rsidRPr="00D95E5B">
          <w:t>Maldacena</w:t>
        </w:r>
        <w:proofErr w:type="spellEnd"/>
      </w:hyperlink>
      <w:r w:rsidRPr="00D95E5B">
        <w:t>, une solution à ce paradoxe qui montre que les lois de la mécanique quantique restent valables, et que l'information ne disparait donc pas à la suite de l'évaporation d'un trou noir. Cette solution emporte l'adhésion de beaucoup de physiciens, mais le sujet reste controversé dans la mesure où aucune théorie de gravité quantique ne fait l'unanimité et n'est considérée comme pleinement satisfaisante de nos jours, et que le principe holographique reste spéculatif.</w:t>
      </w:r>
    </w:p>
    <w:p w14:paraId="071961B6" w14:textId="77777777" w:rsidR="00D95E5B" w:rsidRPr="00D95E5B" w:rsidRDefault="00D95E5B" w:rsidP="00D95E5B"/>
    <w:p w14:paraId="15E97C25" w14:textId="77777777" w:rsidR="00D95E5B" w:rsidRPr="00D95E5B" w:rsidRDefault="00D95E5B" w:rsidP="00D95E5B">
      <w:pPr>
        <w:pStyle w:val="Titre1"/>
      </w:pPr>
      <w:bookmarkStart w:id="1" w:name="_Toc212299257"/>
      <w:r w:rsidRPr="00D95E5B">
        <w:t>Le paradoxe</w:t>
      </w:r>
      <w:bookmarkEnd w:id="1"/>
    </w:p>
    <w:p w14:paraId="394C5FE6" w14:textId="77777777" w:rsidR="00D95E5B" w:rsidRPr="00D95E5B" w:rsidRDefault="00D95E5B" w:rsidP="00D95E5B">
      <w:r w:rsidRPr="00D95E5B">
        <w:t>Selon Hawking, la perte d'information est justifiée par les propriétés des trous noirs. Une première propriété est le </w:t>
      </w:r>
      <w:hyperlink r:id="rId30" w:tooltip="Théorème de calvitie" w:history="1">
        <w:r w:rsidRPr="00D95E5B">
          <w:t>théorème de calvitie</w:t>
        </w:r>
      </w:hyperlink>
      <w:r w:rsidRPr="00D95E5B">
        <w:t> qui stipule qu'un trou noir est </w:t>
      </w:r>
      <w:r w:rsidRPr="00D95E5B">
        <w:rPr>
          <w:i/>
          <w:iCs/>
        </w:rPr>
        <w:t>entièrement caractérisé</w:t>
      </w:r>
      <w:r w:rsidRPr="00D95E5B">
        <w:t> par trois paramètres :</w:t>
      </w:r>
    </w:p>
    <w:p w14:paraId="4207C6D5" w14:textId="77777777" w:rsidR="00D95E5B" w:rsidRPr="00D95E5B" w:rsidRDefault="00D95E5B" w:rsidP="00D95E5B">
      <w:pPr>
        <w:numPr>
          <w:ilvl w:val="0"/>
          <w:numId w:val="51"/>
        </w:numPr>
      </w:pPr>
      <w:proofErr w:type="gramStart"/>
      <w:r w:rsidRPr="00D95E5B">
        <w:t>la</w:t>
      </w:r>
      <w:proofErr w:type="gramEnd"/>
      <w:r w:rsidRPr="00D95E5B">
        <w:t> </w:t>
      </w:r>
      <w:hyperlink r:id="rId31" w:tooltip="Masse" w:history="1">
        <w:r w:rsidRPr="00D95E5B">
          <w:t>masse</w:t>
        </w:r>
      </w:hyperlink>
      <w:r w:rsidRPr="00D95E5B">
        <w:t> (M) ;</w:t>
      </w:r>
    </w:p>
    <w:p w14:paraId="3F63AFC6" w14:textId="77777777" w:rsidR="00D95E5B" w:rsidRPr="00D95E5B" w:rsidRDefault="00D95E5B" w:rsidP="00D95E5B">
      <w:pPr>
        <w:numPr>
          <w:ilvl w:val="0"/>
          <w:numId w:val="51"/>
        </w:numPr>
      </w:pPr>
      <w:proofErr w:type="gramStart"/>
      <w:r w:rsidRPr="00D95E5B">
        <w:t>la</w:t>
      </w:r>
      <w:proofErr w:type="gramEnd"/>
      <w:r w:rsidRPr="00D95E5B">
        <w:t> </w:t>
      </w:r>
      <w:hyperlink r:id="rId32" w:tooltip="Charge électrique" w:history="1">
        <w:r w:rsidRPr="00D95E5B">
          <w:t>charge électrique</w:t>
        </w:r>
      </w:hyperlink>
      <w:r w:rsidRPr="00D95E5B">
        <w:t> ;</w:t>
      </w:r>
    </w:p>
    <w:p w14:paraId="6E5B02F6" w14:textId="77777777" w:rsidR="00D95E5B" w:rsidRPr="00D95E5B" w:rsidRDefault="00D95E5B" w:rsidP="00D95E5B">
      <w:pPr>
        <w:numPr>
          <w:ilvl w:val="0"/>
          <w:numId w:val="51"/>
        </w:numPr>
      </w:pPr>
      <w:proofErr w:type="gramStart"/>
      <w:r w:rsidRPr="00D95E5B">
        <w:t>le</w:t>
      </w:r>
      <w:proofErr w:type="gramEnd"/>
      <w:r w:rsidRPr="00D95E5B">
        <w:t> </w:t>
      </w:r>
      <w:hyperlink r:id="rId33" w:tooltip="Moment angulaire" w:history="1">
        <w:r w:rsidRPr="00D95E5B">
          <w:t>moment angulaire</w:t>
        </w:r>
      </w:hyperlink>
      <w:r w:rsidRPr="00D95E5B">
        <w:t>,</w:t>
      </w:r>
    </w:p>
    <w:p w14:paraId="348D94E0" w14:textId="77777777" w:rsidR="00D95E5B" w:rsidRPr="00D95E5B" w:rsidRDefault="00D95E5B" w:rsidP="00D95E5B">
      <w:proofErr w:type="gramStart"/>
      <w:r w:rsidRPr="00D95E5B">
        <w:t>et</w:t>
      </w:r>
      <w:proofErr w:type="gramEnd"/>
      <w:r w:rsidRPr="00D95E5B">
        <w:t xml:space="preserve"> que le trou noir ne possède absolument aucun détail, aucun « poil », aucune structure fine supplémentaire visible de l'extérieur. Ce théorème a des conséquences importantes pour le paradoxe de l'information.</w:t>
      </w:r>
    </w:p>
    <w:p w14:paraId="36951271" w14:textId="7E384867" w:rsidR="00D95E5B" w:rsidRPr="00D95E5B" w:rsidRDefault="00D95E5B" w:rsidP="00D95E5B">
      <w:r w:rsidRPr="00D95E5B">
        <w:lastRenderedPageBreak/>
        <w:t>Premièrement, lors de la formation d'un trou noir, il y a transformation d'une </w:t>
      </w:r>
      <w:hyperlink r:id="rId34" w:tooltip="Étoile" w:history="1">
        <w:r w:rsidRPr="00D95E5B">
          <w:t>étoile</w:t>
        </w:r>
      </w:hyperlink>
      <w:r w:rsidRPr="00D95E5B">
        <w:t>, présentant un nombre incalculable de détails et de caractéristiques, en un objet caractérisé uniquement par trois nombres. La transformation émet un certain nombre de </w:t>
      </w:r>
      <w:hyperlink r:id="rId35" w:tooltip="Photon" w:history="1">
        <w:r w:rsidRPr="00D95E5B">
          <w:t>photons</w:t>
        </w:r>
      </w:hyperlink>
      <w:r w:rsidRPr="00D95E5B">
        <w:t> et d'</w:t>
      </w:r>
      <w:hyperlink r:id="rId36" w:tooltip="Onde gravitationnelle" w:history="1">
        <w:r w:rsidRPr="00D95E5B">
          <w:t>ondes gravitationnelles</w:t>
        </w:r>
      </w:hyperlink>
      <w:r w:rsidRPr="00D95E5B">
        <w:t>, mais l'information véhiculée par ces émissions est — de très loin — insuffisante pour savoir quelles étaient les caractéristiques originelles de l'étoile. Une énorme quantité d'information sur les caractéristiques originelles de l'étoile doit donc rester à l'intérieur de, ou sur, l'horizon des événements du trou noir.</w:t>
      </w:r>
    </w:p>
    <w:p w14:paraId="0FF15451" w14:textId="77777777" w:rsidR="00D95E5B" w:rsidRPr="00D95E5B" w:rsidRDefault="00D95E5B" w:rsidP="00D95E5B">
      <w:r w:rsidRPr="00D95E5B">
        <w:t>De même, quand de la matière est absorbée par le trou noir, celui-ci « perd ses poils » en émettant des ondes gravitationnelles, mais la quantité d'information émise par celles-ci est très insuffisante pour retrouver les caractéristiques initiales de la matière absorbée.</w:t>
      </w:r>
    </w:p>
    <w:p w14:paraId="383C640B" w14:textId="77777777" w:rsidR="00D95E5B" w:rsidRPr="00D95E5B" w:rsidRDefault="00D95E5B" w:rsidP="00D95E5B">
      <w:r w:rsidRPr="00D95E5B">
        <w:t>Avant la découverte, en 1975, de l'</w:t>
      </w:r>
      <w:hyperlink r:id="rId37" w:tooltip="Évaporation des trous noirs" w:history="1">
        <w:r w:rsidRPr="00D95E5B">
          <w:t>évaporation des trous noirs</w:t>
        </w:r>
      </w:hyperlink>
      <w:r w:rsidRPr="00D95E5B">
        <w:t> par Stephen Hawking, cela ne posait aucun problème : les trous noirs étaient des objets éternels qui ne pouvaient que croître, étant donné que rien ne peut sortir des trous noirs. L'information était donc a priori préservée ad vitam aeternam, en accord avec les lois fondamentales de la physique.</w:t>
      </w:r>
    </w:p>
    <w:p w14:paraId="7FD6D1CF" w14:textId="744B0CD5" w:rsidR="00D95E5B" w:rsidRPr="00D95E5B" w:rsidRDefault="00D95E5B" w:rsidP="00D95E5B">
      <w:r w:rsidRPr="00D95E5B">
        <w:t>Mais il s'avère que les trous noirs doivent s'évaporer, dès que leur température devient supérieure à la température ambiante du </w:t>
      </w:r>
      <w:hyperlink r:id="rId38" w:tooltip="Fond diffus cosmologique" w:history="1">
        <w:r w:rsidRPr="00D95E5B">
          <w:t>fond diffus cosmologique</w:t>
        </w:r>
      </w:hyperlink>
      <w:r w:rsidRPr="00D95E5B">
        <w:t>, pour - a priori - disparaître complètement. Or, ce même théorème de calvitie implique que le </w:t>
      </w:r>
      <w:hyperlink r:id="rId39" w:tooltip="Évaporation des trous noirs" w:history="1">
        <w:r w:rsidRPr="00D95E5B">
          <w:t>rayonnement de Hawking</w:t>
        </w:r>
      </w:hyperlink>
      <w:r w:rsidRPr="00D95E5B">
        <w:t> dégagé par le trou noir lors de son évaporation doit être thermique. C'est-à-dire que les particules qui composent ce rayonnement véhiculent une </w:t>
      </w:r>
      <w:hyperlink r:id="rId40" w:tooltip="Énergie thermique" w:history="1">
        <w:r w:rsidRPr="00D95E5B">
          <w:t>énergie thermique</w:t>
        </w:r>
      </w:hyperlink>
      <w:r w:rsidRPr="00D95E5B">
        <w:t> complètement aléatoire et désordonnée, et qui ne peut donc porter aucune information. En effet, l'état de ce rayonnement est uniquement déterminé par la géométrie du trou noir au-delà de son horizon, et cette géométrie étant parfaitement lisse, elle ne peut a priori coder d'information dans le rayonnement.</w:t>
      </w:r>
    </w:p>
    <w:p w14:paraId="6F3BEDE7" w14:textId="77777777" w:rsidR="00D95E5B" w:rsidRPr="00D95E5B" w:rsidRDefault="00D95E5B" w:rsidP="00D95E5B">
      <w:r w:rsidRPr="00D95E5B">
        <w:t>La conclusion semble donc être que l'importante quantité d'information contenue dans le trou noir n'est jamais restituée et disparait donc complètement. Mais ce serait en contradiction avec des lois fondamentales de la physique. Les physiciens se trouvent donc dans l'obligation soit de trouver une solution de ce paradoxe qui préserve les lois connues de la physique, ce qui s'avère difficile et controversé, soit de remettre en cause une ou plusieurs lois fermement établies de la physique.</w:t>
      </w:r>
    </w:p>
    <w:p w14:paraId="077A7DCB" w14:textId="77777777" w:rsidR="00D95E5B" w:rsidRDefault="00D95E5B" w:rsidP="00D95E5B"/>
    <w:p w14:paraId="218102D0" w14:textId="77777777" w:rsidR="00D95E5B" w:rsidRPr="00D95E5B" w:rsidRDefault="00D95E5B" w:rsidP="00D95E5B">
      <w:pPr>
        <w:pStyle w:val="Titre1"/>
      </w:pPr>
      <w:bookmarkStart w:id="2" w:name="_Toc212299258"/>
      <w:r w:rsidRPr="00D95E5B">
        <w:t>Le principe d'équivalence</w:t>
      </w:r>
      <w:bookmarkEnd w:id="2"/>
    </w:p>
    <w:p w14:paraId="2D4B7194" w14:textId="77777777" w:rsidR="00D95E5B" w:rsidRPr="00D95E5B" w:rsidRDefault="00D95E5B" w:rsidP="00D95E5B">
      <w:r w:rsidRPr="00D95E5B">
        <w:t>Le principe d'équivalence est un des principes de base de la </w:t>
      </w:r>
      <w:hyperlink r:id="rId41" w:tooltip="Relativité générale" w:history="1">
        <w:r w:rsidRPr="00D95E5B">
          <w:t>relativité générale</w:t>
        </w:r>
      </w:hyperlink>
      <w:r w:rsidRPr="00D95E5B">
        <w:t>, et donc des lois de la </w:t>
      </w:r>
      <w:hyperlink r:id="rId42" w:tooltip="Gravitation" w:history="1">
        <w:r w:rsidRPr="00D95E5B">
          <w:t>gravitation</w:t>
        </w:r>
      </w:hyperlink>
      <w:r w:rsidRPr="00D95E5B">
        <w:t>. Ce principe rend compte de la relativité de l'</w:t>
      </w:r>
      <w:hyperlink r:id="rId43" w:tooltip="Accélération" w:history="1">
        <w:r w:rsidRPr="00D95E5B">
          <w:t>accélération</w:t>
        </w:r>
      </w:hyperlink>
      <w:r w:rsidRPr="00D95E5B">
        <w:t> : comme il n'existe aucun </w:t>
      </w:r>
      <w:hyperlink r:id="rId44" w:tooltip="Référentiel (physique)" w:history="1">
        <w:r w:rsidRPr="00D95E5B">
          <w:t>repère</w:t>
        </w:r>
      </w:hyperlink>
      <w:r w:rsidRPr="00D95E5B">
        <w:t> préférentiel dans lequel une accélération pourrait être définie de manière absolue, l'accélération donnée par la gravité n'a pas non plus d'existence absolue, et la gravitation ne peut donc pas être considérée comme une véritable </w:t>
      </w:r>
      <w:hyperlink r:id="rId45" w:tooltip="Force (physique)" w:history="1">
        <w:r w:rsidRPr="00D95E5B">
          <w:t>force</w:t>
        </w:r>
      </w:hyperlink>
      <w:r w:rsidRPr="00D95E5B">
        <w:t>. Relativement au repère accéléré d'un ascenseur en </w:t>
      </w:r>
      <w:hyperlink r:id="rId46" w:tooltip="Chute libre (physique)" w:history="1">
        <w:r w:rsidRPr="00D95E5B">
          <w:t>chute libre</w:t>
        </w:r>
      </w:hyperlink>
      <w:r w:rsidRPr="00D95E5B">
        <w:t>, les forces de gravitation s'annulent totalement et aucune expérience de physique, même la plus précise ou la plus subtile, ne permet de savoir si l’ascenseur est en chute libre dans un champ de gravitation ou complètement immobile. L'accélération, mettant en jeu la </w:t>
      </w:r>
      <w:hyperlink r:id="rId47" w:tooltip="Masse" w:history="1">
        <w:r w:rsidRPr="00D95E5B">
          <w:t>masse inerte</w:t>
        </w:r>
      </w:hyperlink>
      <w:r w:rsidRPr="00D95E5B">
        <w:t> est donc considérée comme équivalente à la gravitation, mettant en jeu la </w:t>
      </w:r>
      <w:hyperlink r:id="rId48" w:tooltip="Masse pesante" w:history="1">
        <w:r w:rsidRPr="00D95E5B">
          <w:t>masse pesante</w:t>
        </w:r>
      </w:hyperlink>
      <w:r w:rsidRPr="00D95E5B">
        <w:t>.</w:t>
      </w:r>
    </w:p>
    <w:p w14:paraId="4250F5A9" w14:textId="6663D623" w:rsidR="00D95E5B" w:rsidRPr="00D95E5B" w:rsidRDefault="00D95E5B" w:rsidP="00D95E5B">
      <w:r w:rsidRPr="00D95E5B">
        <w:t>Donc, selon le principe d'équivalence, une information en chute libre ne doit rien « ressentir » en franchissant l'horizon du trou noir, qui est d'ailleurs une frontière purement immatérielle et mathématique. L'espace-temps est continu et régulier au niveau de l'horizon, et l'information doit continuer à suivre sa trajectoire jusqu'à la </w:t>
      </w:r>
      <w:hyperlink r:id="rId49" w:tooltip="Singularité gravitationnelle" w:history="1">
        <w:r w:rsidRPr="00D95E5B">
          <w:t>singularité</w:t>
        </w:r>
      </w:hyperlink>
      <w:r w:rsidRPr="00D95E5B">
        <w:t>, il est vrai sans pouvoir franchir cet horizon dans l'autre sens d'après la relativité générale. En particulier, l'information ne peut donc être réfléchie, ou stockée, à cet endroit, ce qui est d'une grande importance pour comprendre le paradoxe.</w:t>
      </w:r>
    </w:p>
    <w:p w14:paraId="36ED2565" w14:textId="77777777" w:rsidR="00D95E5B" w:rsidRDefault="00D95E5B" w:rsidP="00D95E5B">
      <w:r w:rsidRPr="00D95E5B">
        <w:lastRenderedPageBreak/>
        <w:t>Le principe suivant rend également impossible la copie de l'information à l'horizon du trou noir, ou ailleurs.</w:t>
      </w:r>
    </w:p>
    <w:p w14:paraId="1C372F1A" w14:textId="77777777" w:rsidR="00D95E5B" w:rsidRPr="00D95E5B" w:rsidRDefault="00D95E5B" w:rsidP="00305670">
      <w:pPr>
        <w:pStyle w:val="Titre2"/>
      </w:pPr>
      <w:bookmarkStart w:id="3" w:name="_Toc212299259"/>
      <w:r w:rsidRPr="00D95E5B">
        <w:t>Principe d'équivalence faible</w:t>
      </w:r>
      <w:bookmarkEnd w:id="3"/>
    </w:p>
    <w:p w14:paraId="5C9D709A" w14:textId="77777777" w:rsidR="00D95E5B" w:rsidRPr="00D95E5B" w:rsidRDefault="00D95E5B" w:rsidP="00D95E5B">
      <w:r w:rsidRPr="00D95E5B">
        <w:t>Le </w:t>
      </w:r>
      <w:hyperlink r:id="rId50" w:tooltip="Principe physique" w:history="1">
        <w:r w:rsidRPr="00D95E5B">
          <w:t>principe</w:t>
        </w:r>
      </w:hyperlink>
      <w:r w:rsidRPr="00D95E5B">
        <w:t> d'équivalence faible est un constat expérimental, jamais démenti et aux conséquences théoriques aussi bien que pratiques, élevé au rang de principe car inexpliqué (par un principe plus simple ou plus naturel). Le principe d'équivalence faible dit que la masse inertielle et la masse gravitationnelle sont égales quel que soit le corps (en fait il s'agit de leur proportionnalité, mais de cela on déduit qu'avec un bon choix d'unités de mesure, on obtient leur égalité).</w:t>
      </w:r>
    </w:p>
    <w:p w14:paraId="1EF5BD08" w14:textId="77777777" w:rsidR="00D95E5B" w:rsidRPr="00D95E5B" w:rsidRDefault="00D95E5B" w:rsidP="00D95E5B">
      <w:r w:rsidRPr="00D95E5B">
        <w:t>La conséquence de ce principe est que tous les corps soumis à un même champ de </w:t>
      </w:r>
      <w:hyperlink r:id="rId51" w:tooltip="Gravitation" w:history="1">
        <w:r w:rsidRPr="00D95E5B">
          <w:t>gravitation</w:t>
        </w:r>
      </w:hyperlink>
      <w:r w:rsidRPr="00D95E5B">
        <w:t> (et sans aucune autre influence extérieure, donc dans le </w:t>
      </w:r>
      <w:hyperlink r:id="rId52" w:tooltip="Vide (physique)" w:history="1">
        <w:r w:rsidRPr="00D95E5B">
          <w:t>vide</w:t>
        </w:r>
      </w:hyperlink>
      <w:r w:rsidRPr="00D95E5B">
        <w:t>) chutent simultanément quand ils sont lâchés simultanément, quelles que soient leurs compositions internes.</w:t>
      </w:r>
    </w:p>
    <w:p w14:paraId="5461A3C3" w14:textId="77777777" w:rsidR="00D95E5B" w:rsidRPr="00D95E5B" w:rsidRDefault="00D95E5B" w:rsidP="00D95E5B">
      <w:r w:rsidRPr="00D95E5B">
        <w:t>Ce constat de la </w:t>
      </w:r>
      <w:hyperlink r:id="rId53" w:tooltip="Simultanéité" w:history="1">
        <w:r w:rsidRPr="00D95E5B">
          <w:t>simultanéité</w:t>
        </w:r>
      </w:hyperlink>
      <w:r w:rsidRPr="00D95E5B">
        <w:t> des chutes a été fait dès </w:t>
      </w:r>
      <w:hyperlink r:id="rId54" w:tooltip="Galilée (savant)" w:history="1">
        <w:r w:rsidRPr="00D95E5B">
          <w:t>Galilée</w:t>
        </w:r>
      </w:hyperlink>
      <w:r w:rsidRPr="00D95E5B">
        <w:t>. </w:t>
      </w:r>
      <w:hyperlink r:id="rId55" w:tooltip="Isaac Newton" w:history="1">
        <w:r w:rsidRPr="00D95E5B">
          <w:t>Isaac Newton</w:t>
        </w:r>
      </w:hyperlink>
      <w:r w:rsidRPr="00D95E5B">
        <w:t> par sa </w:t>
      </w:r>
      <w:hyperlink r:id="rId56" w:tooltip="Loi universelle de la gravitation" w:history="1">
        <w:r w:rsidRPr="00D95E5B">
          <w:t>loi universelle de la gravitation</w:t>
        </w:r>
      </w:hyperlink>
      <w:r w:rsidRPr="00D95E5B">
        <w:t> a montré que cela était équivalent à l'égalité entre masse inertielle et masse gravitationnelle, et a expérimenté cette égalité à l'aide de la comparaison des fréquences de balanciers constitués de matériaux différents.</w:t>
      </w:r>
    </w:p>
    <w:p w14:paraId="40D45119" w14:textId="77777777" w:rsidR="00D95E5B" w:rsidRDefault="00D95E5B" w:rsidP="00D95E5B">
      <w:r w:rsidRPr="00D95E5B">
        <w:t>Par la suite, de multiples expérimentateurs ont testé cette égalité, réduisant toujours plus l'écart possible entre ces deux masses.</w:t>
      </w:r>
    </w:p>
    <w:p w14:paraId="7909E6E9" w14:textId="77777777" w:rsidR="00305670" w:rsidRPr="00D95E5B" w:rsidRDefault="00305670" w:rsidP="00D95E5B"/>
    <w:p w14:paraId="777CC1A1" w14:textId="77777777" w:rsidR="00305670" w:rsidRPr="00305670" w:rsidRDefault="00305670" w:rsidP="00305670">
      <w:pPr>
        <w:pStyle w:val="Titre2"/>
      </w:pPr>
      <w:bookmarkStart w:id="4" w:name="_Toc212299260"/>
      <w:r w:rsidRPr="00305670">
        <w:t>Principe d'équivalence fort</w:t>
      </w:r>
      <w:bookmarkEnd w:id="4"/>
    </w:p>
    <w:p w14:paraId="081D2318" w14:textId="77777777" w:rsidR="00305670" w:rsidRPr="00305670" w:rsidRDefault="00305670" w:rsidP="00305670">
      <w:r w:rsidRPr="00305670">
        <w:t>Le principe d'équivalence fort généralise le principe d'Einstein en affirmant que, localement, les effets d'un champ </w:t>
      </w:r>
      <w:hyperlink r:id="rId57" w:tooltip="Gravitation" w:history="1">
        <w:r w:rsidRPr="00305670">
          <w:t>gravitationnel</w:t>
        </w:r>
      </w:hyperlink>
      <w:r w:rsidRPr="00305670">
        <w:t> sur toute expérience, même portant sur la </w:t>
      </w:r>
      <w:hyperlink r:id="rId58" w:tooltip="Gravitation" w:history="1">
        <w:r w:rsidRPr="00305670">
          <w:t>gravitation</w:t>
        </w:r>
      </w:hyperlink>
      <w:r w:rsidRPr="00305670">
        <w:t> elle-même (comme l'</w:t>
      </w:r>
      <w:hyperlink r:id="rId59" w:tooltip="Expérience de Cavendish" w:history="1">
        <w:r w:rsidRPr="00305670">
          <w:t>expérience de Cavendish</w:t>
        </w:r>
      </w:hyperlink>
      <w:r w:rsidRPr="00305670">
        <w:t> par exemple), sont identiques aux effets d'une </w:t>
      </w:r>
      <w:hyperlink r:id="rId60" w:tooltip="Accélération" w:history="1">
        <w:r w:rsidRPr="00305670">
          <w:t>accélération</w:t>
        </w:r>
      </w:hyperlink>
      <w:r w:rsidRPr="00305670">
        <w:t> du référentiel de l'observateur.</w:t>
      </w:r>
    </w:p>
    <w:p w14:paraId="60D80EE2" w14:textId="77777777" w:rsidR="00305670" w:rsidRPr="00305670" w:rsidRDefault="00305670" w:rsidP="00305670">
      <w:r w:rsidRPr="00305670">
        <w:t>Il est équivalent de considérer qu'en tout point de l'espace il existe un référentiel localement inertiel, le référentiel en chute libre dans le champ de gravitation (et en l'absence de tout autre champ extérieur), qu'aucune expérience (gravitationnelle ou non) ne peut distinguer d'un référentiel non soumis à la gravitation.</w:t>
      </w:r>
    </w:p>
    <w:p w14:paraId="5BBFD2A9" w14:textId="77777777" w:rsidR="00305670" w:rsidRPr="00305670" w:rsidRDefault="00305670" w:rsidP="00305670">
      <w:r w:rsidRPr="00305670">
        <w:t>On ajoute en général l'énoncé, très lié au </w:t>
      </w:r>
      <w:hyperlink r:id="rId61" w:tooltip="Principe de relativité" w:history="1">
        <w:r w:rsidRPr="00305670">
          <w:t>principe de relativité</w:t>
        </w:r>
      </w:hyperlink>
      <w:r w:rsidRPr="00305670">
        <w:t>, que l'expérience est indépendante du lieu et du moment où elle est faite.</w:t>
      </w:r>
    </w:p>
    <w:p w14:paraId="3AAE10F0" w14:textId="0F84D492" w:rsidR="00D95E5B" w:rsidRPr="00D95E5B" w:rsidRDefault="00305670" w:rsidP="00D95E5B">
      <w:r w:rsidRPr="00305670">
        <w:t>Pour ce principe, la notion de local est plus étendue que dans le principe précédent : on peut ainsi considérer que le </w:t>
      </w:r>
      <w:hyperlink r:id="rId62" w:tooltip="Système solaire" w:history="1">
        <w:r w:rsidRPr="00305670">
          <w:t>système solaire</w:t>
        </w:r>
      </w:hyperlink>
      <w:r w:rsidRPr="00305670">
        <w:t> dans son ensemble est une expérience gravitationnelle dans un référentiel à peu près inertiel nettement plus grand.</w:t>
      </w:r>
    </w:p>
    <w:p w14:paraId="05C1F8C0" w14:textId="55078E29" w:rsidR="00D95E5B" w:rsidRDefault="00D95E5B" w:rsidP="00D95E5B"/>
    <w:p w14:paraId="1ADC1273" w14:textId="59B8475D" w:rsidR="00D95E5B" w:rsidRDefault="00D95E5B" w:rsidP="00305670">
      <w:pPr>
        <w:pStyle w:val="Titre1"/>
      </w:pPr>
      <w:bookmarkStart w:id="5" w:name="_Toc212299261"/>
      <w:r w:rsidRPr="00D95E5B">
        <w:t>Impossibilité du clonage quantique</w:t>
      </w:r>
      <w:bookmarkEnd w:id="5"/>
    </w:p>
    <w:p w14:paraId="0557C76F" w14:textId="77777777" w:rsidR="00305670" w:rsidRPr="00305670" w:rsidRDefault="00305670" w:rsidP="00305670">
      <w:r w:rsidRPr="00305670">
        <w:t>Dans le paradoxe de l'information, l'information est considérée comme la plus élémentaire et microscopique possible et est donc soumise aux lois de la </w:t>
      </w:r>
      <w:hyperlink r:id="rId63" w:tooltip="Mécanique quantique" w:history="1">
        <w:r w:rsidRPr="00305670">
          <w:t>mécanique quantique</w:t>
        </w:r>
      </w:hyperlink>
      <w:r w:rsidRPr="00305670">
        <w:t>. Ces lois impliquent le </w:t>
      </w:r>
      <w:hyperlink r:id="rId64" w:tooltip="Principe d'incertitude" w:history="1">
        <w:r w:rsidRPr="00305670">
          <w:t>principe d'incertitude</w:t>
        </w:r>
      </w:hyperlink>
      <w:r w:rsidRPr="00305670">
        <w:t> selon lequel on ne peut déterminer avec une précision aussi grande que l'on veut deux propriétés physiques complémentaires d'un système quantique, comme la vitesse et la position. Mesurer la valeur d'une propriété avec précision implique une incertitude, ou plutôt une indétermination fondamentale sur la valeur de la seconde, d'autant plus grande que la première aura été mesurée avec précision.</w:t>
      </w:r>
    </w:p>
    <w:p w14:paraId="138A9138" w14:textId="77777777" w:rsidR="00305670" w:rsidRPr="00305670" w:rsidRDefault="00305670" w:rsidP="00305670">
      <w:r w:rsidRPr="00305670">
        <w:lastRenderedPageBreak/>
        <w:t>Ce principe implique l'impossibilité de dupliquer un </w:t>
      </w:r>
      <w:hyperlink r:id="rId65" w:tooltip="État quantique" w:history="1">
        <w:r w:rsidRPr="00305670">
          <w:t>état quantique</w:t>
        </w:r>
      </w:hyperlink>
      <w:r w:rsidRPr="00305670">
        <w:t>. En effet, si cela était possible, on pourrait alors mesurer avec une précision aussi grande que l'on veut la position sur un état, et mesurer également avec une grande précision la vitesse sur l'autre, ce qui reviendrait à mesurer avec précision les deux propriétés du système initial, ce qui serait incompatible avec le principe d'incertitude. L'impossibilité du clonage quantique justifie les protocoles de </w:t>
      </w:r>
      <w:hyperlink r:id="rId66" w:tooltip="Cryptographie quantique" w:history="1">
        <w:r w:rsidRPr="00305670">
          <w:t>cryptographie quantique</w:t>
        </w:r>
      </w:hyperlink>
      <w:r w:rsidRPr="00305670">
        <w:t>, qui sont considérés pour cette raison comme étant absolument inviolables.</w:t>
      </w:r>
    </w:p>
    <w:p w14:paraId="45F1C50B" w14:textId="77777777" w:rsidR="00305670" w:rsidRPr="00305670" w:rsidRDefault="00305670" w:rsidP="00305670">
      <w:r w:rsidRPr="00305670">
        <w:t>La copie de l'information, avant que celle-ci ne franchisse l'horizon, est donc impossible selon les lois de la mécanique quantique. Ajouté au principe précédent, la conclusion inévitable est que l'information ne peut ressortir de l'horizon du trou noir, et y reste donc emprisonnée d'une manière ou d'une autre, ou bien est détruite.</w:t>
      </w:r>
    </w:p>
    <w:p w14:paraId="3696D7E2" w14:textId="7B83C60C" w:rsidR="00305670" w:rsidRDefault="00305670" w:rsidP="00305670">
      <w:r w:rsidRPr="00305670">
        <w:t>Le théorème de non-clonage quantique, ou théorème d'impossibilité du clonage quantique, est un résultat de </w:t>
      </w:r>
      <w:hyperlink r:id="rId67" w:tooltip="Mécanique quantique" w:history="1">
        <w:r w:rsidRPr="00305670">
          <w:t>mécanique quantique</w:t>
        </w:r>
      </w:hyperlink>
      <w:r w:rsidRPr="00305670">
        <w:t> qui interdit la copie à l'identique d'un </w:t>
      </w:r>
      <w:hyperlink r:id="rId68" w:tooltip="État quantique" w:history="1">
        <w:r w:rsidRPr="00305670">
          <w:t>état quantique</w:t>
        </w:r>
      </w:hyperlink>
      <w:r w:rsidRPr="00305670">
        <w:t> inconnu et arbitraire.</w:t>
      </w:r>
    </w:p>
    <w:p w14:paraId="1DC9A16B" w14:textId="5B7A2897" w:rsidR="00305670" w:rsidRDefault="00305670" w:rsidP="00305670">
      <w:r w:rsidRPr="00305670">
        <w:t>Il est toujours possible d'</w:t>
      </w:r>
      <w:hyperlink r:id="rId69" w:tooltip="Intrication quantique" w:history="1">
        <w:r w:rsidRPr="00305670">
          <w:t>intriquer</w:t>
        </w:r>
      </w:hyperlink>
      <w:r w:rsidRPr="00305670">
        <w:t xml:space="preserve"> l'état d'un système quantique avec un </w:t>
      </w:r>
      <w:proofErr w:type="gramStart"/>
      <w:r w:rsidRPr="00305670">
        <w:t>autre;</w:t>
      </w:r>
      <w:proofErr w:type="gramEnd"/>
      <w:r w:rsidRPr="00305670">
        <w:t xml:space="preserve"> le théorème rend par contre impossible la création d'un état séparable qui serait identique à un autre. Par exemple, deux </w:t>
      </w:r>
      <w:hyperlink r:id="rId70" w:tooltip="Qubit" w:history="1">
        <w:r w:rsidRPr="00305670">
          <w:t>qubits</w:t>
        </w:r>
      </w:hyperlink>
      <w:r w:rsidRPr="00305670">
        <w:t> peuvent être placés dans un état intriqué par une </w:t>
      </w:r>
      <w:hyperlink r:id="rId71" w:tooltip="Porte de Toffoli" w:history="1">
        <w:r w:rsidRPr="00305670">
          <w:t>porte CNOT</w:t>
        </w:r>
      </w:hyperlink>
      <w:r w:rsidRPr="00305670">
        <w:t>, mais cela ne constitue pas un clonage: lors d'une </w:t>
      </w:r>
      <w:hyperlink r:id="rId72" w:tooltip="Mesure physique" w:history="1">
        <w:r w:rsidRPr="00305670">
          <w:t>mesure</w:t>
        </w:r>
      </w:hyperlink>
      <w:r w:rsidRPr="00305670">
        <w:t>, les deux qubits intriqués fourniront un résultat identique, alors que deux systèmes séparés auraient fourni des résultats indépendants.</w:t>
      </w:r>
    </w:p>
    <w:p w14:paraId="627A9C9E" w14:textId="77777777" w:rsidR="00305670" w:rsidRPr="00305670" w:rsidRDefault="00305670" w:rsidP="00305670">
      <w:pPr>
        <w:pStyle w:val="Titre2"/>
      </w:pPr>
      <w:bookmarkStart w:id="6" w:name="_Toc212299262"/>
      <w:r w:rsidRPr="00305670">
        <w:t>Énoncé et démonstration</w:t>
      </w:r>
      <w:bookmarkEnd w:id="6"/>
    </w:p>
    <w:p w14:paraId="14D745F9" w14:textId="537D00BA" w:rsidR="00305670" w:rsidRPr="00305670" w:rsidRDefault="00305670" w:rsidP="00305670">
      <w:r w:rsidRPr="00305670">
        <w:t>Soit un système quantique A dans l'état </w:t>
      </w:r>
      <m:oMath>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A</m:t>
            </m:r>
          </m:sub>
        </m:sSub>
      </m:oMath>
      <w:r w:rsidRPr="00305670">
        <w:t>. Soit un second système quantique B de même </w:t>
      </w:r>
      <w:hyperlink r:id="rId73" w:tooltip="Espace de Hilbert" w:history="1">
        <w:r w:rsidRPr="00305670">
          <w:t>espace d'états</w:t>
        </w:r>
      </w:hyperlink>
      <w:r w:rsidRPr="00305670">
        <w:t> H, pris initialement dans un état quelconque </w:t>
      </w:r>
      <m:oMath>
        <m:r>
          <m:rPr>
            <m:sty m:val="p"/>
          </m:rPr>
          <w:rPr>
            <w:rFonts w:ascii="Cambria Math" w:hAnsi="Cambria Math"/>
          </w:rPr>
          <m:t>|</m:t>
        </m:r>
        <m:r>
          <w:rPr>
            <w:rFonts w:ascii="Cambria Math" w:hAnsi="Cambria Math"/>
          </w:rPr>
          <m:t>b</m:t>
        </m:r>
        <m:sSub>
          <m:sSubPr>
            <m:ctrlPr>
              <w:rPr>
                <w:rFonts w:ascii="Cambria Math" w:hAnsi="Cambria Math"/>
              </w:rPr>
            </m:ctrlPr>
          </m:sSubPr>
          <m:e>
            <m:r>
              <m:rPr>
                <m:sty m:val="p"/>
              </m:rPr>
              <w:rPr>
                <w:rFonts w:ascii="Cambria Math" w:hAnsi="Cambria Math"/>
              </w:rPr>
              <m:t>⟩</m:t>
            </m:r>
          </m:e>
          <m:sub>
            <m:r>
              <w:rPr>
                <w:rFonts w:ascii="Cambria Math" w:hAnsi="Cambria Math"/>
              </w:rPr>
              <m:t>B</m:t>
            </m:r>
          </m:sub>
        </m:sSub>
      </m:oMath>
      <w:r w:rsidRPr="00305670">
        <w:t>, indépendant de </w:t>
      </w:r>
      <m:oMath>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A</m:t>
            </m:r>
          </m:sub>
        </m:sSub>
      </m:oMath>
      <w:r w:rsidRPr="00305670">
        <w:t>. Ces deux systèmes quantiques forment un système total dont l'état est donné par le </w:t>
      </w:r>
      <w:hyperlink r:id="rId74" w:tooltip="Produit tensoriel" w:history="1">
        <w:r w:rsidRPr="00305670">
          <w:t>produit tensoriel</w:t>
        </w:r>
      </w:hyperlink>
      <w:r w:rsidRPr="00305670">
        <w:t> </w:t>
      </w:r>
      <m:oMath>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sty m:val="p"/>
          </m:rPr>
          <w:rPr>
            <w:rFonts w:ascii="Cambria Math" w:hAnsi="Cambria Math"/>
          </w:rPr>
          <m:t>⊗|</m:t>
        </m:r>
        <m:r>
          <w:rPr>
            <w:rFonts w:ascii="Cambria Math" w:hAnsi="Cambria Math"/>
          </w:rPr>
          <m:t>b</m:t>
        </m:r>
        <m:sSub>
          <m:sSubPr>
            <m:ctrlPr>
              <w:rPr>
                <w:rFonts w:ascii="Cambria Math" w:hAnsi="Cambria Math"/>
              </w:rPr>
            </m:ctrlPr>
          </m:sSubPr>
          <m:e>
            <m:r>
              <m:rPr>
                <m:sty m:val="p"/>
              </m:rPr>
              <w:rPr>
                <w:rFonts w:ascii="Cambria Math" w:hAnsi="Cambria Math"/>
              </w:rPr>
              <m:t>⟩</m:t>
            </m:r>
          </m:e>
          <m:sub>
            <m:r>
              <w:rPr>
                <w:rFonts w:ascii="Cambria Math" w:hAnsi="Cambria Math"/>
              </w:rPr>
              <m:t>B</m:t>
            </m:r>
          </m:sub>
        </m:sSub>
      </m:oMath>
      <w:r w:rsidRPr="00305670">
        <w:t>, plus simplement noté </w:t>
      </w:r>
      <m:oMath>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sty m:val="p"/>
          </m:rPr>
          <w:rPr>
            <w:rFonts w:ascii="Cambria Math" w:hAnsi="Cambria Math"/>
          </w:rPr>
          <m:t>|</m:t>
        </m:r>
        <m:r>
          <w:rPr>
            <w:rFonts w:ascii="Cambria Math" w:hAnsi="Cambria Math"/>
          </w:rPr>
          <m:t>b</m:t>
        </m:r>
        <m:sSub>
          <m:sSubPr>
            <m:ctrlPr>
              <w:rPr>
                <w:rFonts w:ascii="Cambria Math" w:hAnsi="Cambria Math"/>
              </w:rPr>
            </m:ctrlPr>
          </m:sSubPr>
          <m:e>
            <m:r>
              <m:rPr>
                <m:sty m:val="p"/>
              </m:rPr>
              <w:rPr>
                <w:rFonts w:ascii="Cambria Math" w:hAnsi="Cambria Math"/>
              </w:rPr>
              <m:t>⟩</m:t>
            </m:r>
          </m:e>
          <m:sub>
            <m:r>
              <w:rPr>
                <w:rFonts w:ascii="Cambria Math" w:hAnsi="Cambria Math"/>
              </w:rPr>
              <m:t>B</m:t>
            </m:r>
          </m:sub>
        </m:sSub>
      </m:oMath>
      <w:r w:rsidRPr="00305670">
        <w:t> dans ce qui suit.</w:t>
      </w:r>
    </w:p>
    <w:p w14:paraId="21A41C81" w14:textId="2C98344D" w:rsidR="00305670" w:rsidRPr="00305670" w:rsidRDefault="00305670" w:rsidP="00305670">
      <w:r w:rsidRPr="00305670">
        <w:t>Les seules </w:t>
      </w:r>
      <w:hyperlink r:id="rId75" w:tooltip="Opération quantique (page inexistante)" w:history="1">
        <w:r w:rsidRPr="00305670">
          <w:t>opérations quantiques</w:t>
        </w:r>
      </w:hyperlink>
      <w:r w:rsidRPr="00305670">
        <w:t> permises sont soit une mesure, soit une évolution temporelle du système.</w:t>
      </w:r>
    </w:p>
    <w:p w14:paraId="2FE6396F" w14:textId="5A729D9E" w:rsidR="00305670" w:rsidRPr="00305670" w:rsidRDefault="00305670" w:rsidP="00305670">
      <w:r w:rsidRPr="00305670">
        <w:t>On ne peut pas copier </w:t>
      </w:r>
      <m:oMath>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A</m:t>
            </m:r>
          </m:sub>
        </m:sSub>
      </m:oMath>
      <w:r w:rsidRPr="00305670">
        <w:t> en le mesurant directement, sous peine de réduire le système à l'un de ses </w:t>
      </w:r>
      <w:hyperlink r:id="rId76" w:tooltip="État propre" w:history="1">
        <w:r w:rsidRPr="00305670">
          <w:t>états propres</w:t>
        </w:r>
      </w:hyperlink>
      <w:r w:rsidRPr="00305670">
        <w:t> et perdre une partie de l'information contenue dans l’état initial que l'on voulait copier.</w:t>
      </w:r>
    </w:p>
    <w:p w14:paraId="2E36367C" w14:textId="77777777" w:rsidR="00305670" w:rsidRPr="00305670" w:rsidRDefault="00305670" w:rsidP="00305670">
      <w:r w:rsidRPr="00305670">
        <w:t>On ne peut donc qu'agir sur l'</w:t>
      </w:r>
      <w:hyperlink r:id="rId77" w:tooltip="Opérateur hamiltonien" w:history="1">
        <w:r w:rsidRPr="00305670">
          <w:t>hamiltonien</w:t>
        </w:r>
      </w:hyperlink>
      <w:r w:rsidRPr="00305670">
        <w:t> du système combiné et donc sur son </w:t>
      </w:r>
      <w:hyperlink r:id="rId78" w:tooltip="Opérateur d'évolution" w:history="1">
        <w:r w:rsidRPr="00305670">
          <w:t>opérateur d'évolution</w:t>
        </w:r>
      </w:hyperlink>
      <w:r w:rsidRPr="00305670">
        <w:t> U. On cherche donc un opérateur U tel que</w:t>
      </w:r>
    </w:p>
    <w:p w14:paraId="70D500BF" w14:textId="292BB273" w:rsidR="00305670" w:rsidRPr="00305670" w:rsidRDefault="00305670" w:rsidP="00305670">
      <m:oMathPara>
        <m:oMath>
          <m:r>
            <w:rPr>
              <w:rFonts w:ascii="Cambria Math" w:hAnsi="Cambria Math"/>
            </w:rPr>
            <m:t>U</m:t>
          </m:r>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sty m:val="p"/>
            </m:rPr>
            <w:rPr>
              <w:rFonts w:ascii="Cambria Math" w:hAnsi="Cambria Math"/>
            </w:rPr>
            <m:t>|</m:t>
          </m:r>
          <m:r>
            <w:rPr>
              <w:rFonts w:ascii="Cambria Math" w:hAnsi="Cambria Math"/>
            </w:rPr>
            <m:t>b</m:t>
          </m:r>
          <m:sSub>
            <m:sSubPr>
              <m:ctrlPr>
                <w:rPr>
                  <w:rFonts w:ascii="Cambria Math" w:hAnsi="Cambria Math"/>
                </w:rPr>
              </m:ctrlPr>
            </m:sSubPr>
            <m:e>
              <m:r>
                <m:rPr>
                  <m:sty m:val="p"/>
                </m:rPr>
                <w:rPr>
                  <w:rFonts w:ascii="Cambria Math" w:hAnsi="Cambria Math"/>
                </w:rPr>
                <m:t>⟩</m:t>
              </m:r>
            </m:e>
            <m:sub>
              <m:r>
                <w:rPr>
                  <w:rFonts w:ascii="Cambria Math" w:hAnsi="Cambria Math"/>
                </w:rPr>
                <m:t>B</m:t>
              </m:r>
            </m:sub>
          </m:sSub>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B</m:t>
              </m:r>
            </m:sub>
          </m:sSub>
        </m:oMath>
      </m:oMathPara>
    </w:p>
    <w:p w14:paraId="368A8717" w14:textId="77777777" w:rsidR="00305670" w:rsidRPr="00305670" w:rsidRDefault="00305670" w:rsidP="00305670">
      <w:r w:rsidRPr="00305670">
        <w:t>C'est-à-dire que le système combiné ait changé de telle sorte à ce que le système A soit dans le même état qu'initialement, et que le système B soit à présent dans le même état que </w:t>
      </w:r>
      <w:proofErr w:type="gramStart"/>
      <w:r w:rsidRPr="00305670">
        <w:t>A;</w:t>
      </w:r>
      <w:proofErr w:type="gramEnd"/>
      <w:r w:rsidRPr="00305670">
        <w:t xml:space="preserve"> autrement dit l'opérateur U a cloné l'état a. Le théorème nous indique qu'il est impossible qu'un opérateur de clonage universel U qui fonctionnerait pour n'importe quel état initial de A puisse exister.</w:t>
      </w:r>
    </w:p>
    <w:p w14:paraId="7B6D3FD0" w14:textId="17A4DF24" w:rsidR="00305670" w:rsidRPr="00305670" w:rsidRDefault="00305670" w:rsidP="00305670">
      <w:r w:rsidRPr="00305670">
        <w:rPr>
          <w:b/>
          <w:bCs/>
        </w:rPr>
        <w:t>Théorème</w:t>
      </w:r>
      <w:r w:rsidRPr="00305670">
        <w:t> — Il n'existe aucun opérateur unitaire </w:t>
      </w:r>
      <m:oMath>
        <m:r>
          <w:rPr>
            <w:rFonts w:ascii="Cambria Math" w:hAnsi="Cambria Math"/>
          </w:rPr>
          <m:t>U</m:t>
        </m:r>
      </m:oMath>
      <w:r w:rsidRPr="00305670">
        <w:t> sur </w:t>
      </w:r>
      <m:oMath>
        <m:r>
          <w:rPr>
            <w:rFonts w:ascii="Cambria Math" w:hAnsi="Cambria Math"/>
          </w:rPr>
          <m:t>H⊗H</m:t>
        </m:r>
      </m:oMath>
      <w:r w:rsidRPr="00305670">
        <w:t> tel que pour tous états </w:t>
      </w:r>
      <m:oMath>
        <m:r>
          <w:rPr>
            <w:rFonts w:ascii="Cambria Math" w:hAnsi="Cambria Math"/>
          </w:rPr>
          <m:t>a</m:t>
        </m:r>
      </m:oMath>
      <w:r w:rsidRPr="00305670">
        <w:t> et </w:t>
      </w:r>
      <m:oMath>
        <m:r>
          <w:rPr>
            <w:rFonts w:ascii="Cambria Math" w:hAnsi="Cambria Math"/>
          </w:rPr>
          <m:t>b</m:t>
        </m:r>
      </m:oMath>
      <w:r w:rsidRPr="00305670">
        <w:t> de </w:t>
      </w:r>
      <m:oMath>
        <m:r>
          <w:rPr>
            <w:rFonts w:ascii="Cambria Math" w:hAnsi="Cambria Math"/>
          </w:rPr>
          <m:t>H</m:t>
        </m:r>
      </m:oMath>
      <w:r w:rsidRPr="00305670">
        <w:t> on ait </w:t>
      </w:r>
      <m:oMath>
        <m:r>
          <w:rPr>
            <w:rFonts w:ascii="Cambria Math" w:hAnsi="Cambria Math"/>
          </w:rPr>
          <m:t>U|a</m:t>
        </m:r>
        <m:sSub>
          <m:sSubPr>
            <m:ctrlPr>
              <w:rPr>
                <w:rFonts w:ascii="Cambria Math" w:hAnsi="Cambria Math"/>
              </w:rPr>
            </m:ctrlPr>
          </m:sSubPr>
          <m:e>
            <m:r>
              <w:rPr>
                <w:rFonts w:ascii="Cambria Math" w:hAnsi="Cambria Math"/>
              </w:rPr>
              <m:t>⟩</m:t>
            </m:r>
          </m:e>
          <m:sub>
            <m:r>
              <w:rPr>
                <w:rFonts w:ascii="Cambria Math" w:hAnsi="Cambria Math"/>
              </w:rPr>
              <m:t>A</m:t>
            </m:r>
          </m:sub>
        </m:sSub>
        <m:r>
          <w:rPr>
            <w:rFonts w:ascii="Cambria Math" w:hAnsi="Cambria Math"/>
          </w:rPr>
          <m:t>|b</m:t>
        </m:r>
        <m:sSub>
          <m:sSubPr>
            <m:ctrlPr>
              <w:rPr>
                <w:rFonts w:ascii="Cambria Math" w:hAnsi="Cambria Math"/>
              </w:rPr>
            </m:ctrlPr>
          </m:sSubPr>
          <m:e>
            <m:r>
              <w:rPr>
                <w:rFonts w:ascii="Cambria Math" w:hAnsi="Cambria Math"/>
              </w:rPr>
              <m:t>⟩</m:t>
            </m:r>
          </m:e>
          <m:sub>
            <m:r>
              <w:rPr>
                <w:rFonts w:ascii="Cambria Math" w:hAnsi="Cambria Math"/>
              </w:rPr>
              <m:t>B</m:t>
            </m:r>
          </m:sub>
        </m:sSub>
        <m:r>
          <w:rPr>
            <w:rFonts w:ascii="Cambria Math" w:hAnsi="Cambria Math"/>
          </w:rPr>
          <m:t>=|a</m:t>
        </m:r>
        <m:sSub>
          <m:sSubPr>
            <m:ctrlPr>
              <w:rPr>
                <w:rFonts w:ascii="Cambria Math" w:hAnsi="Cambria Math"/>
              </w:rPr>
            </m:ctrlPr>
          </m:sSubPr>
          <m:e>
            <m:r>
              <w:rPr>
                <w:rFonts w:ascii="Cambria Math" w:hAnsi="Cambria Math"/>
              </w:rPr>
              <m:t>⟩</m:t>
            </m:r>
          </m:e>
          <m:sub>
            <m:r>
              <w:rPr>
                <w:rFonts w:ascii="Cambria Math" w:hAnsi="Cambria Math"/>
              </w:rPr>
              <m:t>A</m:t>
            </m:r>
          </m:sub>
        </m:sSub>
        <m:r>
          <w:rPr>
            <w:rFonts w:ascii="Cambria Math" w:hAnsi="Cambria Math"/>
          </w:rPr>
          <m:t>|a</m:t>
        </m:r>
        <m:sSub>
          <m:sSubPr>
            <m:ctrlPr>
              <w:rPr>
                <w:rFonts w:ascii="Cambria Math" w:hAnsi="Cambria Math"/>
              </w:rPr>
            </m:ctrlPr>
          </m:sSubPr>
          <m:e>
            <m:r>
              <w:rPr>
                <w:rFonts w:ascii="Cambria Math" w:hAnsi="Cambria Math"/>
              </w:rPr>
              <m:t>⟩</m:t>
            </m:r>
          </m:e>
          <m:sub>
            <m:r>
              <w:rPr>
                <w:rFonts w:ascii="Cambria Math" w:hAnsi="Cambria Math"/>
              </w:rPr>
              <m:t>B</m:t>
            </m:r>
          </m:sub>
        </m:sSub>
      </m:oMath>
    </w:p>
    <w:p w14:paraId="29361330" w14:textId="6656AF7A" w:rsidR="00305670" w:rsidRPr="00305670" w:rsidRDefault="00305670" w:rsidP="00305670">
      <w:r w:rsidRPr="00305670">
        <w:t>En effet, si un tel opérateur existait, il fonctionnerait aussi pour tout autre état </w:t>
      </w:r>
      <m:oMath>
        <m:r>
          <w:rPr>
            <w:rFonts w:ascii="Cambria Math" w:hAnsi="Cambria Math"/>
          </w:rPr>
          <m:t>|α</m:t>
        </m:r>
        <m:sSub>
          <m:sSubPr>
            <m:ctrlPr>
              <w:rPr>
                <w:rFonts w:ascii="Cambria Math" w:hAnsi="Cambria Math"/>
              </w:rPr>
            </m:ctrlPr>
          </m:sSubPr>
          <m:e>
            <m:r>
              <w:rPr>
                <w:rFonts w:ascii="Cambria Math" w:hAnsi="Cambria Math"/>
              </w:rPr>
              <m:t>⟩</m:t>
            </m:r>
          </m:e>
          <m:sub>
            <m:r>
              <w:rPr>
                <w:rFonts w:ascii="Cambria Math" w:hAnsi="Cambria Math"/>
              </w:rPr>
              <m:t>A</m:t>
            </m:r>
          </m:sub>
        </m:sSub>
      </m:oMath>
      <w:r w:rsidRPr="00305670">
        <w:t> quelconque de </w:t>
      </w:r>
      <m:oMath>
        <m:r>
          <w:rPr>
            <w:rFonts w:ascii="Cambria Math" w:hAnsi="Cambria Math"/>
          </w:rPr>
          <m:t>A</m:t>
        </m:r>
      </m:oMath>
      <w:r w:rsidRPr="00305670">
        <w:t> :</w:t>
      </w:r>
    </w:p>
    <w:p w14:paraId="1A8ADF66" w14:textId="64C3A41C" w:rsidR="00305670" w:rsidRPr="00305670" w:rsidRDefault="00305670" w:rsidP="00305670">
      <m:oMathPara>
        <m:oMath>
          <m:r>
            <w:rPr>
              <w:rFonts w:ascii="Cambria Math" w:hAnsi="Cambria Math"/>
            </w:rPr>
            <m:t>U|α</m:t>
          </m:r>
          <m:sSub>
            <m:sSubPr>
              <m:ctrlPr>
                <w:rPr>
                  <w:rFonts w:ascii="Cambria Math" w:hAnsi="Cambria Math"/>
                </w:rPr>
              </m:ctrlPr>
            </m:sSubPr>
            <m:e>
              <m:r>
                <w:rPr>
                  <w:rFonts w:ascii="Cambria Math" w:hAnsi="Cambria Math"/>
                </w:rPr>
                <m:t>⟩</m:t>
              </m:r>
            </m:e>
            <m:sub>
              <m:r>
                <w:rPr>
                  <w:rFonts w:ascii="Cambria Math" w:hAnsi="Cambria Math"/>
                </w:rPr>
                <m:t>A</m:t>
              </m:r>
            </m:sub>
          </m:sSub>
          <m:r>
            <w:rPr>
              <w:rFonts w:ascii="Cambria Math" w:hAnsi="Cambria Math"/>
            </w:rPr>
            <m:t>|b</m:t>
          </m:r>
          <m:sSub>
            <m:sSubPr>
              <m:ctrlPr>
                <w:rPr>
                  <w:rFonts w:ascii="Cambria Math" w:hAnsi="Cambria Math"/>
                </w:rPr>
              </m:ctrlPr>
            </m:sSubPr>
            <m:e>
              <m:r>
                <w:rPr>
                  <w:rFonts w:ascii="Cambria Math" w:hAnsi="Cambria Math"/>
                </w:rPr>
                <m:t>⟩</m:t>
              </m:r>
            </m:e>
            <m:sub>
              <m:r>
                <w:rPr>
                  <w:rFonts w:ascii="Cambria Math" w:hAnsi="Cambria Math"/>
                </w:rPr>
                <m:t>B</m:t>
              </m:r>
            </m:sub>
          </m:sSub>
          <m:r>
            <w:rPr>
              <w:rFonts w:ascii="Cambria Math" w:hAnsi="Cambria Math"/>
            </w:rPr>
            <m:t>=|α</m:t>
          </m:r>
          <m:sSub>
            <m:sSubPr>
              <m:ctrlPr>
                <w:rPr>
                  <w:rFonts w:ascii="Cambria Math" w:hAnsi="Cambria Math"/>
                </w:rPr>
              </m:ctrlPr>
            </m:sSubPr>
            <m:e>
              <m:r>
                <w:rPr>
                  <w:rFonts w:ascii="Cambria Math" w:hAnsi="Cambria Math"/>
                </w:rPr>
                <m:t>⟩</m:t>
              </m:r>
            </m:e>
            <m:sub>
              <m:r>
                <w:rPr>
                  <w:rFonts w:ascii="Cambria Math" w:hAnsi="Cambria Math"/>
                </w:rPr>
                <m:t>A</m:t>
              </m:r>
            </m:sub>
          </m:sSub>
          <m:r>
            <w:rPr>
              <w:rFonts w:ascii="Cambria Math" w:hAnsi="Cambria Math"/>
            </w:rPr>
            <m:t>|α</m:t>
          </m:r>
          <m:sSub>
            <m:sSubPr>
              <m:ctrlPr>
                <w:rPr>
                  <w:rFonts w:ascii="Cambria Math" w:hAnsi="Cambria Math"/>
                </w:rPr>
              </m:ctrlPr>
            </m:sSubPr>
            <m:e>
              <m:r>
                <w:rPr>
                  <w:rFonts w:ascii="Cambria Math" w:hAnsi="Cambria Math"/>
                </w:rPr>
                <m:t>⟩</m:t>
              </m:r>
            </m:e>
            <m:sub>
              <m:r>
                <w:rPr>
                  <w:rFonts w:ascii="Cambria Math" w:hAnsi="Cambria Math"/>
                </w:rPr>
                <m:t>B</m:t>
              </m:r>
            </m:sub>
          </m:sSub>
        </m:oMath>
      </m:oMathPara>
    </w:p>
    <w:p w14:paraId="5CA9000E" w14:textId="6B638A75" w:rsidR="00305670" w:rsidRPr="00305670" w:rsidRDefault="00305670" w:rsidP="00305670">
      <w:r w:rsidRPr="00305670">
        <w:t>On a donc pour tout </w:t>
      </w:r>
      <m:oMath>
        <m:r>
          <w:rPr>
            <w:rFonts w:ascii="Cambria Math" w:hAnsi="Cambria Math"/>
          </w:rPr>
          <m:t>|a</m:t>
        </m:r>
        <m:sSub>
          <m:sSubPr>
            <m:ctrlPr>
              <w:rPr>
                <w:rFonts w:ascii="Cambria Math" w:hAnsi="Cambria Math"/>
              </w:rPr>
            </m:ctrlPr>
          </m:sSubPr>
          <m:e>
            <m:r>
              <w:rPr>
                <w:rFonts w:ascii="Cambria Math" w:hAnsi="Cambria Math"/>
              </w:rPr>
              <m:t>⟩</m:t>
            </m:r>
          </m:e>
          <m:sub>
            <m:r>
              <w:rPr>
                <w:rFonts w:ascii="Cambria Math" w:hAnsi="Cambria Math"/>
              </w:rPr>
              <m:t>A</m:t>
            </m:r>
          </m:sub>
        </m:sSub>
      </m:oMath>
      <w:r w:rsidRPr="00305670">
        <w:t> et </w:t>
      </w:r>
      <m:oMath>
        <m:r>
          <w:rPr>
            <w:rFonts w:ascii="Cambria Math" w:hAnsi="Cambria Math"/>
          </w:rPr>
          <m:t>|α</m:t>
        </m:r>
        <m:sSub>
          <m:sSubPr>
            <m:ctrlPr>
              <w:rPr>
                <w:rFonts w:ascii="Cambria Math" w:hAnsi="Cambria Math"/>
              </w:rPr>
            </m:ctrlPr>
          </m:sSubPr>
          <m:e>
            <m:r>
              <w:rPr>
                <w:rFonts w:ascii="Cambria Math" w:hAnsi="Cambria Math"/>
              </w:rPr>
              <m:t>⟩</m:t>
            </m:r>
          </m:e>
          <m:sub>
            <m:r>
              <w:rPr>
                <w:rFonts w:ascii="Cambria Math" w:hAnsi="Cambria Math"/>
              </w:rPr>
              <m:t>A</m:t>
            </m:r>
          </m:sub>
        </m:sSub>
      </m:oMath>
      <w:r w:rsidRPr="00305670">
        <w:t> quelconques, l’opérateur </w:t>
      </w:r>
      <m:oMath>
        <m:r>
          <w:rPr>
            <w:rFonts w:ascii="Cambria Math" w:hAnsi="Cambria Math"/>
          </w:rPr>
          <m:t>U</m:t>
        </m:r>
      </m:oMath>
      <w:r w:rsidRPr="00305670">
        <w:t> étant unitaire (i.e. </w:t>
      </w:r>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U=I</m:t>
        </m:r>
      </m:oMath>
      <w:r w:rsidRPr="00305670">
        <w:t>) :</w:t>
      </w:r>
    </w:p>
    <w:p w14:paraId="5A73F52C" w14:textId="42CD4435" w:rsidR="00305670" w:rsidRPr="00305670" w:rsidRDefault="00305670" w:rsidP="00305670">
      <m:oMathPara>
        <m:oMath>
          <m:r>
            <w:rPr>
              <w:rFonts w:ascii="Cambria Math" w:hAnsi="Cambria Math"/>
            </w:rPr>
            <w:lastRenderedPageBreak/>
            <m:t>⟨b</m:t>
          </m:r>
          <m:sSub>
            <m:sSubPr>
              <m:ctrlPr>
                <w:rPr>
                  <w:rFonts w:ascii="Cambria Math" w:hAnsi="Cambria Math"/>
                </w:rPr>
              </m:ctrlPr>
            </m:sSubPr>
            <m:e>
              <m:r>
                <w:rPr>
                  <w:rFonts w:ascii="Cambria Math" w:hAnsi="Cambria Math"/>
                </w:rPr>
                <m:t>|</m:t>
              </m:r>
            </m:e>
            <m:sub>
              <m:r>
                <w:rPr>
                  <w:rFonts w:ascii="Cambria Math" w:hAnsi="Cambria Math"/>
                </w:rPr>
                <m:t>B</m:t>
              </m:r>
            </m:sub>
          </m:sSub>
          <m:r>
            <w:rPr>
              <w:rFonts w:ascii="Cambria Math" w:hAnsi="Cambria Math"/>
            </w:rPr>
            <m:t>⟨a</m:t>
          </m:r>
          <m:sSub>
            <m:sSubPr>
              <m:ctrlPr>
                <w:rPr>
                  <w:rFonts w:ascii="Cambria Math" w:hAnsi="Cambria Math"/>
                </w:rPr>
              </m:ctrlPr>
            </m:sSubPr>
            <m:e>
              <m:r>
                <w:rPr>
                  <w:rFonts w:ascii="Cambria Math" w:hAnsi="Cambria Math"/>
                </w:rPr>
                <m:t>|</m:t>
              </m:r>
            </m:e>
            <m:sub>
              <m:r>
                <w:rPr>
                  <w:rFonts w:ascii="Cambria Math" w:hAnsi="Cambria Math"/>
                </w:rPr>
                <m:t>A</m:t>
              </m:r>
            </m:sub>
          </m:sSub>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U|α</m:t>
          </m:r>
          <m:sSub>
            <m:sSubPr>
              <m:ctrlPr>
                <w:rPr>
                  <w:rFonts w:ascii="Cambria Math" w:hAnsi="Cambria Math"/>
                </w:rPr>
              </m:ctrlPr>
            </m:sSubPr>
            <m:e>
              <m:r>
                <w:rPr>
                  <w:rFonts w:ascii="Cambria Math" w:hAnsi="Cambria Math"/>
                </w:rPr>
                <m:t>⟩</m:t>
              </m:r>
            </m:e>
            <m:sub>
              <m:r>
                <w:rPr>
                  <w:rFonts w:ascii="Cambria Math" w:hAnsi="Cambria Math"/>
                </w:rPr>
                <m:t>A</m:t>
              </m:r>
            </m:sub>
          </m:sSub>
          <m:r>
            <w:rPr>
              <w:rFonts w:ascii="Cambria Math" w:hAnsi="Cambria Math"/>
            </w:rPr>
            <m:t>|b</m:t>
          </m:r>
          <m:sSub>
            <m:sSubPr>
              <m:ctrlPr>
                <w:rPr>
                  <w:rFonts w:ascii="Cambria Math" w:hAnsi="Cambria Math"/>
                </w:rPr>
              </m:ctrlPr>
            </m:sSubPr>
            <m:e>
              <m:r>
                <w:rPr>
                  <w:rFonts w:ascii="Cambria Math" w:hAnsi="Cambria Math"/>
                </w:rPr>
                <m:t>⟩</m:t>
              </m:r>
            </m:e>
            <m:sub>
              <m:r>
                <w:rPr>
                  <w:rFonts w:ascii="Cambria Math" w:hAnsi="Cambria Math"/>
                </w:rPr>
                <m:t>B</m:t>
              </m:r>
            </m:sub>
          </m:sSub>
          <m:r>
            <w:rPr>
              <w:rFonts w:ascii="Cambria Math" w:hAnsi="Cambria Math"/>
            </w:rPr>
            <m:t>=⟨a</m:t>
          </m:r>
          <m:sSub>
            <m:sSubPr>
              <m:ctrlPr>
                <w:rPr>
                  <w:rFonts w:ascii="Cambria Math" w:hAnsi="Cambria Math"/>
                </w:rPr>
              </m:ctrlPr>
            </m:sSubPr>
            <m:e>
              <m:r>
                <w:rPr>
                  <w:rFonts w:ascii="Cambria Math" w:hAnsi="Cambria Math"/>
                </w:rPr>
                <m:t>|</m:t>
              </m:r>
            </m:e>
            <m:sub>
              <m:r>
                <w:rPr>
                  <w:rFonts w:ascii="Cambria Math" w:hAnsi="Cambria Math"/>
                </w:rPr>
                <m:t>B</m:t>
              </m:r>
            </m:sub>
          </m:sSub>
          <m:r>
            <w:rPr>
              <w:rFonts w:ascii="Cambria Math" w:hAnsi="Cambria Math"/>
            </w:rPr>
            <m:t>⟨a</m:t>
          </m:r>
          <m:sSub>
            <m:sSubPr>
              <m:ctrlPr>
                <w:rPr>
                  <w:rFonts w:ascii="Cambria Math" w:hAnsi="Cambria Math"/>
                </w:rPr>
              </m:ctrlPr>
            </m:sSubPr>
            <m:e>
              <m:r>
                <w:rPr>
                  <w:rFonts w:ascii="Cambria Math" w:hAnsi="Cambria Math"/>
                </w:rPr>
                <m:t>|</m:t>
              </m:r>
            </m:e>
            <m:sub>
              <m:r>
                <w:rPr>
                  <w:rFonts w:ascii="Cambria Math" w:hAnsi="Cambria Math"/>
                </w:rPr>
                <m:t>A</m:t>
              </m:r>
            </m:sub>
          </m:sSub>
          <m:r>
            <w:rPr>
              <w:rFonts w:ascii="Cambria Math" w:hAnsi="Cambria Math"/>
            </w:rPr>
            <m:t>|α</m:t>
          </m:r>
          <m:sSub>
            <m:sSubPr>
              <m:ctrlPr>
                <w:rPr>
                  <w:rFonts w:ascii="Cambria Math" w:hAnsi="Cambria Math"/>
                </w:rPr>
              </m:ctrlPr>
            </m:sSubPr>
            <m:e>
              <m:r>
                <w:rPr>
                  <w:rFonts w:ascii="Cambria Math" w:hAnsi="Cambria Math"/>
                </w:rPr>
                <m:t>⟩</m:t>
              </m:r>
            </m:e>
            <m:sub>
              <m:r>
                <w:rPr>
                  <w:rFonts w:ascii="Cambria Math" w:hAnsi="Cambria Math"/>
                </w:rPr>
                <m:t>A</m:t>
              </m:r>
            </m:sub>
          </m:sSub>
          <m:r>
            <w:rPr>
              <w:rFonts w:ascii="Cambria Math" w:hAnsi="Cambria Math"/>
            </w:rPr>
            <m:t>|α</m:t>
          </m:r>
          <m:sSub>
            <m:sSubPr>
              <m:ctrlPr>
                <w:rPr>
                  <w:rFonts w:ascii="Cambria Math" w:hAnsi="Cambria Math"/>
                </w:rPr>
              </m:ctrlPr>
            </m:sSubPr>
            <m:e>
              <m:r>
                <w:rPr>
                  <w:rFonts w:ascii="Cambria Math" w:hAnsi="Cambria Math"/>
                </w:rPr>
                <m:t>⟩</m:t>
              </m:r>
            </m:e>
            <m:sub>
              <m:r>
                <w:rPr>
                  <w:rFonts w:ascii="Cambria Math" w:hAnsi="Cambria Math"/>
                </w:rPr>
                <m:t>B</m:t>
              </m:r>
            </m:sub>
          </m:sSub>
        </m:oMath>
      </m:oMathPara>
    </w:p>
    <w:p w14:paraId="2D917BE4" w14:textId="77777777" w:rsidR="00305670" w:rsidRPr="00305670" w:rsidRDefault="00305670" w:rsidP="00305670">
      <w:r w:rsidRPr="00305670">
        <w:t>i.e.</w:t>
      </w:r>
    </w:p>
    <w:p w14:paraId="414AAAAD" w14:textId="7EF2C71B" w:rsidR="00305670" w:rsidRPr="00305670" w:rsidRDefault="00305670" w:rsidP="00305670">
      <m:oMathPara>
        <m:oMath>
          <m:r>
            <w:rPr>
              <w:rFonts w:ascii="Cambria Math" w:hAnsi="Cambria Math"/>
            </w:rPr>
            <m:t>⟨b</m:t>
          </m:r>
          <m:sSub>
            <m:sSubPr>
              <m:ctrlPr>
                <w:rPr>
                  <w:rFonts w:ascii="Cambria Math" w:hAnsi="Cambria Math"/>
                </w:rPr>
              </m:ctrlPr>
            </m:sSubPr>
            <m:e>
              <m:r>
                <w:rPr>
                  <w:rFonts w:ascii="Cambria Math" w:hAnsi="Cambria Math"/>
                </w:rPr>
                <m:t>|</m:t>
              </m:r>
            </m:e>
            <m:sub>
              <m:r>
                <w:rPr>
                  <w:rFonts w:ascii="Cambria Math" w:hAnsi="Cambria Math"/>
                </w:rPr>
                <m:t>B</m:t>
              </m:r>
            </m:sub>
          </m:sSub>
          <m:r>
            <w:rPr>
              <w:rFonts w:ascii="Cambria Math" w:hAnsi="Cambria Math"/>
            </w:rPr>
            <m:t>⟨a</m:t>
          </m:r>
          <m:sSub>
            <m:sSubPr>
              <m:ctrlPr>
                <w:rPr>
                  <w:rFonts w:ascii="Cambria Math" w:hAnsi="Cambria Math"/>
                </w:rPr>
              </m:ctrlPr>
            </m:sSubPr>
            <m:e>
              <m:r>
                <w:rPr>
                  <w:rFonts w:ascii="Cambria Math" w:hAnsi="Cambria Math"/>
                </w:rPr>
                <m:t>|</m:t>
              </m:r>
            </m:e>
            <m:sub>
              <m:r>
                <w:rPr>
                  <w:rFonts w:ascii="Cambria Math" w:hAnsi="Cambria Math"/>
                </w:rPr>
                <m:t>A</m:t>
              </m:r>
            </m:sub>
          </m:sSub>
          <m:r>
            <w:rPr>
              <w:rFonts w:ascii="Cambria Math" w:hAnsi="Cambria Math"/>
            </w:rPr>
            <m:t>|α</m:t>
          </m:r>
          <m:sSub>
            <m:sSubPr>
              <m:ctrlPr>
                <w:rPr>
                  <w:rFonts w:ascii="Cambria Math" w:hAnsi="Cambria Math"/>
                </w:rPr>
              </m:ctrlPr>
            </m:sSubPr>
            <m:e>
              <m:r>
                <w:rPr>
                  <w:rFonts w:ascii="Cambria Math" w:hAnsi="Cambria Math"/>
                </w:rPr>
                <m:t>⟩</m:t>
              </m:r>
            </m:e>
            <m:sub>
              <m:r>
                <w:rPr>
                  <w:rFonts w:ascii="Cambria Math" w:hAnsi="Cambria Math"/>
                </w:rPr>
                <m:t>A</m:t>
              </m:r>
            </m:sub>
          </m:sSub>
          <m:r>
            <w:rPr>
              <w:rFonts w:ascii="Cambria Math" w:hAnsi="Cambria Math"/>
            </w:rPr>
            <m:t>|b</m:t>
          </m:r>
          <m:sSub>
            <m:sSubPr>
              <m:ctrlPr>
                <w:rPr>
                  <w:rFonts w:ascii="Cambria Math" w:hAnsi="Cambria Math"/>
                </w:rPr>
              </m:ctrlPr>
            </m:sSubPr>
            <m:e>
              <m:r>
                <w:rPr>
                  <w:rFonts w:ascii="Cambria Math" w:hAnsi="Cambria Math"/>
                </w:rPr>
                <m:t>⟩</m:t>
              </m:r>
            </m:e>
            <m:sub>
              <m:r>
                <w:rPr>
                  <w:rFonts w:ascii="Cambria Math" w:hAnsi="Cambria Math"/>
                </w:rPr>
                <m:t>B</m:t>
              </m:r>
            </m:sub>
          </m:sSub>
          <m:r>
            <w:rPr>
              <w:rFonts w:ascii="Cambria Math" w:hAnsi="Cambria Math"/>
            </w:rPr>
            <m:t>=⟨a</m:t>
          </m:r>
          <m:sSub>
            <m:sSubPr>
              <m:ctrlPr>
                <w:rPr>
                  <w:rFonts w:ascii="Cambria Math" w:hAnsi="Cambria Math"/>
                </w:rPr>
              </m:ctrlPr>
            </m:sSubPr>
            <m:e>
              <m:r>
                <w:rPr>
                  <w:rFonts w:ascii="Cambria Math" w:hAnsi="Cambria Math"/>
                </w:rPr>
                <m:t>|</m:t>
              </m:r>
            </m:e>
            <m:sub>
              <m:r>
                <w:rPr>
                  <w:rFonts w:ascii="Cambria Math" w:hAnsi="Cambria Math"/>
                </w:rPr>
                <m:t>B</m:t>
              </m:r>
            </m:sub>
          </m:sSub>
          <m:r>
            <w:rPr>
              <w:rFonts w:ascii="Cambria Math" w:hAnsi="Cambria Math"/>
            </w:rPr>
            <m:t>⟨a</m:t>
          </m:r>
          <m:sSub>
            <m:sSubPr>
              <m:ctrlPr>
                <w:rPr>
                  <w:rFonts w:ascii="Cambria Math" w:hAnsi="Cambria Math"/>
                </w:rPr>
              </m:ctrlPr>
            </m:sSubPr>
            <m:e>
              <m:r>
                <w:rPr>
                  <w:rFonts w:ascii="Cambria Math" w:hAnsi="Cambria Math"/>
                </w:rPr>
                <m:t>|</m:t>
              </m:r>
            </m:e>
            <m:sub>
              <m:r>
                <w:rPr>
                  <w:rFonts w:ascii="Cambria Math" w:hAnsi="Cambria Math"/>
                </w:rPr>
                <m:t>A</m:t>
              </m:r>
            </m:sub>
          </m:sSub>
          <m:r>
            <w:rPr>
              <w:rFonts w:ascii="Cambria Math" w:hAnsi="Cambria Math"/>
            </w:rPr>
            <m:t>|α</m:t>
          </m:r>
          <m:sSub>
            <m:sSubPr>
              <m:ctrlPr>
                <w:rPr>
                  <w:rFonts w:ascii="Cambria Math" w:hAnsi="Cambria Math"/>
                </w:rPr>
              </m:ctrlPr>
            </m:sSubPr>
            <m:e>
              <m:r>
                <w:rPr>
                  <w:rFonts w:ascii="Cambria Math" w:hAnsi="Cambria Math"/>
                </w:rPr>
                <m:t>⟩</m:t>
              </m:r>
            </m:e>
            <m:sub>
              <m:r>
                <w:rPr>
                  <w:rFonts w:ascii="Cambria Math" w:hAnsi="Cambria Math"/>
                </w:rPr>
                <m:t>A</m:t>
              </m:r>
            </m:sub>
          </m:sSub>
          <m:r>
            <w:rPr>
              <w:rFonts w:ascii="Cambria Math" w:hAnsi="Cambria Math"/>
            </w:rPr>
            <m:t>|α</m:t>
          </m:r>
          <m:sSub>
            <m:sSubPr>
              <m:ctrlPr>
                <w:rPr>
                  <w:rFonts w:ascii="Cambria Math" w:hAnsi="Cambria Math"/>
                </w:rPr>
              </m:ctrlPr>
            </m:sSubPr>
            <m:e>
              <m:r>
                <w:rPr>
                  <w:rFonts w:ascii="Cambria Math" w:hAnsi="Cambria Math"/>
                </w:rPr>
                <m:t>⟩</m:t>
              </m:r>
            </m:e>
            <m:sub>
              <m:r>
                <w:rPr>
                  <w:rFonts w:ascii="Cambria Math" w:hAnsi="Cambria Math"/>
                </w:rPr>
                <m:t>B</m:t>
              </m:r>
            </m:sub>
          </m:sSub>
        </m:oMath>
      </m:oMathPara>
    </w:p>
    <w:p w14:paraId="6882884F" w14:textId="77777777" w:rsidR="00305670" w:rsidRPr="00305670" w:rsidRDefault="00305670" w:rsidP="00305670">
      <w:proofErr w:type="gramStart"/>
      <w:r w:rsidRPr="00305670">
        <w:t>soit</w:t>
      </w:r>
      <w:proofErr w:type="gramEnd"/>
    </w:p>
    <w:p w14:paraId="72B43A41" w14:textId="0041FF7B" w:rsidR="00305670" w:rsidRPr="00305670" w:rsidRDefault="00305670" w:rsidP="00305670">
      <m:oMathPara>
        <m:oMath>
          <m:r>
            <w:rPr>
              <w:rFonts w:ascii="Cambria Math" w:hAnsi="Cambria Math"/>
            </w:rPr>
            <m:t>⟨a|α⟩=⟨a|α</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oMath>
      </m:oMathPara>
    </w:p>
    <w:p w14:paraId="072BBD9D" w14:textId="35BBCA05" w:rsidR="00305670" w:rsidRPr="00305670" w:rsidRDefault="00305670" w:rsidP="00305670">
      <w:proofErr w:type="gramStart"/>
      <w:r w:rsidRPr="00305670">
        <w:t>ce</w:t>
      </w:r>
      <w:proofErr w:type="gramEnd"/>
      <w:r w:rsidRPr="00305670">
        <w:t xml:space="preserve"> qui n'est possible que si ces deux états sont </w:t>
      </w:r>
      <w:hyperlink r:id="rId79" w:tooltip="Orthogonalité" w:history="1">
        <w:r w:rsidRPr="00305670">
          <w:t>orthogonaux</w:t>
        </w:r>
      </w:hyperlink>
      <w:r w:rsidRPr="00305670">
        <w:t> </w:t>
      </w:r>
      <w:proofErr w:type="gramStart"/>
      <w:r w:rsidRPr="00305670">
        <w:t>( si</w:t>
      </w:r>
      <w:proofErr w:type="gramEnd"/>
      <w:r w:rsidRPr="00305670">
        <w:t>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α</m:t>
        </m:r>
        <m:r>
          <m:rPr>
            <m:sty m:val="p"/>
          </m:rPr>
          <w:rPr>
            <w:rFonts w:ascii="Cambria Math" w:hAnsi="Cambria Math"/>
          </w:rPr>
          <m:t>⟩=0</m:t>
        </m:r>
      </m:oMath>
      <w:r w:rsidRPr="00305670">
        <w:t xml:space="preserve"> ) ou égaux </w:t>
      </w:r>
      <w:proofErr w:type="gramStart"/>
      <w:r w:rsidRPr="00305670">
        <w:t>( si</w:t>
      </w:r>
      <w:proofErr w:type="gramEnd"/>
      <w:r w:rsidRPr="00305670">
        <w:t>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α</m:t>
        </m:r>
        <m:r>
          <m:rPr>
            <m:sty m:val="p"/>
          </m:rPr>
          <w:rPr>
            <w:rFonts w:ascii="Cambria Math" w:hAnsi="Cambria Math"/>
          </w:rPr>
          <m:t>⟩=1</m:t>
        </m:r>
      </m:oMath>
      <w:r w:rsidRPr="00305670">
        <w:t>). Cela entre en contradiction avec l’hypothèse de départ que ces états étaient quelconques, on a montré par l'absurde l'impossibilité de cloner l'état </w:t>
      </w:r>
      <m:oMath>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A</m:t>
            </m:r>
          </m:sub>
        </m:sSub>
      </m:oMath>
      <w:r w:rsidRPr="00305670">
        <w:t>.</w:t>
      </w:r>
    </w:p>
    <w:p w14:paraId="3415D606" w14:textId="77777777" w:rsidR="00305670" w:rsidRPr="00305670" w:rsidRDefault="00305670" w:rsidP="00305670">
      <w:pPr>
        <w:pStyle w:val="Titre2"/>
      </w:pPr>
      <w:bookmarkStart w:id="7" w:name="_Toc212299263"/>
      <w:r w:rsidRPr="00305670">
        <w:t>Conséquences</w:t>
      </w:r>
      <w:bookmarkEnd w:id="7"/>
    </w:p>
    <w:p w14:paraId="44C0818A" w14:textId="77777777" w:rsidR="00305670" w:rsidRPr="00305670" w:rsidRDefault="00305670" w:rsidP="00305670">
      <w:r w:rsidRPr="00305670">
        <w:t>En informatique classique, l'état d'un ou plusieurs </w:t>
      </w:r>
      <w:hyperlink r:id="rId80" w:tooltip="Bit" w:history="1">
        <w:r w:rsidRPr="00305670">
          <w:t>bits</w:t>
        </w:r>
      </w:hyperlink>
      <w:r w:rsidRPr="00305670">
        <w:t> peut facilement être dupliqué : cette opération est utilisée dans tout système informatique, du </w:t>
      </w:r>
      <w:hyperlink r:id="rId81" w:tooltip="Copier-coller" w:history="1">
        <w:r w:rsidRPr="00305670">
          <w:t>copier-coller</w:t>
        </w:r>
      </w:hyperlink>
      <w:r w:rsidRPr="00305670">
        <w:t> à la transmission d'une </w:t>
      </w:r>
      <w:hyperlink r:id="rId82" w:tooltip="Page web" w:history="1">
        <w:r w:rsidRPr="00305670">
          <w:t>page Web</w:t>
        </w:r>
      </w:hyperlink>
      <w:r w:rsidRPr="00305670">
        <w:t> d'un serveur à l'ordinateur d'un internaute. Cela est donc impossible en informatique quantique.</w:t>
      </w:r>
    </w:p>
    <w:p w14:paraId="28367169" w14:textId="59DB36C7" w:rsidR="00305670" w:rsidRPr="00305670" w:rsidRDefault="00305670" w:rsidP="00305670">
      <w:r w:rsidRPr="00305670">
        <w:t>En particulier il est donc impossible d'utiliser un </w:t>
      </w:r>
      <w:hyperlink r:id="rId83" w:tooltip="Code de répétition" w:history="1">
        <w:r w:rsidRPr="00305670">
          <w:t>code de répétition</w:t>
        </w:r>
      </w:hyperlink>
      <w:r w:rsidRPr="00305670">
        <w:t> comme </w:t>
      </w:r>
      <w:hyperlink r:id="rId84" w:tooltip="Code correcteur" w:history="1">
        <w:r w:rsidRPr="00305670">
          <w:t>code correcteur</w:t>
        </w:r>
      </w:hyperlink>
      <w:r w:rsidRPr="00305670">
        <w:t> d'erreur, ou par exemple, de sauvegarder le résultat intermédiaire d'un calcul quantique. Il est donc nécessaire de d'utiliser des </w:t>
      </w:r>
      <w:hyperlink r:id="rId85" w:tooltip="Code quantique" w:history="1">
        <w:r w:rsidRPr="00305670">
          <w:t>codes correcteurs quantiques</w:t>
        </w:r>
      </w:hyperlink>
      <w:r w:rsidRPr="00305670">
        <w:t>.</w:t>
      </w:r>
    </w:p>
    <w:p w14:paraId="4BA9A0A9" w14:textId="1D68D5B5" w:rsidR="00305670" w:rsidRPr="00305670" w:rsidRDefault="00305670" w:rsidP="00305670">
      <w:r w:rsidRPr="00305670">
        <w:t>L'impossibilité du clonage quantique est liée à l'impossibilité de créer facilement des </w:t>
      </w:r>
      <w:hyperlink r:id="rId86" w:tooltip="Mémoire quantique (page inexistante)" w:history="1">
        <w:r w:rsidRPr="00305670">
          <w:t>mémoires quantiques</w:t>
        </w:r>
      </w:hyperlink>
      <w:r w:rsidRPr="00305670">
        <w:t>, indispensables pour créer des </w:t>
      </w:r>
      <w:hyperlink r:id="rId87" w:tooltip="Réseau quantique (page inexistante)" w:history="1">
        <w:r w:rsidRPr="00305670">
          <w:t>réseaux quantiques)</w:t>
        </w:r>
      </w:hyperlink>
      <w:r w:rsidRPr="00305670">
        <w:t>, permettant de </w:t>
      </w:r>
      <w:hyperlink r:id="rId88" w:tooltip="Téléportation quantique" w:history="1">
        <w:r w:rsidRPr="00305670">
          <w:t>transférer des états quantiques</w:t>
        </w:r>
      </w:hyperlink>
      <w:r w:rsidRPr="00305670">
        <w:t> par un réseau, au lieu de directement de l'émetteur au récepteur comme actuellement.</w:t>
      </w:r>
    </w:p>
    <w:p w14:paraId="51A92ABA" w14:textId="77777777" w:rsidR="00305670" w:rsidRPr="00305670" w:rsidRDefault="00305670" w:rsidP="00305670"/>
    <w:p w14:paraId="64E6F0E8" w14:textId="2B79E6F3" w:rsidR="00305670" w:rsidRPr="00305670" w:rsidRDefault="00305670" w:rsidP="00305670">
      <w:pPr>
        <w:pStyle w:val="Titre1"/>
      </w:pPr>
      <w:bookmarkStart w:id="8" w:name="_Toc212299264"/>
      <w:r w:rsidRPr="00305670">
        <w:t>Le principe de conservation de l'information</w:t>
      </w:r>
      <w:bookmarkEnd w:id="8"/>
    </w:p>
    <w:p w14:paraId="0AB4D41E" w14:textId="77777777" w:rsidR="00305670" w:rsidRPr="00305670" w:rsidRDefault="00305670" w:rsidP="00305670">
      <w:r w:rsidRPr="00305670">
        <w:t>En </w:t>
      </w:r>
      <w:hyperlink r:id="rId89" w:tooltip="Physique classique" w:history="1">
        <w:r w:rsidRPr="00305670">
          <w:t>physique classique</w:t>
        </w:r>
      </w:hyperlink>
      <w:r w:rsidRPr="00305670">
        <w:t>, les lois de la nature sont </w:t>
      </w:r>
      <w:hyperlink r:id="rId90" w:tooltip="Déterminisme" w:history="1">
        <w:r w:rsidRPr="00305670">
          <w:t>déterministes</w:t>
        </w:r>
      </w:hyperlink>
      <w:r w:rsidRPr="00305670">
        <w:t> et réversibles dans le temps. Même si une encyclopédie est brûlée, ou si un œuf tombe sur le sol et se brise, il est - en principe - parfaitement possible, à partir de l'état final, de dérouler les lois de la physique à l'envers pour reconstituer l'encyclopédie intacte, ou l’œuf non brisé. Cela implique une totale conservation de l'information, qui est traduite notamment par le </w:t>
      </w:r>
      <w:hyperlink r:id="rId91" w:tooltip="Théorème de Liouville (hamiltonien)" w:history="1">
        <w:r w:rsidRPr="00305670">
          <w:t>théorème de Liouville</w:t>
        </w:r>
      </w:hyperlink>
      <w:r w:rsidRPr="00305670">
        <w:t>. Même si l'information devient illisible et éparpillée, elle est néanmoins toujours présente et jamais détruite.</w:t>
      </w:r>
    </w:p>
    <w:p w14:paraId="563A4296" w14:textId="77777777" w:rsidR="00305670" w:rsidRPr="00305670" w:rsidRDefault="00305670" w:rsidP="00305670">
      <w:r w:rsidRPr="00305670">
        <w:t>En </w:t>
      </w:r>
      <w:hyperlink r:id="rId92" w:tooltip="Physique quantique" w:history="1">
        <w:r w:rsidRPr="00305670">
          <w:t>physique quantique</w:t>
        </w:r>
      </w:hyperlink>
      <w:r w:rsidRPr="00305670">
        <w:t>, la situation ne change pas fondamentalement. L'équation de Schrödinger qui gouverne l'évolution d'un </w:t>
      </w:r>
      <w:hyperlink r:id="rId93" w:tooltip="État quantique" w:history="1">
        <w:r w:rsidRPr="00305670">
          <w:t>état quantique</w:t>
        </w:r>
      </w:hyperlink>
      <w:r w:rsidRPr="00305670">
        <w:t> est également déterministe et réversible. Cela se traduit par l'</w:t>
      </w:r>
      <w:proofErr w:type="spellStart"/>
      <w:r w:rsidRPr="00305670">
        <w:fldChar w:fldCharType="begin"/>
      </w:r>
      <w:r w:rsidRPr="00305670">
        <w:instrText>HYPERLINK "https://fr.wikipedia.org/wiki/Unitarit%C3%A9" \o "Unitarité"</w:instrText>
      </w:r>
      <w:r w:rsidRPr="00305670">
        <w:fldChar w:fldCharType="separate"/>
      </w:r>
      <w:r w:rsidRPr="00305670">
        <w:t>unitarité</w:t>
      </w:r>
      <w:proofErr w:type="spellEnd"/>
      <w:r w:rsidRPr="00305670">
        <w:fldChar w:fldCharType="end"/>
      </w:r>
      <w:r w:rsidRPr="00305670">
        <w:t> de l'état quantique, représenté par un </w:t>
      </w:r>
      <w:hyperlink r:id="rId94" w:tooltip="Vecteur unitaire" w:history="1">
        <w:r w:rsidRPr="00305670">
          <w:t>vecteur unitaire</w:t>
        </w:r>
      </w:hyperlink>
      <w:r w:rsidRPr="00305670">
        <w:t> qui doit toujours conserver la même </w:t>
      </w:r>
      <w:hyperlink r:id="rId95" w:tooltip="Norme (mathématiques)" w:history="1">
        <w:r w:rsidRPr="00305670">
          <w:t>norme</w:t>
        </w:r>
      </w:hyperlink>
      <w:r w:rsidRPr="00305670">
        <w:t>, quelle que soit l'évolution du vecteur et de l'état. La question se complique toutefois quelque peu si on fait intervenir le </w:t>
      </w:r>
      <w:hyperlink r:id="rId96" w:tooltip="Problème de la mesure quantique" w:history="1">
        <w:r w:rsidRPr="00305670">
          <w:t>problème de la mesure quantique</w:t>
        </w:r>
      </w:hyperlink>
      <w:r w:rsidRPr="00305670">
        <w:t> : normalement, le système composé du </w:t>
      </w:r>
      <w:hyperlink r:id="rId97" w:tooltip="Chat de Schrödinger" w:history="1">
        <w:r w:rsidRPr="00305670">
          <w:t>chat de Schrödinger</w:t>
        </w:r>
      </w:hyperlink>
      <w:r w:rsidRPr="00305670">
        <w:t> et de la fiole de poison évolue unitairement, et donc de manière déterministe et réversible, vers l'état superposé chat mort/chat vivant. La mesure - l'examen de la boite contenant le chat, qui le montre dans un seul état - semble rompre le déterminisme et l'</w:t>
      </w:r>
      <w:proofErr w:type="spellStart"/>
      <w:r w:rsidRPr="00305670">
        <w:t>unitarité</w:t>
      </w:r>
      <w:proofErr w:type="spellEnd"/>
      <w:r w:rsidRPr="00305670">
        <w:t>.</w:t>
      </w:r>
    </w:p>
    <w:p w14:paraId="14195D78" w14:textId="77777777" w:rsidR="00305670" w:rsidRPr="00305670" w:rsidRDefault="00305670" w:rsidP="00305670">
      <w:r w:rsidRPr="00305670">
        <w:t>Toutefois, la théorie de la </w:t>
      </w:r>
      <w:hyperlink r:id="rId98" w:tooltip="Décohérence quantique" w:history="1">
        <w:r w:rsidRPr="00305670">
          <w:t>décohérence</w:t>
        </w:r>
      </w:hyperlink>
      <w:r w:rsidRPr="00305670">
        <w:t> donne une interprétation du problème de la mesure compatible avec l'</w:t>
      </w:r>
      <w:proofErr w:type="spellStart"/>
      <w:r w:rsidRPr="00305670">
        <w:t>unitarité</w:t>
      </w:r>
      <w:proofErr w:type="spellEnd"/>
      <w:r w:rsidRPr="00305670">
        <w:t>. Dans cette théorie, les états superposés deviennent rapidement indétectables, mais existent toujours néanmoins et l'information n'est pas perdue. Dans une autre interprétation du problème de la mesure, la </w:t>
      </w:r>
      <w:hyperlink r:id="rId99" w:tooltip="Théorie d'Everett" w:history="1">
        <w:r w:rsidRPr="00305670">
          <w:t>théorie d'Everett</w:t>
        </w:r>
      </w:hyperlink>
      <w:r w:rsidRPr="00305670">
        <w:t>, il n'y a pas la moindre place pour l'indéterminisme et la perte d'information, et l'</w:t>
      </w:r>
      <w:proofErr w:type="spellStart"/>
      <w:r w:rsidRPr="00305670">
        <w:t>unitarité</w:t>
      </w:r>
      <w:proofErr w:type="spellEnd"/>
      <w:r w:rsidRPr="00305670">
        <w:t xml:space="preserve"> est parfaitement respectée. L'</w:t>
      </w:r>
      <w:proofErr w:type="spellStart"/>
      <w:r w:rsidRPr="00305670">
        <w:t>unitarité</w:t>
      </w:r>
      <w:proofErr w:type="spellEnd"/>
      <w:r w:rsidRPr="00305670">
        <w:t xml:space="preserve">, et donc la conservation de l’information, est vraiment considérée par les physiciens comme étant un </w:t>
      </w:r>
      <w:r w:rsidRPr="00305670">
        <w:lastRenderedPageBreak/>
        <w:t>principe fondamental et solide, dont la remise en cause remettrait complètement en question la </w:t>
      </w:r>
      <w:hyperlink r:id="rId100" w:tooltip="Mécanique quantique" w:history="1">
        <w:r w:rsidRPr="00305670">
          <w:t>mécanique quantique</w:t>
        </w:r>
      </w:hyperlink>
      <w:r w:rsidRPr="00305670">
        <w:t>.</w:t>
      </w:r>
    </w:p>
    <w:p w14:paraId="7FBD78E9" w14:textId="77777777" w:rsidR="00305670" w:rsidRPr="00305670" w:rsidRDefault="00305670" w:rsidP="00305670">
      <w:r w:rsidRPr="00305670">
        <w:t>Ce théorème dit que le volume de l'</w:t>
      </w:r>
      <w:hyperlink r:id="rId101" w:tooltip="Espace des phases" w:history="1">
        <w:r w:rsidRPr="00305670">
          <w:rPr>
            <w:rStyle w:val="Lienhypertexte"/>
          </w:rPr>
          <w:t>espace des phases</w:t>
        </w:r>
      </w:hyperlink>
      <w:r w:rsidRPr="00305670">
        <w:t> d'un système est constant le long des chemins que le système parcourt dans son espace, autrement dit ce volume reste constant dans le temps.</w:t>
      </w:r>
    </w:p>
    <w:p w14:paraId="59F153EB" w14:textId="4A9DD357" w:rsidR="00305670" w:rsidRDefault="00305670" w:rsidP="00305670">
      <w:r w:rsidRPr="00305670">
        <w:t>L'équation de Liouville décrit l'évolution temporelle de la densité de probabilité </w:t>
      </w:r>
      <m:oMath>
        <m:r>
          <w:rPr>
            <w:rFonts w:ascii="Cambria Math" w:hAnsi="Cambria Math"/>
          </w:rPr>
          <m:t>ρ</m:t>
        </m:r>
      </m:oMath>
      <w:r w:rsidRPr="00305670">
        <w:t> dans l'</w:t>
      </w:r>
      <w:hyperlink r:id="rId102" w:tooltip="Espace des phases" w:history="1">
        <w:r w:rsidRPr="00305670">
          <w:rPr>
            <w:rStyle w:val="Lienhypertexte"/>
          </w:rPr>
          <w:t>espace des phases</w:t>
        </w:r>
      </w:hyperlink>
      <w:r w:rsidRPr="00305670">
        <w:t>. Cette densité de probabilité est définie comme la </w:t>
      </w:r>
      <w:hyperlink r:id="rId103" w:tooltip="Probabilité" w:history="1">
        <w:r w:rsidRPr="00305670">
          <w:rPr>
            <w:rStyle w:val="Lienhypertexte"/>
          </w:rPr>
          <w:t>probabilité</w:t>
        </w:r>
      </w:hyperlink>
      <w:r w:rsidRPr="00305670">
        <w:t> pour que l'état du système soit représenté par un point à l'intérieur du volume </w:t>
      </w:r>
      <m:oMath>
        <m:r>
          <m:rPr>
            <m:sty m:val="p"/>
          </m:rPr>
          <w:rPr>
            <w:rFonts w:ascii="Cambria Math" w:hAnsi="Cambria Math"/>
          </w:rPr>
          <m:t>Γ</m:t>
        </m:r>
      </m:oMath>
      <w:r w:rsidRPr="00305670">
        <w:t> considéré.</w:t>
      </w:r>
    </w:p>
    <w:p w14:paraId="54E8B211" w14:textId="77777777" w:rsidR="00305670" w:rsidRPr="00305670" w:rsidRDefault="00305670" w:rsidP="00305670"/>
    <w:p w14:paraId="25BD77C6" w14:textId="77777777" w:rsidR="00305670" w:rsidRPr="00305670" w:rsidRDefault="00305670" w:rsidP="00305670">
      <w:pPr>
        <w:pStyle w:val="Titre2"/>
      </w:pPr>
      <w:bookmarkStart w:id="9" w:name="_Toc212299265"/>
      <w:r w:rsidRPr="00305670">
        <w:t>En mécanique classique</w:t>
      </w:r>
      <w:bookmarkEnd w:id="9"/>
    </w:p>
    <w:p w14:paraId="70A8B394" w14:textId="0751FE65" w:rsidR="00305670" w:rsidRPr="00305670" w:rsidRDefault="00305670" w:rsidP="00305670">
      <w:r w:rsidRPr="00305670">
        <w:t>On utilise les </w:t>
      </w:r>
      <w:hyperlink r:id="rId104" w:tooltip="Coordonnées généralisées" w:history="1">
        <w:r w:rsidRPr="00305670">
          <w:t>coordonnées généralisées</w:t>
        </w:r>
      </w:hyperlink>
      <w:r w:rsidRPr="00305670">
        <w:t> </w:t>
      </w:r>
      <m:oMath>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p</m:t>
        </m:r>
        <m:r>
          <m:rPr>
            <m:sty m:val="p"/>
          </m:rPr>
          <w:rPr>
            <w:rFonts w:ascii="Cambria Math" w:hAnsi="Cambria Math"/>
          </w:rPr>
          <m:t>)</m:t>
        </m:r>
      </m:oMath>
      <w:r w:rsidRPr="00305670">
        <w:t xml:space="preserve"> </w:t>
      </w:r>
      <w:r w:rsidRPr="00305670">
        <w:t>où </w:t>
      </w:r>
      <m:oMath>
        <m:r>
          <w:rPr>
            <w:rFonts w:ascii="Cambria Math" w:hAnsi="Cambria Math"/>
          </w:rPr>
          <m:t>N</m:t>
        </m:r>
      </m:oMath>
      <w:r w:rsidRPr="00305670">
        <w:t> est la dimension du système. La densité de probabilité </w:t>
      </w:r>
      <m:oMath>
        <m:r>
          <w:rPr>
            <w:rFonts w:ascii="Cambria Math" w:hAnsi="Cambria Math"/>
          </w:rPr>
          <m:t>ρ</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rsidRPr="00305670">
        <w:t> est définie par la probabilité </w:t>
      </w:r>
      <m:oMath>
        <m:r>
          <w:rPr>
            <w:rFonts w:ascii="Cambria Math" w:hAnsi="Cambria Math"/>
          </w:rPr>
          <m:t>ρ</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N</m:t>
            </m:r>
          </m:sup>
        </m:sSup>
        <m:r>
          <w:rPr>
            <w:rFonts w:ascii="Cambria Math" w:hAnsi="Cambria Math"/>
          </w:rPr>
          <m:t>q</m:t>
        </m:r>
        <m:sSup>
          <m:sSupPr>
            <m:ctrlPr>
              <w:rPr>
                <w:rFonts w:ascii="Cambria Math" w:hAnsi="Cambria Math"/>
              </w:rPr>
            </m:ctrlPr>
          </m:sSupPr>
          <m:e>
            <m:r>
              <w:rPr>
                <w:rFonts w:ascii="Cambria Math" w:hAnsi="Cambria Math"/>
              </w:rPr>
              <m:t>d</m:t>
            </m:r>
          </m:e>
          <m:sup>
            <m:r>
              <w:rPr>
                <w:rFonts w:ascii="Cambria Math" w:hAnsi="Cambria Math"/>
              </w:rPr>
              <m:t>N</m:t>
            </m:r>
          </m:sup>
        </m:sSup>
        <m:r>
          <w:rPr>
            <w:rFonts w:ascii="Cambria Math" w:hAnsi="Cambria Math"/>
          </w:rPr>
          <m:t>p</m:t>
        </m:r>
      </m:oMath>
      <w:r w:rsidRPr="00305670">
        <w:t> de rencontrer l'état du système dans le volume infinitésimal </w:t>
      </w:r>
      <m:oMath>
        <m:sSup>
          <m:sSupPr>
            <m:ctrlPr>
              <w:rPr>
                <w:rFonts w:ascii="Cambria Math" w:hAnsi="Cambria Math"/>
              </w:rPr>
            </m:ctrlPr>
          </m:sSupPr>
          <m:e>
            <m:r>
              <w:rPr>
                <w:rFonts w:ascii="Cambria Math" w:hAnsi="Cambria Math"/>
              </w:rPr>
              <m:t>d</m:t>
            </m:r>
          </m:e>
          <m:sup>
            <m:r>
              <w:rPr>
                <w:rFonts w:ascii="Cambria Math" w:hAnsi="Cambria Math"/>
              </w:rPr>
              <m:t>N</m:t>
            </m:r>
          </m:sup>
        </m:sSup>
        <m:r>
          <w:rPr>
            <w:rFonts w:ascii="Cambria Math" w:hAnsi="Cambria Math"/>
          </w:rPr>
          <m:t>q</m:t>
        </m:r>
        <m:sSup>
          <m:sSupPr>
            <m:ctrlPr>
              <w:rPr>
                <w:rFonts w:ascii="Cambria Math" w:hAnsi="Cambria Math"/>
              </w:rPr>
            </m:ctrlPr>
          </m:sSupPr>
          <m:e>
            <m:r>
              <w:rPr>
                <w:rFonts w:ascii="Cambria Math" w:hAnsi="Cambria Math"/>
              </w:rPr>
              <m:t>d</m:t>
            </m:r>
          </m:e>
          <m:sup>
            <m:r>
              <w:rPr>
                <w:rFonts w:ascii="Cambria Math" w:hAnsi="Cambria Math"/>
              </w:rPr>
              <m:t>N</m:t>
            </m:r>
          </m:sup>
        </m:sSup>
        <m:r>
          <w:rPr>
            <w:rFonts w:ascii="Cambria Math" w:hAnsi="Cambria Math"/>
          </w:rPr>
          <m:t>p</m:t>
        </m:r>
      </m:oMath>
      <w:r w:rsidRPr="00305670">
        <mc:AlternateContent>
          <mc:Choice Requires="wps">
            <w:drawing>
              <wp:inline distT="0" distB="0" distL="0" distR="0" wp14:anchorId="0088406A" wp14:editId="636B0D7C">
                <wp:extent cx="304800" cy="304800"/>
                <wp:effectExtent l="0" t="0" r="0" b="0"/>
                <wp:docPr id="637839423" name="Rectangle 80" descr="{\displaystyle d^{N}q\,d^{N}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C2DBB3" id="Rectangle 80" o:spid="_x0000_s1026" alt="{\displaystyle d^{N}q\,d^{N}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05670">
        <w:t>.</w:t>
      </w:r>
    </w:p>
    <w:p w14:paraId="12FE2E01" w14:textId="4742F5AB" w:rsidR="00305670" w:rsidRPr="00305670" w:rsidRDefault="00305670" w:rsidP="00305670">
      <w:r w:rsidRPr="00305670">
        <w:t>Lorsqu'on calcule l'évolution temporelle de cette densité de probabilité </w:t>
      </w:r>
      <m:oMath>
        <m:r>
          <w:rPr>
            <w:rFonts w:ascii="Cambria Math" w:hAnsi="Cambria Math"/>
          </w:rPr>
          <m:t>ρ</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rsidRPr="00305670">
        <w:t>, on obtient :</w:t>
      </w:r>
    </w:p>
    <w:p w14:paraId="3C378BF1" w14:textId="62DF3586" w:rsidR="00305670" w:rsidRPr="00305670" w:rsidRDefault="00305670" w:rsidP="00305670">
      <m:oMath>
        <m:f>
          <m:fPr>
            <m:ctrlPr>
              <w:rPr>
                <w:rFonts w:ascii="Cambria Math" w:hAnsi="Cambria Math"/>
              </w:rPr>
            </m:ctrlPr>
          </m:fPr>
          <m:num>
            <m:r>
              <w:rPr>
                <w:rFonts w:ascii="Cambria Math" w:hAnsi="Cambria Math"/>
              </w:rPr>
              <m:t>dρ</m:t>
            </m:r>
          </m:num>
          <m:den>
            <m:r>
              <w:rPr>
                <w:rFonts w:ascii="Cambria Math" w:hAnsi="Cambria Math"/>
              </w:rPr>
              <m:t>dt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ρ</m:t>
            </m:r>
          </m:num>
          <m:den>
            <m:r>
              <m:rPr>
                <m:sty m:val="p"/>
              </m:rPr>
              <w:rPr>
                <w:rFonts w:ascii="Cambria Math" w:hAnsi="Cambria Math"/>
              </w:rPr>
              <m:t>∂</m:t>
            </m:r>
            <m:r>
              <w:rPr>
                <w:rFonts w:ascii="Cambria Math" w:hAnsi="Cambria Math"/>
              </w:rPr>
              <m:t>t</m:t>
            </m:r>
          </m:den>
        </m:f>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ρ</m:t>
                </m:r>
              </m:num>
              <m:den>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den>
            </m:f>
            <m:sSub>
              <m:sSubPr>
                <m:ctrlPr>
                  <w:rPr>
                    <w:rFonts w:ascii="Cambria Math" w:hAnsi="Cambria Math"/>
                  </w:rPr>
                </m:ctrlPr>
              </m:sSubPr>
              <m:e>
                <m:limUpp>
                  <m:limUppPr>
                    <m:ctrlPr>
                      <w:rPr>
                        <w:rFonts w:ascii="Cambria Math" w:hAnsi="Cambria Math"/>
                      </w:rPr>
                    </m:ctrlPr>
                  </m:limUppPr>
                  <m:e>
                    <m:r>
                      <w:rPr>
                        <w:rFonts w:ascii="Cambria Math" w:hAnsi="Cambria Math"/>
                      </w:rPr>
                      <m:t>q</m:t>
                    </m:r>
                  </m:e>
                  <m:lim>
                    <m:r>
                      <m:rPr>
                        <m:sty m:val="p"/>
                      </m:rPr>
                      <w:rPr>
                        <w:rFonts w:ascii="Cambria Math" w:hAnsi="Cambria Math"/>
                      </w:rPr>
                      <m:t>˙</m:t>
                    </m:r>
                  </m:lim>
                </m:limUpp>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ρ</m:t>
                </m:r>
              </m:num>
              <m:den>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den>
            </m:f>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m:rPr>
                        <m:sty m:val="p"/>
                      </m:rPr>
                      <w:rPr>
                        <w:rFonts w:ascii="Cambria Math" w:hAnsi="Cambria Math"/>
                      </w:rPr>
                      <m:t>˙</m:t>
                    </m:r>
                  </m:lim>
                </m:limUpp>
              </m:e>
              <m:sub>
                <m:r>
                  <w:rPr>
                    <w:rFonts w:ascii="Cambria Math" w:hAnsi="Cambria Math"/>
                  </w:rPr>
                  <m:t>i</m:t>
                </m:r>
              </m:sub>
            </m:sSub>
            <m:r>
              <m:rPr>
                <m:sty m:val="p"/>
              </m:rPr>
              <w:rPr>
                <w:rFonts w:ascii="Cambria Math" w:hAnsi="Cambria Math"/>
              </w:rPr>
              <m:t>]</m:t>
            </m:r>
          </m:e>
        </m:nary>
        <m:r>
          <m:rPr>
            <m:sty m:val="p"/>
          </m:rPr>
          <w:rPr>
            <w:rFonts w:ascii="Cambria Math" w:hAnsi="Cambria Math"/>
          </w:rPr>
          <m:t>=0</m:t>
        </m:r>
      </m:oMath>
      <w:r w:rsidRPr="00305670">
        <mc:AlternateContent>
          <mc:Choice Requires="wps">
            <w:drawing>
              <wp:inline distT="0" distB="0" distL="0" distR="0" wp14:anchorId="73186B4C" wp14:editId="74BC1332">
                <wp:extent cx="304800" cy="304800"/>
                <wp:effectExtent l="0" t="0" r="0" b="0"/>
                <wp:docPr id="1185603548" name="Rectangle 78" descr="{\displaystyle {\frac {d\rho }{dt}}={\frac {\partial \rho }{\partial t}}+\sum _{i=1}^{N}\left[{\frac {\partial \rho }{\partial q_{i}}}{\dot {q}}_{i}+{\frac {\partial \rho }{\partial p_{i}}}{\dot {p}}_{i}\right]=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79AAB5" id="Rectangle 78" o:spid="_x0000_s1026" alt="{\displaystyle {\frac {d\rho }{dt}}={\frac {\partial \rho }{\partial t}}+\sum _{i=1}^{N}\left[{\frac {\partial \rho }{\partial q_{i}}}{\dot {q}}_{i}+{\frac {\partial \rho }{\partial p_{i}}}{\dot {p}}_{i}\right]=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57B841" w14:textId="77777777" w:rsidR="00305670" w:rsidRPr="00305670" w:rsidRDefault="00305670" w:rsidP="00305670">
      <w:r w:rsidRPr="00305670">
        <w:t>On peut utiliser les </w:t>
      </w:r>
      <w:hyperlink r:id="rId105" w:anchor="%C3%89quations_canoniques_de_Hamilton_2" w:tooltip="Mécanique hamiltonienne" w:history="1">
        <w:r w:rsidRPr="00305670">
          <w:t>équations canoniques de Hamilton</w:t>
        </w:r>
      </w:hyperlink>
      <w:r w:rsidRPr="00305670">
        <w:t> en les remplaçant dans l'équation précédente :</w:t>
      </w:r>
    </w:p>
    <w:p w14:paraId="5A447F09" w14:textId="23FEA93D" w:rsidR="00305670" w:rsidRPr="00305670" w:rsidRDefault="00305670" w:rsidP="00305670">
      <w:r w:rsidRPr="00305670">
        <w:drawing>
          <wp:inline distT="0" distB="0" distL="0" distR="0" wp14:anchorId="7BAF46D3" wp14:editId="58741D51">
            <wp:extent cx="2446020" cy="463832"/>
            <wp:effectExtent l="0" t="0" r="0" b="0"/>
            <wp:docPr id="18377683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68337" name=""/>
                    <pic:cNvPicPr/>
                  </pic:nvPicPr>
                  <pic:blipFill>
                    <a:blip r:embed="rId106"/>
                    <a:stretch>
                      <a:fillRect/>
                    </a:stretch>
                  </pic:blipFill>
                  <pic:spPr>
                    <a:xfrm>
                      <a:off x="0" y="0"/>
                      <a:ext cx="2458067" cy="466116"/>
                    </a:xfrm>
                    <a:prstGeom prst="rect">
                      <a:avLst/>
                    </a:prstGeom>
                  </pic:spPr>
                </pic:pic>
              </a:graphicData>
            </a:graphic>
          </wp:inline>
        </w:drawing>
      </w:r>
      <w:r w:rsidRPr="00305670">
        <w:t>,</w:t>
      </w:r>
    </w:p>
    <w:p w14:paraId="10CA6BEA" w14:textId="77777777" w:rsidR="00305670" w:rsidRPr="00305670" w:rsidRDefault="00305670" w:rsidP="00305670">
      <w:proofErr w:type="gramStart"/>
      <w:r w:rsidRPr="00305670">
        <w:t>on</w:t>
      </w:r>
      <w:proofErr w:type="gramEnd"/>
      <w:r w:rsidRPr="00305670">
        <w:t xml:space="preserve"> obtient le résultat</w:t>
      </w:r>
    </w:p>
    <w:p w14:paraId="409ABC36" w14:textId="4A882731" w:rsidR="00305670" w:rsidRPr="00305670" w:rsidRDefault="00305670" w:rsidP="00305670">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t</m:t>
            </m:r>
          </m:den>
        </m:f>
        <m:r>
          <w:rPr>
            <w:rFonts w:ascii="Cambria Math" w:hAnsi="Cambria Math"/>
          </w:rPr>
          <m:t>ρ</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oMath>
      <w:r w:rsidRPr="00305670">
        <w:t>,</w:t>
      </w:r>
    </w:p>
    <w:p w14:paraId="0B33330B" w14:textId="25ECF318" w:rsidR="00305670" w:rsidRDefault="00305670" w:rsidP="00305670">
      <w:proofErr w:type="gramStart"/>
      <w:r w:rsidRPr="00305670">
        <w:t>où</w:t>
      </w:r>
      <w:proofErr w:type="gramEnd"/>
      <w:r w:rsidRPr="00305670">
        <w:t> </w:t>
      </w:r>
      <m:oMath>
        <m:r>
          <m:rPr>
            <m:sty m:val="p"/>
          </m:rPr>
          <w:rPr>
            <w:rFonts w:ascii="Cambria Math" w:hAnsi="Cambria Math"/>
          </w:rPr>
          <m:t>{,}</m:t>
        </m:r>
      </m:oMath>
      <w:r w:rsidRPr="00305670">
        <w:t> désigne les </w:t>
      </w:r>
      <w:hyperlink r:id="rId107" w:tooltip="Crochet de Poisson" w:history="1">
        <w:r w:rsidRPr="00305670">
          <w:t>crochets de Poisson</w:t>
        </w:r>
      </w:hyperlink>
      <w:r w:rsidRPr="00305670">
        <w:t>.</w:t>
      </w:r>
    </w:p>
    <w:p w14:paraId="5FA28F42" w14:textId="77777777" w:rsidR="00305670" w:rsidRPr="00305670" w:rsidRDefault="00305670" w:rsidP="00305670"/>
    <w:p w14:paraId="4639F527" w14:textId="77777777" w:rsidR="00305670" w:rsidRPr="00305670" w:rsidRDefault="00305670" w:rsidP="00305670">
      <w:pPr>
        <w:pStyle w:val="Titre2"/>
      </w:pPr>
      <w:bookmarkStart w:id="10" w:name="_Toc212299266"/>
      <w:r w:rsidRPr="00305670">
        <w:t>En mécanique quantique</w:t>
      </w:r>
      <w:bookmarkEnd w:id="10"/>
    </w:p>
    <w:p w14:paraId="387EAFF0" w14:textId="77777777" w:rsidR="00305670" w:rsidRPr="00305670" w:rsidRDefault="00305670" w:rsidP="00305670">
      <w:r w:rsidRPr="00305670">
        <w:t>D'après le </w:t>
      </w:r>
      <w:hyperlink r:id="rId108" w:anchor="Expression_math%C3%A9matique_du_principe_de_correspondance" w:tooltip="Principe de correspondance" w:history="1">
        <w:r w:rsidRPr="00305670">
          <w:t>principe de correspondance</w:t>
        </w:r>
      </w:hyperlink>
      <w:r w:rsidRPr="00305670">
        <w:t>, on peut rapidement en déduire l'équation de Liouville en </w:t>
      </w:r>
      <w:hyperlink r:id="rId109" w:tooltip="Mécanique quantique" w:history="1">
        <w:r w:rsidRPr="00305670">
          <w:t>mécanique quantique</w:t>
        </w:r>
      </w:hyperlink>
      <w:r w:rsidRPr="00305670">
        <w:t> :</w:t>
      </w:r>
    </w:p>
    <w:p w14:paraId="6F304AB3" w14:textId="298F3B60" w:rsidR="00305670" w:rsidRPr="00305670" w:rsidRDefault="00305670" w:rsidP="00305670">
      <m:oMath>
        <m:f>
          <m:fPr>
            <m:ctrlPr>
              <w:rPr>
                <w:rFonts w:ascii="Cambria Math" w:hAnsi="Cambria Math"/>
              </w:rPr>
            </m:ctrlPr>
          </m:fPr>
          <m:num>
            <m:r>
              <m:rPr>
                <m:sty m:val="p"/>
              </m:rPr>
              <w:rPr>
                <w:rFonts w:ascii="Cambria Math" w:hAnsi="Cambria Math"/>
              </w:rPr>
              <m:t>1</m:t>
            </m:r>
          </m:num>
          <m:den>
            <m:r>
              <w:rPr>
                <w:rFonts w:ascii="Cambria Math" w:hAnsi="Cambria Math"/>
              </w:rPr>
              <m:t>i</m:t>
            </m:r>
            <m:r>
              <m:rPr>
                <m:sty m:val="p"/>
              </m:rPr>
              <w:rPr>
                <w:rFonts w:ascii="Cambria Math" w:hAnsi="Cambria Math"/>
              </w:rPr>
              <m:t>ℏ</m:t>
            </m:r>
          </m:den>
        </m:f>
        <m:r>
          <m:rPr>
            <m:sty m:val="p"/>
          </m:rPr>
          <w:rPr>
            <w:rFonts w:ascii="Cambria Math" w:hAnsi="Cambria Math"/>
          </w:rPr>
          <m:t>[</m:t>
        </m:r>
        <m:limUpp>
          <m:limUppPr>
            <m:ctrlPr>
              <w:rPr>
                <w:rFonts w:ascii="Cambria Math" w:hAnsi="Cambria Math"/>
              </w:rPr>
            </m:ctrlPr>
          </m:limUppPr>
          <m:e>
            <m:r>
              <w:rPr>
                <w:rFonts w:ascii="Cambria Math" w:hAnsi="Cambria Math"/>
              </w:rPr>
              <m:t>H</m:t>
            </m:r>
          </m:e>
          <m:lim>
            <m:r>
              <m:rPr>
                <m:sty m:val="p"/>
              </m:rPr>
              <w:rPr>
                <w:rFonts w:ascii="Cambria Math" w:hAnsi="Cambria Math"/>
              </w:rPr>
              <m:t>^</m:t>
            </m:r>
          </m:lim>
        </m:limUpp>
        <m:r>
          <m:rPr>
            <m:sty m:val="p"/>
          </m:rPr>
          <w:rPr>
            <w:rFonts w:ascii="Cambria Math" w:hAnsi="Cambria Math"/>
          </w:rPr>
          <m:t>,</m:t>
        </m:r>
        <m:limUpp>
          <m:limUppPr>
            <m:ctrlPr>
              <w:rPr>
                <w:rFonts w:ascii="Cambria Math" w:hAnsi="Cambria Math"/>
              </w:rPr>
            </m:ctrlPr>
          </m:limUppPr>
          <m:e>
            <m:r>
              <w:rPr>
                <w:rFonts w:ascii="Cambria Math" w:hAnsi="Cambria Math"/>
              </w:rPr>
              <m:t>A</m:t>
            </m:r>
          </m:e>
          <m:lim>
            <m:r>
              <m:rPr>
                <m:sty m:val="p"/>
              </m:rPr>
              <w:rPr>
                <w:rFonts w:ascii="Cambria Math" w:hAnsi="Cambria Math"/>
              </w:rPr>
              <m:t>^</m:t>
            </m:r>
          </m:lim>
        </m:limUpp>
        <m:r>
          <m:rPr>
            <m:sty m:val="p"/>
          </m:rPr>
          <w:rPr>
            <w:rFonts w:ascii="Cambria Math" w:hAnsi="Cambria Math"/>
          </w:rPr>
          <m:t>(</m:t>
        </m:r>
        <m:r>
          <w:rPr>
            <w:rFonts w:ascii="Cambria Math" w:hAnsi="Cambria Math"/>
          </w:rPr>
          <m:t>t</m:t>
        </m:r>
        <m:r>
          <m:rPr>
            <m:sty m:val="p"/>
          </m:rPr>
          <w:rPr>
            <w:rFonts w:ascii="Cambria Math" w:hAnsi="Cambria Math"/>
          </w:rPr>
          <m:t>)]={</m:t>
        </m:r>
        <m:limUpp>
          <m:limUppPr>
            <m:ctrlPr>
              <w:rPr>
                <w:rFonts w:ascii="Cambria Math" w:hAnsi="Cambria Math"/>
              </w:rPr>
            </m:ctrlPr>
          </m:limUppPr>
          <m:e>
            <m:r>
              <w:rPr>
                <w:rFonts w:ascii="Cambria Math" w:hAnsi="Cambria Math"/>
              </w:rPr>
              <m:t>H</m:t>
            </m:r>
          </m:e>
          <m:lim>
            <m:r>
              <m:rPr>
                <m:sty m:val="p"/>
              </m:rPr>
              <w:rPr>
                <w:rFonts w:ascii="Cambria Math" w:hAnsi="Cambria Math"/>
              </w:rPr>
              <m:t>^</m:t>
            </m:r>
          </m:lim>
        </m:limUpp>
        <m:r>
          <m:rPr>
            <m:sty m:val="p"/>
          </m:rPr>
          <w:rPr>
            <w:rFonts w:ascii="Cambria Math" w:hAnsi="Cambria Math"/>
          </w:rPr>
          <m:t>,</m:t>
        </m:r>
        <m:limUpp>
          <m:limUppPr>
            <m:ctrlPr>
              <w:rPr>
                <w:rFonts w:ascii="Cambria Math" w:hAnsi="Cambria Math"/>
              </w:rPr>
            </m:ctrlPr>
          </m:limUppPr>
          <m:e>
            <m:r>
              <w:rPr>
                <w:rFonts w:ascii="Cambria Math" w:hAnsi="Cambria Math"/>
              </w:rPr>
              <m:t>A</m:t>
            </m:r>
          </m:e>
          <m:lim>
            <m:r>
              <m:rPr>
                <m:sty m:val="p"/>
              </m:rPr>
              <w:rPr>
                <w:rFonts w:ascii="Cambria Math" w:hAnsi="Cambria Math"/>
              </w:rPr>
              <m:t>^</m:t>
            </m:r>
          </m:lim>
        </m:limUpp>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m:rPr>
                <m:sty m:val="p"/>
              </m:rPr>
              <w:rPr>
                <w:rFonts w:ascii="Cambria Math" w:hAnsi="Cambria Math"/>
              </w:rPr>
              <m:t>ℏ</m:t>
            </m:r>
          </m:e>
          <m:sup>
            <m:r>
              <m:rPr>
                <m:sty m:val="p"/>
              </m:rPr>
              <w:rPr>
                <w:rFonts w:ascii="Cambria Math" w:hAnsi="Cambria Math"/>
              </w:rPr>
              <m:t>2</m:t>
            </m:r>
          </m:sup>
        </m:sSup>
        <m:r>
          <m:rPr>
            <m:sty m:val="p"/>
          </m:rPr>
          <w:rPr>
            <w:rFonts w:ascii="Cambria Math" w:hAnsi="Cambria Math"/>
          </w:rPr>
          <m:t>)</m:t>
        </m:r>
      </m:oMath>
      <w:r w:rsidRPr="00305670">
        <mc:AlternateContent>
          <mc:Choice Requires="wps">
            <w:drawing>
              <wp:inline distT="0" distB="0" distL="0" distR="0" wp14:anchorId="3EF4D8C1" wp14:editId="1A9CB7F1">
                <wp:extent cx="304800" cy="304800"/>
                <wp:effectExtent l="0" t="0" r="0" b="0"/>
                <wp:docPr id="1557984070" name="Rectangle 74" descr="{\displaystyle {\frac {1}{i\hbar }}[{\hat {H}},{\hat {A}}(t)]=\left\{{\hat {H}},{\hat {A}}\right\}+O(\hbar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85CB47" id="Rectangle 74" o:spid="_x0000_s1026" alt="{\displaystyle {\frac {1}{i\hbar }}[{\hat {H}},{\hat {A}}(t)]=\left\{{\hat {H}},{\hat {A}}\right\}+O(\hbar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AE9DEE" w14:textId="77777777" w:rsidR="00305670" w:rsidRPr="00305670" w:rsidRDefault="00305670" w:rsidP="00305670">
      <w:proofErr w:type="gramStart"/>
      <w:r w:rsidRPr="00305670">
        <w:t>d'où</w:t>
      </w:r>
      <w:proofErr w:type="gramEnd"/>
      <w:r w:rsidRPr="00305670">
        <w:t xml:space="preserve"> on déduit :</w:t>
      </w:r>
    </w:p>
    <w:p w14:paraId="07ED7254" w14:textId="43318EB8" w:rsidR="00305670" w:rsidRPr="00305670" w:rsidRDefault="00305670" w:rsidP="00305670">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t</m:t>
            </m:r>
          </m:den>
        </m:f>
        <m:limUpp>
          <m:limUppPr>
            <m:ctrlPr>
              <w:rPr>
                <w:rFonts w:ascii="Cambria Math" w:hAnsi="Cambria Math"/>
              </w:rPr>
            </m:ctrlPr>
          </m:limUppPr>
          <m:e>
            <m:r>
              <w:rPr>
                <w:rFonts w:ascii="Cambria Math" w:hAnsi="Cambria Math"/>
              </w:rPr>
              <m:t>ρ</m:t>
            </m:r>
          </m:e>
          <m:lim>
            <m:r>
              <m:rPr>
                <m:sty m:val="p"/>
              </m:rPr>
              <w:rPr>
                <w:rFonts w:ascii="Cambria Math" w:hAnsi="Cambria Math"/>
              </w:rPr>
              <m:t>^</m:t>
            </m:r>
          </m:lim>
        </m:limUpp>
        <m:r>
          <m:rPr>
            <m:sty m:val="p"/>
          </m:rPr>
          <w:rPr>
            <w:rFonts w:ascii="Cambria Math" w:hAnsi="Cambria Math"/>
          </w:rPr>
          <m:t>=</m:t>
        </m:r>
        <m:f>
          <m:fPr>
            <m:ctrlPr>
              <w:rPr>
                <w:rFonts w:ascii="Cambria Math" w:hAnsi="Cambria Math"/>
              </w:rPr>
            </m:ctrlPr>
          </m:fPr>
          <m:num>
            <m:r>
              <w:rPr>
                <w:rFonts w:ascii="Cambria Math" w:hAnsi="Cambria Math"/>
              </w:rPr>
              <m:t>i</m:t>
            </m:r>
          </m:num>
          <m:den>
            <m:r>
              <m:rPr>
                <m:sty m:val="p"/>
              </m:rPr>
              <w:rPr>
                <w:rFonts w:ascii="Cambria Math" w:hAnsi="Cambria Math"/>
              </w:rPr>
              <m:t>ℏ</m:t>
            </m:r>
          </m:den>
        </m:f>
        <m:r>
          <m:rPr>
            <m:sty m:val="p"/>
          </m:rPr>
          <w:rPr>
            <w:rFonts w:ascii="Cambria Math" w:hAnsi="Cambria Math"/>
          </w:rPr>
          <m:t>[</m:t>
        </m:r>
        <m:limUpp>
          <m:limUppPr>
            <m:ctrlPr>
              <w:rPr>
                <w:rFonts w:ascii="Cambria Math" w:hAnsi="Cambria Math"/>
              </w:rPr>
            </m:ctrlPr>
          </m:limUppPr>
          <m:e>
            <m:r>
              <w:rPr>
                <w:rFonts w:ascii="Cambria Math" w:hAnsi="Cambria Math"/>
              </w:rPr>
              <m:t>ρ</m:t>
            </m:r>
          </m:e>
          <m:lim>
            <m:r>
              <m:rPr>
                <m:sty m:val="p"/>
              </m:rPr>
              <w:rPr>
                <w:rFonts w:ascii="Cambria Math" w:hAnsi="Cambria Math"/>
              </w:rPr>
              <m:t>^</m:t>
            </m:r>
          </m:lim>
        </m:limUpp>
        <m:r>
          <m:rPr>
            <m:sty m:val="p"/>
          </m:rPr>
          <w:rPr>
            <w:rFonts w:ascii="Cambria Math" w:hAnsi="Cambria Math"/>
          </w:rPr>
          <m:t>,</m:t>
        </m:r>
        <m:limUpp>
          <m:limUppPr>
            <m:ctrlPr>
              <w:rPr>
                <w:rFonts w:ascii="Cambria Math" w:hAnsi="Cambria Math"/>
              </w:rPr>
            </m:ctrlPr>
          </m:limUppPr>
          <m:e>
            <m:r>
              <w:rPr>
                <w:rFonts w:ascii="Cambria Math" w:hAnsi="Cambria Math"/>
              </w:rPr>
              <m:t>H</m:t>
            </m:r>
          </m:e>
          <m:lim>
            <m:r>
              <m:rPr>
                <m:sty m:val="p"/>
              </m:rPr>
              <w:rPr>
                <w:rFonts w:ascii="Cambria Math" w:hAnsi="Cambria Math"/>
              </w:rPr>
              <m:t>^</m:t>
            </m:r>
          </m:lim>
        </m:limUpp>
        <m:r>
          <m:rPr>
            <m:sty m:val="p"/>
          </m:rPr>
          <w:rPr>
            <w:rFonts w:ascii="Cambria Math" w:hAnsi="Cambria Math"/>
          </w:rPr>
          <m:t>]</m:t>
        </m:r>
      </m:oMath>
      <w:r w:rsidRPr="00305670">
        <mc:AlternateContent>
          <mc:Choice Requires="wps">
            <w:drawing>
              <wp:inline distT="0" distB="0" distL="0" distR="0" wp14:anchorId="522C436C" wp14:editId="205202A5">
                <wp:extent cx="304800" cy="304800"/>
                <wp:effectExtent l="0" t="0" r="0" b="0"/>
                <wp:docPr id="1838885268" name="Rectangle 73" descr="{\displaystyle {\frac {\partial }{\partial t}}{\hat {\rho }}={\frac {i}{\hbar }}[{\hat {\rho }},{\hat {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C616C9" id="Rectangle 73" o:spid="_x0000_s1026" alt="{\displaystyle {\frac {\partial }{\partial t}}{\hat {\rho }}={\frac {i}{\hbar }}[{\hat {\rho }},{\hat {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25810F" w14:textId="5BE61CD5" w:rsidR="00305670" w:rsidRDefault="00305670" w:rsidP="00305670">
      <w:r w:rsidRPr="00305670">
        <w:t>Ici, </w:t>
      </w:r>
      <m:oMath>
        <m:limUpp>
          <m:limUppPr>
            <m:ctrlPr>
              <w:rPr>
                <w:rFonts w:ascii="Cambria Math" w:hAnsi="Cambria Math"/>
              </w:rPr>
            </m:ctrlPr>
          </m:limUppPr>
          <m:e>
            <m:r>
              <w:rPr>
                <w:rFonts w:ascii="Cambria Math" w:hAnsi="Cambria Math"/>
              </w:rPr>
              <m:t>H</m:t>
            </m:r>
          </m:e>
          <m:lim>
            <m:r>
              <m:rPr>
                <m:sty m:val="p"/>
              </m:rPr>
              <w:rPr>
                <w:rFonts w:ascii="Cambria Math" w:hAnsi="Cambria Math"/>
              </w:rPr>
              <m:t>^</m:t>
            </m:r>
          </m:lim>
        </m:limUpp>
      </m:oMath>
      <w:r w:rsidRPr="00305670">
        <w:t> est l'</w:t>
      </w:r>
      <w:hyperlink r:id="rId110" w:tooltip="Opérateur hamiltonien" w:history="1">
        <w:r w:rsidRPr="00305670">
          <w:t>opérateur hamiltonien</w:t>
        </w:r>
      </w:hyperlink>
      <w:r w:rsidRPr="00305670">
        <w:t> et </w:t>
      </w:r>
      <m:oMath>
        <m:r>
          <w:rPr>
            <w:rFonts w:ascii="Cambria Math" w:hAnsi="Cambria Math"/>
          </w:rPr>
          <m:t>ρ</m:t>
        </m:r>
      </m:oMath>
      <w:r w:rsidRPr="00305670">
        <w:t> la </w:t>
      </w:r>
      <w:hyperlink r:id="rId111" w:tooltip="Matrice densité" w:history="1">
        <w:r w:rsidRPr="00305670">
          <w:t>matrice densité</w:t>
        </w:r>
      </w:hyperlink>
      <w:r w:rsidRPr="00305670">
        <w:t>. Parfois cette équation est aussi nommée l'équation de </w:t>
      </w:r>
      <w:hyperlink r:id="rId112" w:tooltip="Von Neumann" w:history="1">
        <w:r w:rsidRPr="00305670">
          <w:t>Von Neumann</w:t>
        </w:r>
      </w:hyperlink>
      <w:r w:rsidRPr="00305670">
        <w:t>.</w:t>
      </w:r>
    </w:p>
    <w:p w14:paraId="22387F7B" w14:textId="77777777" w:rsidR="00305670" w:rsidRPr="00305670" w:rsidRDefault="00305670" w:rsidP="00305670"/>
    <w:p w14:paraId="4B186EB1" w14:textId="77777777" w:rsidR="00305670" w:rsidRPr="00305670" w:rsidRDefault="00305670" w:rsidP="00305670">
      <w:pPr>
        <w:pStyle w:val="Titre2"/>
      </w:pPr>
      <w:bookmarkStart w:id="11" w:name="_Toc212299267"/>
      <w:r w:rsidRPr="00305670">
        <w:lastRenderedPageBreak/>
        <w:t>Théorème de Liouville</w:t>
      </w:r>
      <w:bookmarkEnd w:id="11"/>
    </w:p>
    <w:p w14:paraId="035B5D1D" w14:textId="77777777" w:rsidR="00305670" w:rsidRPr="00305670" w:rsidRDefault="00305670" w:rsidP="00305670">
      <w:r w:rsidRPr="00305670">
        <w:t>De l'équation de Liouville plus haut, on déduit le théorème de Liouville, qui peut s'énoncer comme suit</w:t>
      </w:r>
    </w:p>
    <w:p w14:paraId="630FC8B9" w14:textId="77777777" w:rsidR="00305670" w:rsidRPr="00305670" w:rsidRDefault="00305670" w:rsidP="00305670">
      <w:r w:rsidRPr="00305670">
        <w:t>Théorème de Liouville </w:t>
      </w:r>
      <w:proofErr w:type="gramStart"/>
      <w:r w:rsidRPr="00305670">
        <w:t>—  La</w:t>
      </w:r>
      <w:proofErr w:type="gramEnd"/>
      <w:r w:rsidRPr="00305670">
        <w:t xml:space="preserve"> fonction de distribution est constante le long de n'importe quelle trajectoire de l'espace des phases</w:t>
      </w:r>
    </w:p>
    <w:p w14:paraId="6F943AF8" w14:textId="77777777" w:rsidR="00305670" w:rsidRPr="00305670" w:rsidRDefault="00305670" w:rsidP="00305670">
      <w:proofErr w:type="gramStart"/>
      <w:r w:rsidRPr="00305670">
        <w:t>ou</w:t>
      </w:r>
      <w:proofErr w:type="gramEnd"/>
      <w:r w:rsidRPr="00305670">
        <w:t xml:space="preserve"> encore sous la forme</w:t>
      </w:r>
    </w:p>
    <w:p w14:paraId="24A72D2A" w14:textId="77777777" w:rsidR="00305670" w:rsidRPr="00305670" w:rsidRDefault="00305670" w:rsidP="00305670">
      <w:r w:rsidRPr="00305670">
        <w:t>Théorème de Liouville </w:t>
      </w:r>
      <w:proofErr w:type="gramStart"/>
      <w:r w:rsidRPr="00305670">
        <w:t>—  Le</w:t>
      </w:r>
      <w:proofErr w:type="gramEnd"/>
      <w:r w:rsidRPr="00305670">
        <w:t xml:space="preserve"> volume d'une région de l'espace des phases reste constant lorsqu'on suit cette région dans le temps</w:t>
      </w:r>
    </w:p>
    <w:p w14:paraId="3C7C5B7B" w14:textId="0309FAF6" w:rsidR="00305670" w:rsidRPr="00305670" w:rsidRDefault="00305670" w:rsidP="00305670">
      <w:r w:rsidRPr="00305670">
        <w:t>Cela revient à dire que le volume V de l'espace des phases est invariant par rapport au temps : </w:t>
      </w:r>
      <m:oMath>
        <m:f>
          <m:fPr>
            <m:ctrlPr>
              <w:rPr>
                <w:rFonts w:ascii="Cambria Math" w:hAnsi="Cambria Math"/>
              </w:rPr>
            </m:ctrlPr>
          </m:fPr>
          <m:num>
            <m:r>
              <w:rPr>
                <w:rFonts w:ascii="Cambria Math" w:hAnsi="Cambria Math"/>
              </w:rPr>
              <m:t>dV</m:t>
            </m:r>
          </m:num>
          <m:den>
            <m:r>
              <w:rPr>
                <w:rFonts w:ascii="Cambria Math" w:hAnsi="Cambria Math"/>
              </w:rPr>
              <m:t>dt</m:t>
            </m:r>
          </m:den>
        </m:f>
        <m:r>
          <m:rPr>
            <m:sty m:val="p"/>
          </m:rPr>
          <w:rPr>
            <w:rFonts w:ascii="Cambria Math" w:hAnsi="Cambria Math"/>
          </w:rPr>
          <m:t>=0</m:t>
        </m:r>
      </m:oMath>
      <w:r w:rsidRPr="00305670">
        <mc:AlternateContent>
          <mc:Choice Requires="wps">
            <w:drawing>
              <wp:inline distT="0" distB="0" distL="0" distR="0" wp14:anchorId="724FF02A" wp14:editId="3BA6A8CE">
                <wp:extent cx="304800" cy="304800"/>
                <wp:effectExtent l="0" t="0" r="0" b="0"/>
                <wp:docPr id="2050571203" name="Rectangle 70" descr="{\displaystyle {\frac {dV}{dt}}=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3F2832" id="Rectangle 70" o:spid="_x0000_s1026" alt="{\displaystyle {\frac {dV}{dt}}=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DEE3E8" w14:textId="77777777" w:rsidR="00305670" w:rsidRPr="00305670" w:rsidRDefault="00305670" w:rsidP="00305670">
      <w:pPr>
        <w:pStyle w:val="Titre1"/>
      </w:pPr>
      <w:bookmarkStart w:id="12" w:name="_Toc212299268"/>
      <w:r w:rsidRPr="00305670">
        <w:t>Solutions envisagées</w:t>
      </w:r>
      <w:bookmarkEnd w:id="12"/>
    </w:p>
    <w:p w14:paraId="2C52AA7E" w14:textId="50857659" w:rsidR="00305670" w:rsidRPr="00305670" w:rsidRDefault="00305670" w:rsidP="00305670">
      <w:pPr>
        <w:numPr>
          <w:ilvl w:val="0"/>
          <w:numId w:val="52"/>
        </w:numPr>
      </w:pPr>
      <w:r w:rsidRPr="00305670">
        <w:t>L'information est perdue de manière irrémédiable.</w:t>
      </w:r>
    </w:p>
    <w:p w14:paraId="7A635D2A" w14:textId="77777777" w:rsidR="00305670" w:rsidRPr="00305670" w:rsidRDefault="00305670" w:rsidP="00305670">
      <w:pPr>
        <w:ind w:left="708"/>
      </w:pPr>
      <w:r w:rsidRPr="00305670">
        <w:rPr>
          <w:b/>
          <w:bCs/>
        </w:rPr>
        <w:t xml:space="preserve">Avantage : </w:t>
      </w:r>
      <w:r w:rsidRPr="00305670">
        <w:t>Semble être une conséquence directe de calculs issus de la </w:t>
      </w:r>
      <w:hyperlink r:id="rId113" w:tooltip="Gravité semi-classique" w:history="1">
        <w:r w:rsidRPr="00305670">
          <w:t>gravité semi-classique</w:t>
        </w:r>
      </w:hyperlink>
      <w:r w:rsidRPr="00305670">
        <w:t>, calculs relativement peu sujets à controverse.</w:t>
      </w:r>
    </w:p>
    <w:p w14:paraId="50FA19B4" w14:textId="77777777" w:rsidR="00305670" w:rsidRDefault="00305670" w:rsidP="00305670">
      <w:pPr>
        <w:ind w:left="708"/>
      </w:pPr>
      <w:r w:rsidRPr="00305670">
        <w:rPr>
          <w:b/>
          <w:bCs/>
        </w:rPr>
        <w:t xml:space="preserve">Inconvénient : </w:t>
      </w:r>
      <w:r w:rsidRPr="00305670">
        <w:t>Contredit le principe d'</w:t>
      </w:r>
      <w:proofErr w:type="spellStart"/>
      <w:r w:rsidRPr="00305670">
        <w:fldChar w:fldCharType="begin"/>
      </w:r>
      <w:r w:rsidRPr="00305670">
        <w:instrText>HYPERLINK "https://fr.wikipedia.org/wiki/Unitarit%C3%A9" \o "Unitarité"</w:instrText>
      </w:r>
      <w:r w:rsidRPr="00305670">
        <w:fldChar w:fldCharType="separate"/>
      </w:r>
      <w:r w:rsidRPr="00305670">
        <w:t>unitarité</w:t>
      </w:r>
      <w:proofErr w:type="spellEnd"/>
      <w:r w:rsidRPr="00305670">
        <w:fldChar w:fldCharType="end"/>
      </w:r>
      <w:r w:rsidRPr="00305670">
        <w:t>.</w:t>
      </w:r>
    </w:p>
    <w:p w14:paraId="2931BF8A" w14:textId="77777777" w:rsidR="00305670" w:rsidRPr="00305670" w:rsidRDefault="00305670" w:rsidP="00305670"/>
    <w:p w14:paraId="25B8FB90" w14:textId="10436510" w:rsidR="00305670" w:rsidRPr="00305670" w:rsidRDefault="00305670" w:rsidP="00305670">
      <w:pPr>
        <w:numPr>
          <w:ilvl w:val="0"/>
          <w:numId w:val="53"/>
        </w:numPr>
      </w:pPr>
      <w:r w:rsidRPr="00305670">
        <w:t>L'information s'échappe au fur et à mesure de l'évaporation du trou noir.</w:t>
      </w:r>
    </w:p>
    <w:p w14:paraId="44978FBD" w14:textId="77777777" w:rsidR="00305670" w:rsidRPr="00305670" w:rsidRDefault="00305670" w:rsidP="00305670">
      <w:pPr>
        <w:ind w:left="708"/>
      </w:pPr>
      <w:r w:rsidRPr="00305670">
        <w:rPr>
          <w:b/>
          <w:bCs/>
        </w:rPr>
        <w:t>Avantage :</w:t>
      </w:r>
      <w:r w:rsidRPr="00305670">
        <w:t xml:space="preserve"> Solution en accord avec la notion de réversibilité requise par la mécanique quantique. Séduisante d'un point de vue intuitif, du fait du parallèle que l'on peut faire avec la récupération d'information dans un processus de </w:t>
      </w:r>
      <w:hyperlink r:id="rId114" w:tooltip="Combustion" w:history="1">
        <w:r w:rsidRPr="00305670">
          <w:t>combustion</w:t>
        </w:r>
      </w:hyperlink>
      <w:r w:rsidRPr="00305670">
        <w:t>.</w:t>
      </w:r>
    </w:p>
    <w:p w14:paraId="057229FE" w14:textId="77777777" w:rsidR="00305670" w:rsidRDefault="00305670" w:rsidP="00305670">
      <w:pPr>
        <w:ind w:left="708"/>
      </w:pPr>
      <w:r w:rsidRPr="00305670">
        <w:rPr>
          <w:b/>
          <w:bCs/>
        </w:rPr>
        <w:t>Inconvénient :</w:t>
      </w:r>
      <w:r w:rsidRPr="00305670">
        <w:t xml:space="preserve"> Demande de grands changements de la gravité classique et semi-classique (car elles n'acceptent pas de perte d'information).</w:t>
      </w:r>
    </w:p>
    <w:p w14:paraId="5BF671AE" w14:textId="77777777" w:rsidR="00305670" w:rsidRPr="00305670" w:rsidRDefault="00305670" w:rsidP="00305670"/>
    <w:p w14:paraId="07C1B112" w14:textId="40A0839E" w:rsidR="00305670" w:rsidRPr="00305670" w:rsidRDefault="00305670" w:rsidP="00305670">
      <w:pPr>
        <w:numPr>
          <w:ilvl w:val="0"/>
          <w:numId w:val="54"/>
        </w:numPr>
      </w:pPr>
      <w:r w:rsidRPr="00305670">
        <w:t>L'information s'échappe lors de la dernière phase de l'évaporation du trou noir.</w:t>
      </w:r>
    </w:p>
    <w:p w14:paraId="2CB2B111" w14:textId="77777777" w:rsidR="00305670" w:rsidRPr="00305670" w:rsidRDefault="00305670" w:rsidP="00305670">
      <w:pPr>
        <w:ind w:left="708"/>
      </w:pPr>
      <w:r w:rsidRPr="00305670">
        <w:rPr>
          <w:b/>
          <w:bCs/>
        </w:rPr>
        <w:t>Avantage :</w:t>
      </w:r>
      <w:r w:rsidRPr="00305670">
        <w:t xml:space="preserve"> Les changements demandés par rapport à la gravité classique et semi-classique ne sont nécessaires que pour les situations où la </w:t>
      </w:r>
      <w:hyperlink r:id="rId115" w:tooltip="Gravité quantique" w:history="1">
        <w:r w:rsidRPr="00305670">
          <w:t>gravité quantique</w:t>
        </w:r>
      </w:hyperlink>
      <w:r w:rsidRPr="00305670">
        <w:t> est prédominante.</w:t>
      </w:r>
    </w:p>
    <w:p w14:paraId="5E3FB57C" w14:textId="77777777" w:rsidR="00305670" w:rsidRPr="00305670" w:rsidRDefault="00305670" w:rsidP="00305670">
      <w:pPr>
        <w:ind w:left="708"/>
        <w:rPr>
          <w:b/>
          <w:bCs/>
        </w:rPr>
      </w:pPr>
      <w:r w:rsidRPr="00305670">
        <w:rPr>
          <w:b/>
          <w:bCs/>
        </w:rPr>
        <w:t xml:space="preserve">Inconvénient : </w:t>
      </w:r>
      <w:r w:rsidRPr="00305670">
        <w:t>Juste avant que l'information s'échappe, un petit trou noir devrait potentiellement pouvoir contenir n'importe quelle quantité d'information, ce qui enfreint la limite d'information postulée par </w:t>
      </w:r>
      <w:proofErr w:type="spellStart"/>
      <w:r w:rsidRPr="00305670">
        <w:fldChar w:fldCharType="begin"/>
      </w:r>
      <w:r w:rsidRPr="00305670">
        <w:instrText>HYPERLINK "https://fr.wikipedia.org/wiki/Jacob_Bekenstein" \o "Jacob Bekenstein"</w:instrText>
      </w:r>
      <w:r w:rsidRPr="00305670">
        <w:fldChar w:fldCharType="separate"/>
      </w:r>
      <w:r w:rsidRPr="00305670">
        <w:t>Bekenstein</w:t>
      </w:r>
      <w:proofErr w:type="spellEnd"/>
      <w:r w:rsidRPr="00305670">
        <w:fldChar w:fldCharType="end"/>
      </w:r>
      <w:r w:rsidRPr="00305670">
        <w:t> pouvant être contenue au sein d'un espace fini (limite impliquant par ailleurs la </w:t>
      </w:r>
      <w:hyperlink r:id="rId116" w:tooltip="Limite de Bremermann" w:history="1">
        <w:r w:rsidRPr="00305670">
          <w:t xml:space="preserve">limite de </w:t>
        </w:r>
        <w:proofErr w:type="spellStart"/>
        <w:r w:rsidRPr="00305670">
          <w:t>Bremermann</w:t>
        </w:r>
        <w:proofErr w:type="spellEnd"/>
      </w:hyperlink>
      <w:r w:rsidRPr="00305670">
        <w:t> pour l'informatique).</w:t>
      </w:r>
    </w:p>
    <w:p w14:paraId="0F923476" w14:textId="77777777" w:rsidR="00305670" w:rsidRPr="00305670" w:rsidRDefault="00305670" w:rsidP="00305670"/>
    <w:p w14:paraId="4D224DDB" w14:textId="5DC1146B" w:rsidR="00305670" w:rsidRPr="00305670" w:rsidRDefault="00305670" w:rsidP="00305670">
      <w:pPr>
        <w:numPr>
          <w:ilvl w:val="0"/>
          <w:numId w:val="55"/>
        </w:numPr>
      </w:pPr>
      <w:r w:rsidRPr="00305670">
        <w:t>L'information est contenue dans un résidu de la </w:t>
      </w:r>
      <w:hyperlink r:id="rId117" w:tooltip="Longueur de Planck" w:history="1">
        <w:r w:rsidRPr="00305670">
          <w:t>taille de Planck</w:t>
        </w:r>
      </w:hyperlink>
      <w:r w:rsidRPr="00305670">
        <w:t>.</w:t>
      </w:r>
    </w:p>
    <w:p w14:paraId="3811B568" w14:textId="77777777" w:rsidR="00305670" w:rsidRPr="00305670" w:rsidRDefault="00305670" w:rsidP="00305670">
      <w:pPr>
        <w:ind w:left="708"/>
      </w:pPr>
      <w:r w:rsidRPr="00305670">
        <w:rPr>
          <w:b/>
          <w:bCs/>
        </w:rPr>
        <w:t xml:space="preserve">Avantage : </w:t>
      </w:r>
      <w:r w:rsidRPr="00305670">
        <w:t>Pas de mécanisme nécessaire pour que l'information s'échappe.</w:t>
      </w:r>
    </w:p>
    <w:p w14:paraId="1A69315F" w14:textId="77777777" w:rsidR="00305670" w:rsidRDefault="00305670" w:rsidP="00305670">
      <w:pPr>
        <w:ind w:left="708"/>
      </w:pPr>
      <w:r w:rsidRPr="00305670">
        <w:rPr>
          <w:b/>
          <w:bCs/>
        </w:rPr>
        <w:t>Inconvénient :</w:t>
      </w:r>
      <w:r w:rsidRPr="00305670">
        <w:t xml:space="preserve"> Pour contenir l'information qui s'évapore d'un trou noir, les résidus devraient pouvoir avoir un nombre d'</w:t>
      </w:r>
      <w:hyperlink r:id="rId118" w:tooltip="État quantique" w:history="1">
        <w:r w:rsidRPr="00305670">
          <w:t>états</w:t>
        </w:r>
      </w:hyperlink>
      <w:r w:rsidRPr="00305670">
        <w:t> internes infini.</w:t>
      </w:r>
    </w:p>
    <w:p w14:paraId="4CC17E4A" w14:textId="77777777" w:rsidR="00305670" w:rsidRPr="00305670" w:rsidRDefault="00305670" w:rsidP="00305670"/>
    <w:p w14:paraId="5097D424" w14:textId="1D3A41B6" w:rsidR="00305670" w:rsidRPr="00305670" w:rsidRDefault="00305670" w:rsidP="00305670">
      <w:pPr>
        <w:numPr>
          <w:ilvl w:val="0"/>
          <w:numId w:val="56"/>
        </w:numPr>
      </w:pPr>
      <w:r w:rsidRPr="00305670">
        <w:lastRenderedPageBreak/>
        <w:t>L'information est contenue dans un résidu plus grand.</w:t>
      </w:r>
    </w:p>
    <w:p w14:paraId="6BB23F9E" w14:textId="77777777" w:rsidR="00305670" w:rsidRPr="00305670" w:rsidRDefault="00305670" w:rsidP="00305670">
      <w:pPr>
        <w:ind w:left="708"/>
      </w:pPr>
      <w:r w:rsidRPr="00305670">
        <w:rPr>
          <w:b/>
          <w:bCs/>
        </w:rPr>
        <w:t>Avantage :</w:t>
      </w:r>
      <w:r w:rsidRPr="00305670">
        <w:t xml:space="preserve"> La taille du résidu est proportionnelle au trou noir initial, donc il n'y a pas besoin d'un nombre infini d'états internes.</w:t>
      </w:r>
    </w:p>
    <w:p w14:paraId="303F88BC" w14:textId="77777777" w:rsidR="00305670" w:rsidRDefault="00305670" w:rsidP="00305670">
      <w:pPr>
        <w:ind w:left="708"/>
      </w:pPr>
      <w:r w:rsidRPr="00305670">
        <w:rPr>
          <w:b/>
          <w:bCs/>
        </w:rPr>
        <w:t>Inconvénient :</w:t>
      </w:r>
      <w:r w:rsidRPr="00305670">
        <w:t xml:space="preserve"> L'</w:t>
      </w:r>
      <w:hyperlink r:id="rId119" w:tooltip="Évaporation des trous noirs" w:history="1">
        <w:r w:rsidRPr="00305670">
          <w:t>évaporation du trou noir</w:t>
        </w:r>
      </w:hyperlink>
      <w:r w:rsidRPr="00305670">
        <w:t> doit s’arrêter avant que le trou noir n'atteigne l'échelle de Planck, ce qui signifie enfreindre la gravité semi-classique à échelle microscopique.</w:t>
      </w:r>
    </w:p>
    <w:p w14:paraId="50DB0141" w14:textId="77777777" w:rsidR="00305670" w:rsidRPr="00305670" w:rsidRDefault="00305670" w:rsidP="00305670"/>
    <w:p w14:paraId="106D6359" w14:textId="6658B9C8" w:rsidR="00305670" w:rsidRPr="00305670" w:rsidRDefault="00305670" w:rsidP="00305670">
      <w:pPr>
        <w:numPr>
          <w:ilvl w:val="0"/>
          <w:numId w:val="57"/>
        </w:numPr>
      </w:pPr>
      <w:r w:rsidRPr="00305670">
        <w:t>L'information est contenue dans un univers nouveau-né qui se détache de notre propre univers</w:t>
      </w:r>
      <w:hyperlink r:id="rId120" w:anchor="cite_note-12" w:history="1"/>
      <w:r w:rsidRPr="00305670">
        <w:t>.</w:t>
      </w:r>
    </w:p>
    <w:p w14:paraId="4F891902" w14:textId="77777777" w:rsidR="00305670" w:rsidRPr="00305670" w:rsidRDefault="00305670" w:rsidP="00305670">
      <w:pPr>
        <w:ind w:left="708"/>
      </w:pPr>
      <w:r w:rsidRPr="00305670">
        <w:rPr>
          <w:b/>
          <w:bCs/>
        </w:rPr>
        <w:t>Avantage :</w:t>
      </w:r>
      <w:r w:rsidRPr="00305670">
        <w:t xml:space="preserve"> Ce scénario est prévu par la </w:t>
      </w:r>
      <w:hyperlink r:id="rId121" w:tooltip="Théorie d'Einstein-Cartan" w:history="1">
        <w:r w:rsidRPr="00305670">
          <w:t>théorie d'Einstein-Cartan</w:t>
        </w:r>
      </w:hyperlink>
      <w:r w:rsidRPr="00305670">
        <w:t>, théorie qui étend la théorie de la relativité générale en utilisant les notions de </w:t>
      </w:r>
      <w:hyperlink r:id="rId122" w:tooltip="Moment angulaire" w:history="1">
        <w:r w:rsidRPr="00305670">
          <w:t>moment angulaire</w:t>
        </w:r>
      </w:hyperlink>
      <w:r w:rsidRPr="00305670">
        <w:t> et de </w:t>
      </w:r>
      <w:hyperlink r:id="rId123" w:tooltip="Spin" w:history="1">
        <w:r w:rsidRPr="00305670">
          <w:t>spin</w:t>
        </w:r>
      </w:hyperlink>
      <w:r w:rsidRPr="00305670">
        <w:t>. Aucun principe général de la physique n'est alors enfreint.</w:t>
      </w:r>
    </w:p>
    <w:p w14:paraId="59F256B8" w14:textId="40F5B9D2" w:rsidR="00305670" w:rsidRDefault="00305670" w:rsidP="00305670">
      <w:pPr>
        <w:ind w:left="708"/>
      </w:pPr>
      <w:r w:rsidRPr="00305670">
        <w:rPr>
          <w:b/>
          <w:bCs/>
        </w:rPr>
        <w:t>Inconvénient :</w:t>
      </w:r>
      <w:r w:rsidRPr="00305670">
        <w:t xml:space="preserve"> La théorie d'Einstein-Cartan est difficile à vérifier car c'est seulement à des densités extrêmes que ses prédictions diffèrent de celles faites par la théorie de la relativité générale.</w:t>
      </w:r>
    </w:p>
    <w:p w14:paraId="7CDB5130" w14:textId="77777777" w:rsidR="00305670" w:rsidRPr="00305670" w:rsidRDefault="00305670" w:rsidP="00305670">
      <w:pPr>
        <w:ind w:left="708"/>
      </w:pPr>
    </w:p>
    <w:p w14:paraId="36479D16" w14:textId="5643E49A" w:rsidR="00305670" w:rsidRPr="00305670" w:rsidRDefault="00305670" w:rsidP="00305670">
      <w:pPr>
        <w:numPr>
          <w:ilvl w:val="0"/>
          <w:numId w:val="58"/>
        </w:numPr>
      </w:pPr>
      <w:r w:rsidRPr="00305670">
        <w:t>L'information est encodée dans des liens entre futur et passé.</w:t>
      </w:r>
    </w:p>
    <w:p w14:paraId="74622922" w14:textId="77777777" w:rsidR="00305670" w:rsidRPr="00305670" w:rsidRDefault="00305670" w:rsidP="00305670">
      <w:pPr>
        <w:ind w:left="708"/>
      </w:pPr>
      <w:r w:rsidRPr="00305670">
        <w:t>Avantage : La </w:t>
      </w:r>
      <w:hyperlink r:id="rId124" w:tooltip="Gravité semi-classique" w:history="1">
        <w:r w:rsidRPr="00305670">
          <w:t>gravité semi-classique</w:t>
        </w:r>
      </w:hyperlink>
      <w:r w:rsidRPr="00305670">
        <w:t> suffit, i.e., la solution ne dépend pas de détails de la </w:t>
      </w:r>
      <w:hyperlink r:id="rId125" w:tooltip="Gravité quantique" w:history="1">
        <w:r w:rsidRPr="00305670">
          <w:t>gravité quantique</w:t>
        </w:r>
      </w:hyperlink>
      <w:r w:rsidRPr="00305670">
        <w:t>.</w:t>
      </w:r>
    </w:p>
    <w:p w14:paraId="74D0FCE0" w14:textId="77777777" w:rsidR="00305670" w:rsidRPr="00305670" w:rsidRDefault="00305670" w:rsidP="00305670">
      <w:pPr>
        <w:ind w:left="708"/>
      </w:pPr>
      <w:r w:rsidRPr="00305670">
        <w:t>Inconvénient : Vue contre-intuitive de la façon dont évolue le temps.</w:t>
      </w:r>
    </w:p>
    <w:p w14:paraId="10E6D30D" w14:textId="77777777" w:rsidR="00D95E5B" w:rsidRPr="00D95E5B" w:rsidRDefault="00D95E5B" w:rsidP="00D95E5B"/>
    <w:sectPr w:rsidR="00D95E5B" w:rsidRPr="00D95E5B">
      <w:headerReference w:type="default" r:id="rId126"/>
      <w:footerReference w:type="default" r:id="rId12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702A1" w14:textId="77777777" w:rsidR="000E0F94" w:rsidRDefault="000E0F94" w:rsidP="00D54EB9">
      <w:pPr>
        <w:spacing w:after="0" w:line="240" w:lineRule="auto"/>
      </w:pPr>
      <w:r>
        <w:separator/>
      </w:r>
    </w:p>
  </w:endnote>
  <w:endnote w:type="continuationSeparator" w:id="0">
    <w:p w14:paraId="70E25832" w14:textId="77777777" w:rsidR="000E0F94" w:rsidRDefault="000E0F94"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58A7B" w14:textId="77777777" w:rsidR="000E0F94" w:rsidRDefault="000E0F94" w:rsidP="00D54EB9">
      <w:pPr>
        <w:spacing w:after="0" w:line="240" w:lineRule="auto"/>
      </w:pPr>
      <w:r>
        <w:separator/>
      </w:r>
    </w:p>
  </w:footnote>
  <w:footnote w:type="continuationSeparator" w:id="0">
    <w:p w14:paraId="66F8D104" w14:textId="77777777" w:rsidR="000E0F94" w:rsidRDefault="000E0F94"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3EC95E2C" w:rsidR="00D54EB9" w:rsidRDefault="00D54EB9">
    <w:pPr>
      <w:pStyle w:val="En-tte"/>
    </w:pPr>
    <w:r>
      <w:t>PHYSIQUE –</w:t>
    </w:r>
    <w:r w:rsidR="00A55D9B">
      <w:t xml:space="preserve"> </w:t>
    </w:r>
    <w:r w:rsidR="00D95E5B" w:rsidRPr="00D95E5B">
      <w:t>Paradoxe de l'information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354"/>
    <w:multiLevelType w:val="multilevel"/>
    <w:tmpl w:val="3C2C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4774B5"/>
    <w:multiLevelType w:val="hybridMultilevel"/>
    <w:tmpl w:val="196491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49200A3"/>
    <w:multiLevelType w:val="multilevel"/>
    <w:tmpl w:val="3FA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F49FB"/>
    <w:multiLevelType w:val="hybridMultilevel"/>
    <w:tmpl w:val="D2D27F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5AD6591"/>
    <w:multiLevelType w:val="multilevel"/>
    <w:tmpl w:val="5DB4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4F0DAF"/>
    <w:multiLevelType w:val="multilevel"/>
    <w:tmpl w:val="4412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4730C2"/>
    <w:multiLevelType w:val="multilevel"/>
    <w:tmpl w:val="58FE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A039F3"/>
    <w:multiLevelType w:val="multilevel"/>
    <w:tmpl w:val="CF92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1038D2"/>
    <w:multiLevelType w:val="hybridMultilevel"/>
    <w:tmpl w:val="61906CA4"/>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999331D"/>
    <w:multiLevelType w:val="multilevel"/>
    <w:tmpl w:val="2C7C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7F0CF2"/>
    <w:multiLevelType w:val="multilevel"/>
    <w:tmpl w:val="B8D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B56655"/>
    <w:multiLevelType w:val="multilevel"/>
    <w:tmpl w:val="2844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5D11F5"/>
    <w:multiLevelType w:val="multilevel"/>
    <w:tmpl w:val="3246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203E8F"/>
    <w:multiLevelType w:val="hybridMultilevel"/>
    <w:tmpl w:val="62C0CFC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4" w15:restartNumberingAfterBreak="0">
    <w:nsid w:val="2888154E"/>
    <w:multiLevelType w:val="multilevel"/>
    <w:tmpl w:val="2082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696E06"/>
    <w:multiLevelType w:val="multilevel"/>
    <w:tmpl w:val="5D2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103FD8"/>
    <w:multiLevelType w:val="multilevel"/>
    <w:tmpl w:val="298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036978"/>
    <w:multiLevelType w:val="multilevel"/>
    <w:tmpl w:val="BA7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A774E2"/>
    <w:multiLevelType w:val="hybridMultilevel"/>
    <w:tmpl w:val="197C2B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55238F4"/>
    <w:multiLevelType w:val="hybridMultilevel"/>
    <w:tmpl w:val="99024E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3D26DF"/>
    <w:multiLevelType w:val="multilevel"/>
    <w:tmpl w:val="CEDEA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D093CD8"/>
    <w:multiLevelType w:val="multilevel"/>
    <w:tmpl w:val="CF8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933409"/>
    <w:multiLevelType w:val="hybridMultilevel"/>
    <w:tmpl w:val="33B88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0930668"/>
    <w:multiLevelType w:val="multilevel"/>
    <w:tmpl w:val="DF1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2A20E47"/>
    <w:multiLevelType w:val="hybridMultilevel"/>
    <w:tmpl w:val="5156D0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725094E"/>
    <w:multiLevelType w:val="multilevel"/>
    <w:tmpl w:val="5D26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7887E37"/>
    <w:multiLevelType w:val="multilevel"/>
    <w:tmpl w:val="94E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B33188E"/>
    <w:multiLevelType w:val="hybridMultilevel"/>
    <w:tmpl w:val="47202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DAB67C6"/>
    <w:multiLevelType w:val="hybridMultilevel"/>
    <w:tmpl w:val="EB5E18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DCC41FD"/>
    <w:multiLevelType w:val="hybridMultilevel"/>
    <w:tmpl w:val="452636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E1C4B7C"/>
    <w:multiLevelType w:val="multilevel"/>
    <w:tmpl w:val="2F5E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FE124E1"/>
    <w:multiLevelType w:val="multilevel"/>
    <w:tmpl w:val="1A7A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03F4CFD"/>
    <w:multiLevelType w:val="multilevel"/>
    <w:tmpl w:val="B56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5A36C2"/>
    <w:multiLevelType w:val="multilevel"/>
    <w:tmpl w:val="FCF4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9554EC7"/>
    <w:multiLevelType w:val="multilevel"/>
    <w:tmpl w:val="D698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98923AC"/>
    <w:multiLevelType w:val="hybridMultilevel"/>
    <w:tmpl w:val="6198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5BB858FF"/>
    <w:multiLevelType w:val="multilevel"/>
    <w:tmpl w:val="0B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DDA3366"/>
    <w:multiLevelType w:val="multilevel"/>
    <w:tmpl w:val="0CCA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3C139CE"/>
    <w:multiLevelType w:val="hybridMultilevel"/>
    <w:tmpl w:val="844AA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64B2050"/>
    <w:multiLevelType w:val="multilevel"/>
    <w:tmpl w:val="ACFE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82237EB"/>
    <w:multiLevelType w:val="multilevel"/>
    <w:tmpl w:val="DCA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8EB45A0"/>
    <w:multiLevelType w:val="multilevel"/>
    <w:tmpl w:val="AA2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97A4D57"/>
    <w:multiLevelType w:val="multilevel"/>
    <w:tmpl w:val="7458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C2A54BF"/>
    <w:multiLevelType w:val="multilevel"/>
    <w:tmpl w:val="D816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EFD3FF3"/>
    <w:multiLevelType w:val="multilevel"/>
    <w:tmpl w:val="2A7A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1558C5"/>
    <w:multiLevelType w:val="multilevel"/>
    <w:tmpl w:val="93B6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1772C54"/>
    <w:multiLevelType w:val="multilevel"/>
    <w:tmpl w:val="94B4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3AD06CF"/>
    <w:multiLevelType w:val="hybridMultilevel"/>
    <w:tmpl w:val="B8A076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74732786"/>
    <w:multiLevelType w:val="hybridMultilevel"/>
    <w:tmpl w:val="B16E4E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75B028AC"/>
    <w:multiLevelType w:val="multilevel"/>
    <w:tmpl w:val="0D2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07333E"/>
    <w:multiLevelType w:val="multilevel"/>
    <w:tmpl w:val="1B8C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8F92BC1"/>
    <w:multiLevelType w:val="hybridMultilevel"/>
    <w:tmpl w:val="B768B3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79143441"/>
    <w:multiLevelType w:val="multilevel"/>
    <w:tmpl w:val="C732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BB0523C"/>
    <w:multiLevelType w:val="hybridMultilevel"/>
    <w:tmpl w:val="0ACCAB94"/>
    <w:lvl w:ilvl="0" w:tplc="040C0003">
      <w:start w:val="1"/>
      <w:numFmt w:val="bullet"/>
      <w:lvlText w:val="o"/>
      <w:lvlJc w:val="left"/>
      <w:pPr>
        <w:ind w:left="1068" w:hanging="360"/>
      </w:pPr>
      <w:rPr>
        <w:rFonts w:ascii="Courier New" w:hAnsi="Courier New" w:cs="Courier New"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55" w15:restartNumberingAfterBreak="0">
    <w:nsid w:val="7BF77E3A"/>
    <w:multiLevelType w:val="multilevel"/>
    <w:tmpl w:val="707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2D647C"/>
    <w:multiLevelType w:val="hybridMultilevel"/>
    <w:tmpl w:val="59BABD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7FEE1296"/>
    <w:multiLevelType w:val="hybridMultilevel"/>
    <w:tmpl w:val="5BB81C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9097103">
    <w:abstractNumId w:val="20"/>
  </w:num>
  <w:num w:numId="2" w16cid:durableId="985860346">
    <w:abstractNumId w:val="24"/>
  </w:num>
  <w:num w:numId="3" w16cid:durableId="196166302">
    <w:abstractNumId w:val="36"/>
  </w:num>
  <w:num w:numId="4" w16cid:durableId="85611783">
    <w:abstractNumId w:val="23"/>
  </w:num>
  <w:num w:numId="5" w16cid:durableId="1764495135">
    <w:abstractNumId w:val="28"/>
  </w:num>
  <w:num w:numId="6" w16cid:durableId="9337082">
    <w:abstractNumId w:val="49"/>
  </w:num>
  <w:num w:numId="7" w16cid:durableId="1363626625">
    <w:abstractNumId w:val="1"/>
  </w:num>
  <w:num w:numId="8" w16cid:durableId="78605320">
    <w:abstractNumId w:val="8"/>
  </w:num>
  <w:num w:numId="9" w16cid:durableId="1745495026">
    <w:abstractNumId w:val="19"/>
  </w:num>
  <w:num w:numId="10" w16cid:durableId="1290820955">
    <w:abstractNumId w:val="18"/>
  </w:num>
  <w:num w:numId="11" w16cid:durableId="985741773">
    <w:abstractNumId w:val="13"/>
  </w:num>
  <w:num w:numId="12" w16cid:durableId="157624102">
    <w:abstractNumId w:val="54"/>
  </w:num>
  <w:num w:numId="13" w16cid:durableId="1794011271">
    <w:abstractNumId w:val="25"/>
  </w:num>
  <w:num w:numId="14" w16cid:durableId="2126852057">
    <w:abstractNumId w:val="39"/>
  </w:num>
  <w:num w:numId="15" w16cid:durableId="1823424295">
    <w:abstractNumId w:val="48"/>
  </w:num>
  <w:num w:numId="16" w16cid:durableId="928343046">
    <w:abstractNumId w:val="52"/>
  </w:num>
  <w:num w:numId="17" w16cid:durableId="67197130">
    <w:abstractNumId w:val="56"/>
  </w:num>
  <w:num w:numId="18" w16cid:durableId="51733916">
    <w:abstractNumId w:val="30"/>
  </w:num>
  <w:num w:numId="19" w16cid:durableId="1633438650">
    <w:abstractNumId w:val="41"/>
  </w:num>
  <w:num w:numId="20" w16cid:durableId="1157109359">
    <w:abstractNumId w:val="42"/>
  </w:num>
  <w:num w:numId="21" w16cid:durableId="1604875568">
    <w:abstractNumId w:val="3"/>
  </w:num>
  <w:num w:numId="22" w16cid:durableId="1840459850">
    <w:abstractNumId w:val="22"/>
  </w:num>
  <w:num w:numId="23" w16cid:durableId="1803888255">
    <w:abstractNumId w:val="33"/>
  </w:num>
  <w:num w:numId="24" w16cid:durableId="1998876001">
    <w:abstractNumId w:val="6"/>
  </w:num>
  <w:num w:numId="25" w16cid:durableId="466240926">
    <w:abstractNumId w:val="45"/>
  </w:num>
  <w:num w:numId="26" w16cid:durableId="1032612191">
    <w:abstractNumId w:val="50"/>
  </w:num>
  <w:num w:numId="27" w16cid:durableId="2059477957">
    <w:abstractNumId w:val="16"/>
  </w:num>
  <w:num w:numId="28" w16cid:durableId="60102640">
    <w:abstractNumId w:val="2"/>
  </w:num>
  <w:num w:numId="29" w16cid:durableId="2043286050">
    <w:abstractNumId w:val="55"/>
  </w:num>
  <w:num w:numId="30" w16cid:durableId="876817421">
    <w:abstractNumId w:val="10"/>
  </w:num>
  <w:num w:numId="31" w16cid:durableId="1191183674">
    <w:abstractNumId w:val="37"/>
  </w:num>
  <w:num w:numId="32" w16cid:durableId="1457868945">
    <w:abstractNumId w:val="9"/>
  </w:num>
  <w:num w:numId="33" w16cid:durableId="830872827">
    <w:abstractNumId w:val="27"/>
  </w:num>
  <w:num w:numId="34" w16cid:durableId="1402214887">
    <w:abstractNumId w:val="34"/>
  </w:num>
  <w:num w:numId="35" w16cid:durableId="804467890">
    <w:abstractNumId w:val="32"/>
  </w:num>
  <w:num w:numId="36" w16cid:durableId="531307307">
    <w:abstractNumId w:val="35"/>
  </w:num>
  <w:num w:numId="37" w16cid:durableId="1335260250">
    <w:abstractNumId w:val="46"/>
  </w:num>
  <w:num w:numId="38" w16cid:durableId="1648129253">
    <w:abstractNumId w:val="29"/>
  </w:num>
  <w:num w:numId="39" w16cid:durableId="808477923">
    <w:abstractNumId w:val="47"/>
  </w:num>
  <w:num w:numId="40" w16cid:durableId="313603430">
    <w:abstractNumId w:val="7"/>
  </w:num>
  <w:num w:numId="41" w16cid:durableId="832066700">
    <w:abstractNumId w:val="15"/>
  </w:num>
  <w:num w:numId="42" w16cid:durableId="222176590">
    <w:abstractNumId w:val="17"/>
  </w:num>
  <w:num w:numId="43" w16cid:durableId="1802648874">
    <w:abstractNumId w:val="51"/>
  </w:num>
  <w:num w:numId="44" w16cid:durableId="445126056">
    <w:abstractNumId w:val="57"/>
  </w:num>
  <w:num w:numId="45" w16cid:durableId="146552461">
    <w:abstractNumId w:val="11"/>
  </w:num>
  <w:num w:numId="46" w16cid:durableId="692920360">
    <w:abstractNumId w:val="4"/>
  </w:num>
  <w:num w:numId="47" w16cid:durableId="356856055">
    <w:abstractNumId w:val="21"/>
  </w:num>
  <w:num w:numId="48" w16cid:durableId="597755524">
    <w:abstractNumId w:val="44"/>
  </w:num>
  <w:num w:numId="49" w16cid:durableId="1096709593">
    <w:abstractNumId w:val="14"/>
  </w:num>
  <w:num w:numId="50" w16cid:durableId="1169979567">
    <w:abstractNumId w:val="40"/>
  </w:num>
  <w:num w:numId="51" w16cid:durableId="1886015818">
    <w:abstractNumId w:val="0"/>
  </w:num>
  <w:num w:numId="52" w16cid:durableId="107546424">
    <w:abstractNumId w:val="5"/>
  </w:num>
  <w:num w:numId="53" w16cid:durableId="223613737">
    <w:abstractNumId w:val="12"/>
  </w:num>
  <w:num w:numId="54" w16cid:durableId="1084836597">
    <w:abstractNumId w:val="26"/>
  </w:num>
  <w:num w:numId="55" w16cid:durableId="717434181">
    <w:abstractNumId w:val="38"/>
  </w:num>
  <w:num w:numId="56" w16cid:durableId="1677535290">
    <w:abstractNumId w:val="53"/>
  </w:num>
  <w:num w:numId="57" w16cid:durableId="334190522">
    <w:abstractNumId w:val="43"/>
  </w:num>
  <w:num w:numId="58" w16cid:durableId="102960255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14546"/>
    <w:rsid w:val="00023DA7"/>
    <w:rsid w:val="000B35BC"/>
    <w:rsid w:val="000E0F94"/>
    <w:rsid w:val="00123C4A"/>
    <w:rsid w:val="001305B5"/>
    <w:rsid w:val="00160823"/>
    <w:rsid w:val="00173795"/>
    <w:rsid w:val="001904F9"/>
    <w:rsid w:val="001B225C"/>
    <w:rsid w:val="001B5761"/>
    <w:rsid w:val="001D443E"/>
    <w:rsid w:val="00256BEA"/>
    <w:rsid w:val="0027206F"/>
    <w:rsid w:val="002E3539"/>
    <w:rsid w:val="00305670"/>
    <w:rsid w:val="00326B0B"/>
    <w:rsid w:val="00361D9F"/>
    <w:rsid w:val="00363932"/>
    <w:rsid w:val="00371451"/>
    <w:rsid w:val="00372046"/>
    <w:rsid w:val="00391031"/>
    <w:rsid w:val="003B22A5"/>
    <w:rsid w:val="00400244"/>
    <w:rsid w:val="0043081B"/>
    <w:rsid w:val="004326FA"/>
    <w:rsid w:val="00466571"/>
    <w:rsid w:val="00521C27"/>
    <w:rsid w:val="00536250"/>
    <w:rsid w:val="005364F4"/>
    <w:rsid w:val="00552CCB"/>
    <w:rsid w:val="005954CB"/>
    <w:rsid w:val="005974A9"/>
    <w:rsid w:val="00597966"/>
    <w:rsid w:val="006269C7"/>
    <w:rsid w:val="00634B4A"/>
    <w:rsid w:val="0063560C"/>
    <w:rsid w:val="00663AA1"/>
    <w:rsid w:val="00674DD9"/>
    <w:rsid w:val="006766D4"/>
    <w:rsid w:val="0068768C"/>
    <w:rsid w:val="006A5A09"/>
    <w:rsid w:val="006C63B6"/>
    <w:rsid w:val="006E1F77"/>
    <w:rsid w:val="00740465"/>
    <w:rsid w:val="0074489B"/>
    <w:rsid w:val="00755A4E"/>
    <w:rsid w:val="007A01AE"/>
    <w:rsid w:val="007B0483"/>
    <w:rsid w:val="007B7C0A"/>
    <w:rsid w:val="007D3665"/>
    <w:rsid w:val="007D7286"/>
    <w:rsid w:val="007F07CE"/>
    <w:rsid w:val="00802A22"/>
    <w:rsid w:val="00860933"/>
    <w:rsid w:val="00880AA3"/>
    <w:rsid w:val="008C1C67"/>
    <w:rsid w:val="00900C0A"/>
    <w:rsid w:val="00927C71"/>
    <w:rsid w:val="00940EDE"/>
    <w:rsid w:val="00975931"/>
    <w:rsid w:val="009C6666"/>
    <w:rsid w:val="009C6EA7"/>
    <w:rsid w:val="009D3220"/>
    <w:rsid w:val="00A30394"/>
    <w:rsid w:val="00A323C4"/>
    <w:rsid w:val="00A55D9B"/>
    <w:rsid w:val="00A67375"/>
    <w:rsid w:val="00A75422"/>
    <w:rsid w:val="00AA1169"/>
    <w:rsid w:val="00AB2814"/>
    <w:rsid w:val="00B21333"/>
    <w:rsid w:val="00B71B6F"/>
    <w:rsid w:val="00B96FD4"/>
    <w:rsid w:val="00BB135E"/>
    <w:rsid w:val="00BF3C81"/>
    <w:rsid w:val="00C12FFF"/>
    <w:rsid w:val="00C54A6A"/>
    <w:rsid w:val="00C570D7"/>
    <w:rsid w:val="00C72B4C"/>
    <w:rsid w:val="00C76D87"/>
    <w:rsid w:val="00C90B8E"/>
    <w:rsid w:val="00CF40B0"/>
    <w:rsid w:val="00CF6EFC"/>
    <w:rsid w:val="00D04A84"/>
    <w:rsid w:val="00D14313"/>
    <w:rsid w:val="00D44A07"/>
    <w:rsid w:val="00D54EB9"/>
    <w:rsid w:val="00D71C3B"/>
    <w:rsid w:val="00D95E5B"/>
    <w:rsid w:val="00DC3C9B"/>
    <w:rsid w:val="00E42C0D"/>
    <w:rsid w:val="00E56699"/>
    <w:rsid w:val="00EC1105"/>
    <w:rsid w:val="00EE277C"/>
    <w:rsid w:val="00F01A98"/>
    <w:rsid w:val="00F4078C"/>
    <w:rsid w:val="00F90671"/>
    <w:rsid w:val="00FE32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1305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1305B5"/>
    <w:rPr>
      <w:rFonts w:asciiTheme="majorHAnsi" w:eastAsiaTheme="majorEastAsia" w:hAnsiTheme="majorHAnsi" w:cstheme="majorBidi"/>
      <w:color w:val="2F5496" w:themeColor="accent1" w:themeShade="BF"/>
      <w:sz w:val="26"/>
      <w:szCs w:val="26"/>
    </w:rPr>
  </w:style>
  <w:style w:type="paragraph" w:styleId="TM2">
    <w:name w:val="toc 2"/>
    <w:basedOn w:val="Normal"/>
    <w:next w:val="Normal"/>
    <w:autoRedefine/>
    <w:uiPriority w:val="39"/>
    <w:unhideWhenUsed/>
    <w:rsid w:val="001305B5"/>
    <w:pPr>
      <w:spacing w:after="100"/>
      <w:ind w:left="220"/>
    </w:pPr>
  </w:style>
  <w:style w:type="character" w:styleId="Lienhypertextesuivivisit">
    <w:name w:val="FollowedHyperlink"/>
    <w:basedOn w:val="Policepardfaut"/>
    <w:uiPriority w:val="99"/>
    <w:semiHidden/>
    <w:unhideWhenUsed/>
    <w:rsid w:val="00D71C3B"/>
    <w:rPr>
      <w:color w:val="954F72" w:themeColor="followedHyperlink"/>
      <w:u w:val="single"/>
    </w:rPr>
  </w:style>
  <w:style w:type="paragraph" w:styleId="TM3">
    <w:name w:val="toc 3"/>
    <w:basedOn w:val="Normal"/>
    <w:next w:val="Normal"/>
    <w:autoRedefine/>
    <w:uiPriority w:val="39"/>
    <w:unhideWhenUsed/>
    <w:rsid w:val="00900C0A"/>
    <w:pPr>
      <w:spacing w:after="100"/>
      <w:ind w:left="440"/>
    </w:pPr>
  </w:style>
  <w:style w:type="paragraph" w:customStyle="1" w:styleId="msonormal0">
    <w:name w:val="msonormal"/>
    <w:basedOn w:val="Normal"/>
    <w:rsid w:val="007B7C0A"/>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cite-bracket">
    <w:name w:val="cite-bracket"/>
    <w:basedOn w:val="Policepardfaut"/>
    <w:rsid w:val="007B7C0A"/>
  </w:style>
  <w:style w:type="character" w:customStyle="1" w:styleId="mwe-math-element">
    <w:name w:val="mwe-math-element"/>
    <w:basedOn w:val="Policepardfaut"/>
    <w:rsid w:val="007B7C0A"/>
  </w:style>
  <w:style w:type="character" w:customStyle="1" w:styleId="pageh">
    <w:name w:val="page_h"/>
    <w:basedOn w:val="Policepardfaut"/>
    <w:rsid w:val="007B7C0A"/>
  </w:style>
  <w:style w:type="character" w:customStyle="1" w:styleId="texhtml">
    <w:name w:val="texhtml"/>
    <w:basedOn w:val="Policepardfaut"/>
    <w:rsid w:val="007B7C0A"/>
  </w:style>
  <w:style w:type="character" w:customStyle="1" w:styleId="nowrap">
    <w:name w:val="nowrap"/>
    <w:basedOn w:val="Policepardfaut"/>
    <w:rsid w:val="007B7C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r.wikipedia.org/wiki/Longueur_de_Planck" TargetMode="External"/><Relationship Id="rId21" Type="http://schemas.openxmlformats.org/officeDocument/2006/relationships/hyperlink" Target="https://fr.wikipedia.org/wiki/Horizon_(trou_noir)" TargetMode="External"/><Relationship Id="rId42" Type="http://schemas.openxmlformats.org/officeDocument/2006/relationships/hyperlink" Target="https://fr.wikipedia.org/wiki/Gravitation" TargetMode="External"/><Relationship Id="rId47" Type="http://schemas.openxmlformats.org/officeDocument/2006/relationships/hyperlink" Target="https://fr.wikipedia.org/wiki/Masse" TargetMode="External"/><Relationship Id="rId63" Type="http://schemas.openxmlformats.org/officeDocument/2006/relationships/hyperlink" Target="https://fr.wikipedia.org/wiki/M%C3%A9canique_quantique" TargetMode="External"/><Relationship Id="rId68" Type="http://schemas.openxmlformats.org/officeDocument/2006/relationships/hyperlink" Target="https://fr.wikipedia.org/wiki/%C3%89tat_quantique" TargetMode="External"/><Relationship Id="rId84" Type="http://schemas.openxmlformats.org/officeDocument/2006/relationships/hyperlink" Target="https://fr.wikipedia.org/wiki/Code_correcteur" TargetMode="External"/><Relationship Id="rId89" Type="http://schemas.openxmlformats.org/officeDocument/2006/relationships/hyperlink" Target="https://fr.wikipedia.org/wiki/Physique_classique" TargetMode="External"/><Relationship Id="rId112" Type="http://schemas.openxmlformats.org/officeDocument/2006/relationships/hyperlink" Target="https://fr.wikipedia.org/wiki/Von_Neumann" TargetMode="External"/><Relationship Id="rId16" Type="http://schemas.openxmlformats.org/officeDocument/2006/relationships/hyperlink" Target="https://fr.wikipedia.org/wiki/Postulats_de_la_m%C3%A9canique_quantique" TargetMode="External"/><Relationship Id="rId107" Type="http://schemas.openxmlformats.org/officeDocument/2006/relationships/hyperlink" Target="https://fr.wikipedia.org/wiki/Crochet_de_Poisson" TargetMode="External"/><Relationship Id="rId11" Type="http://schemas.openxmlformats.org/officeDocument/2006/relationships/hyperlink" Target="https://fr.wikipedia.org/wiki/Relativit%C3%A9_g%C3%A9n%C3%A9rale" TargetMode="External"/><Relationship Id="rId32" Type="http://schemas.openxmlformats.org/officeDocument/2006/relationships/hyperlink" Target="https://fr.wikipedia.org/wiki/Charge_%C3%A9lectrique" TargetMode="External"/><Relationship Id="rId37" Type="http://schemas.openxmlformats.org/officeDocument/2006/relationships/hyperlink" Target="https://fr.wikipedia.org/wiki/%C3%89vaporation_des_trous_noirs" TargetMode="External"/><Relationship Id="rId53" Type="http://schemas.openxmlformats.org/officeDocument/2006/relationships/hyperlink" Target="https://fr.wikipedia.org/wiki/Simultan%C3%A9it%C3%A9" TargetMode="External"/><Relationship Id="rId58" Type="http://schemas.openxmlformats.org/officeDocument/2006/relationships/hyperlink" Target="https://fr.wikipedia.org/wiki/Gravitation" TargetMode="External"/><Relationship Id="rId74" Type="http://schemas.openxmlformats.org/officeDocument/2006/relationships/hyperlink" Target="https://fr.wikipedia.org/wiki/Produit_tensoriel" TargetMode="External"/><Relationship Id="rId79" Type="http://schemas.openxmlformats.org/officeDocument/2006/relationships/hyperlink" Target="https://fr.wikipedia.org/wiki/Orthogonalit%C3%A9" TargetMode="External"/><Relationship Id="rId102" Type="http://schemas.openxmlformats.org/officeDocument/2006/relationships/hyperlink" Target="https://fr.wikipedia.org/wiki/Espace_des_phases" TargetMode="External"/><Relationship Id="rId123" Type="http://schemas.openxmlformats.org/officeDocument/2006/relationships/hyperlink" Target="https://fr.wikipedia.org/wiki/Spin" TargetMode="External"/><Relationship Id="rId128"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hyperlink" Target="https://fr.wikipedia.org/wiki/D%C3%A9terminisme" TargetMode="External"/><Relationship Id="rId95" Type="http://schemas.openxmlformats.org/officeDocument/2006/relationships/hyperlink" Target="https://fr.wikipedia.org/wiki/Norme_(math%C3%A9matiques)" TargetMode="External"/><Relationship Id="rId22" Type="http://schemas.openxmlformats.org/officeDocument/2006/relationships/hyperlink" Target="https://fr.wikipedia.org/wiki/%C3%89vaporation_des_trous_noirs" TargetMode="External"/><Relationship Id="rId27" Type="http://schemas.openxmlformats.org/officeDocument/2006/relationships/hyperlink" Target="https://fr.wikipedia.org/wiki/Principe_holographique" TargetMode="External"/><Relationship Id="rId43" Type="http://schemas.openxmlformats.org/officeDocument/2006/relationships/hyperlink" Target="https://fr.wikipedia.org/wiki/Acc%C3%A9l%C3%A9ration" TargetMode="External"/><Relationship Id="rId48" Type="http://schemas.openxmlformats.org/officeDocument/2006/relationships/hyperlink" Target="https://fr.wikipedia.org/wiki/Masse_pesante" TargetMode="External"/><Relationship Id="rId64" Type="http://schemas.openxmlformats.org/officeDocument/2006/relationships/hyperlink" Target="https://fr.wikipedia.org/wiki/Principe_d%27incertitude" TargetMode="External"/><Relationship Id="rId69" Type="http://schemas.openxmlformats.org/officeDocument/2006/relationships/hyperlink" Target="https://fr.wikipedia.org/wiki/Intrication_quantique" TargetMode="External"/><Relationship Id="rId113" Type="http://schemas.openxmlformats.org/officeDocument/2006/relationships/hyperlink" Target="https://fr.wikipedia.org/wiki/Gravit%C3%A9_semi-classique" TargetMode="External"/><Relationship Id="rId118" Type="http://schemas.openxmlformats.org/officeDocument/2006/relationships/hyperlink" Target="https://fr.wikipedia.org/wiki/%C3%89tat_quantique" TargetMode="External"/><Relationship Id="rId80" Type="http://schemas.openxmlformats.org/officeDocument/2006/relationships/hyperlink" Target="https://fr.wikipedia.org/wiki/Bit" TargetMode="External"/><Relationship Id="rId85" Type="http://schemas.openxmlformats.org/officeDocument/2006/relationships/hyperlink" Target="https://fr.wikipedia.org/wiki/Code_quantique" TargetMode="External"/><Relationship Id="rId12" Type="http://schemas.openxmlformats.org/officeDocument/2006/relationships/hyperlink" Target="https://fr.wikipedia.org/wiki/Information" TargetMode="External"/><Relationship Id="rId17" Type="http://schemas.openxmlformats.org/officeDocument/2006/relationships/hyperlink" Target="https://fr.wikipedia.org/wiki/%C3%89tat_de_la_mati%C3%A8re" TargetMode="External"/><Relationship Id="rId33" Type="http://schemas.openxmlformats.org/officeDocument/2006/relationships/hyperlink" Target="https://fr.wikipedia.org/wiki/Moment_angulaire" TargetMode="External"/><Relationship Id="rId38" Type="http://schemas.openxmlformats.org/officeDocument/2006/relationships/hyperlink" Target="https://fr.wikipedia.org/wiki/Fond_diffus_cosmologique" TargetMode="External"/><Relationship Id="rId59" Type="http://schemas.openxmlformats.org/officeDocument/2006/relationships/hyperlink" Target="https://fr.wikipedia.org/wiki/Exp%C3%A9rience_de_Cavendish" TargetMode="External"/><Relationship Id="rId103" Type="http://schemas.openxmlformats.org/officeDocument/2006/relationships/hyperlink" Target="https://fr.wikipedia.org/wiki/Probabilit%C3%A9" TargetMode="External"/><Relationship Id="rId108" Type="http://schemas.openxmlformats.org/officeDocument/2006/relationships/hyperlink" Target="https://fr.wikipedia.org/wiki/Principe_de_correspondance" TargetMode="External"/><Relationship Id="rId124" Type="http://schemas.openxmlformats.org/officeDocument/2006/relationships/hyperlink" Target="https://fr.wikipedia.org/wiki/Gravit%C3%A9_semi-classique" TargetMode="External"/><Relationship Id="rId129" Type="http://schemas.openxmlformats.org/officeDocument/2006/relationships/theme" Target="theme/theme1.xml"/><Relationship Id="rId54" Type="http://schemas.openxmlformats.org/officeDocument/2006/relationships/hyperlink" Target="https://fr.wikipedia.org/wiki/Galil%C3%A9e_(savant)" TargetMode="External"/><Relationship Id="rId70" Type="http://schemas.openxmlformats.org/officeDocument/2006/relationships/hyperlink" Target="https://fr.wikipedia.org/wiki/Qubit" TargetMode="External"/><Relationship Id="rId75" Type="http://schemas.openxmlformats.org/officeDocument/2006/relationships/hyperlink" Target="https://fr.wikipedia.org/w/index.php?title=Op%C3%A9ration_quantique&amp;action=edit&amp;redlink=1" TargetMode="External"/><Relationship Id="rId91" Type="http://schemas.openxmlformats.org/officeDocument/2006/relationships/hyperlink" Target="https://fr.wikipedia.org/wiki/Th%C3%A9or%C3%A8me_de_Liouville_(hamiltonien)" TargetMode="External"/><Relationship Id="rId96" Type="http://schemas.openxmlformats.org/officeDocument/2006/relationships/hyperlink" Target="https://fr.wikipedia.org/wiki/Probl%C3%A8me_de_la_mesure_quantique"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fr.wikipedia.org/wiki/Catastrophe_ultraviolette" TargetMode="External"/><Relationship Id="rId28" Type="http://schemas.openxmlformats.org/officeDocument/2006/relationships/hyperlink" Target="https://fr.wikipedia.org/wiki/Correspondance_AdS/CFT" TargetMode="External"/><Relationship Id="rId49" Type="http://schemas.openxmlformats.org/officeDocument/2006/relationships/hyperlink" Target="https://fr.wikipedia.org/wiki/Singularit%C3%A9_gravitationnelle" TargetMode="External"/><Relationship Id="rId114" Type="http://schemas.openxmlformats.org/officeDocument/2006/relationships/hyperlink" Target="https://fr.wikipedia.org/wiki/Combustion" TargetMode="External"/><Relationship Id="rId119" Type="http://schemas.openxmlformats.org/officeDocument/2006/relationships/hyperlink" Target="https://fr.wikipedia.org/wiki/%C3%89vaporation_des_trous_noirs" TargetMode="External"/><Relationship Id="rId44" Type="http://schemas.openxmlformats.org/officeDocument/2006/relationships/hyperlink" Target="https://fr.wikipedia.org/wiki/R%C3%A9f%C3%A9rentiel_(physique)" TargetMode="External"/><Relationship Id="rId60" Type="http://schemas.openxmlformats.org/officeDocument/2006/relationships/hyperlink" Target="https://fr.wikipedia.org/wiki/Acc%C3%A9l%C3%A9ration" TargetMode="External"/><Relationship Id="rId65" Type="http://schemas.openxmlformats.org/officeDocument/2006/relationships/hyperlink" Target="https://fr.wikipedia.org/wiki/%C3%89tat_quantique" TargetMode="External"/><Relationship Id="rId81" Type="http://schemas.openxmlformats.org/officeDocument/2006/relationships/hyperlink" Target="https://fr.wikipedia.org/wiki/Copier-coller" TargetMode="External"/><Relationship Id="rId86" Type="http://schemas.openxmlformats.org/officeDocument/2006/relationships/hyperlink" Target="https://fr.wikipedia.org/w/index.php?title=M%C3%A9moire_quantique&amp;action=edit&amp;redlink=1" TargetMode="External"/><Relationship Id="rId13" Type="http://schemas.openxmlformats.org/officeDocument/2006/relationships/hyperlink" Target="https://fr.wikipedia.org/wiki/Trou_noir" TargetMode="External"/><Relationship Id="rId18" Type="http://schemas.openxmlformats.org/officeDocument/2006/relationships/hyperlink" Target="https://fr.wikipedia.org/wiki/Fonction_d%27onde" TargetMode="External"/><Relationship Id="rId39" Type="http://schemas.openxmlformats.org/officeDocument/2006/relationships/hyperlink" Target="https://fr.wikipedia.org/wiki/%C3%89vaporation_des_trous_noirs" TargetMode="External"/><Relationship Id="rId109" Type="http://schemas.openxmlformats.org/officeDocument/2006/relationships/hyperlink" Target="https://fr.wikipedia.org/wiki/M%C3%A9canique_quantique" TargetMode="External"/><Relationship Id="rId34" Type="http://schemas.openxmlformats.org/officeDocument/2006/relationships/hyperlink" Target="https://fr.wikipedia.org/wiki/%C3%89toile" TargetMode="External"/><Relationship Id="rId50" Type="http://schemas.openxmlformats.org/officeDocument/2006/relationships/hyperlink" Target="https://fr.wikipedia.org/wiki/Principe_physique" TargetMode="External"/><Relationship Id="rId55" Type="http://schemas.openxmlformats.org/officeDocument/2006/relationships/hyperlink" Target="https://fr.wikipedia.org/wiki/Isaac_Newton" TargetMode="External"/><Relationship Id="rId76" Type="http://schemas.openxmlformats.org/officeDocument/2006/relationships/hyperlink" Target="https://fr.wikipedia.org/wiki/%C3%89tat_propre" TargetMode="External"/><Relationship Id="rId97" Type="http://schemas.openxmlformats.org/officeDocument/2006/relationships/hyperlink" Target="https://fr.wikipedia.org/wiki/Chat_de_Schr%C3%B6dinger" TargetMode="External"/><Relationship Id="rId104" Type="http://schemas.openxmlformats.org/officeDocument/2006/relationships/hyperlink" Target="https://fr.wikipedia.org/wiki/Coordonn%C3%A9es_g%C3%A9n%C3%A9ralis%C3%A9es" TargetMode="External"/><Relationship Id="rId120" Type="http://schemas.openxmlformats.org/officeDocument/2006/relationships/hyperlink" Target="https://fr.wikipedia.org/wiki/Paradoxe_de_l%27information" TargetMode="External"/><Relationship Id="rId125" Type="http://schemas.openxmlformats.org/officeDocument/2006/relationships/hyperlink" Target="https://fr.wikipedia.org/wiki/Gravit%C3%A9_quantique" TargetMode="External"/><Relationship Id="rId7" Type="http://schemas.openxmlformats.org/officeDocument/2006/relationships/hyperlink" Target="https://fr.wikipedia.org/wiki/Astrophysique" TargetMode="External"/><Relationship Id="rId71" Type="http://schemas.openxmlformats.org/officeDocument/2006/relationships/hyperlink" Target="https://fr.wikipedia.org/wiki/Porte_de_Toffoli" TargetMode="External"/><Relationship Id="rId92" Type="http://schemas.openxmlformats.org/officeDocument/2006/relationships/hyperlink" Target="https://fr.wikipedia.org/wiki/Physique_quantique" TargetMode="External"/><Relationship Id="rId2" Type="http://schemas.openxmlformats.org/officeDocument/2006/relationships/styles" Target="styles.xml"/><Relationship Id="rId29" Type="http://schemas.openxmlformats.org/officeDocument/2006/relationships/hyperlink" Target="https://fr.wikipedia.org/wiki/Juan_Mart%C3%ADn_Maldacena" TargetMode="External"/><Relationship Id="rId24" Type="http://schemas.openxmlformats.org/officeDocument/2006/relationships/hyperlink" Target="https://fr.wikipedia.org/wiki/Physique_classique" TargetMode="External"/><Relationship Id="rId40" Type="http://schemas.openxmlformats.org/officeDocument/2006/relationships/hyperlink" Target="https://fr.wikipedia.org/wiki/%C3%89nergie_thermique" TargetMode="External"/><Relationship Id="rId45" Type="http://schemas.openxmlformats.org/officeDocument/2006/relationships/hyperlink" Target="https://fr.wikipedia.org/wiki/Force_(physique)" TargetMode="External"/><Relationship Id="rId66" Type="http://schemas.openxmlformats.org/officeDocument/2006/relationships/hyperlink" Target="https://fr.wikipedia.org/wiki/Cryptographie_quantique" TargetMode="External"/><Relationship Id="rId87" Type="http://schemas.openxmlformats.org/officeDocument/2006/relationships/hyperlink" Target="https://fr.wikipedia.org/w/index.php?title=R%C3%A9seau_quantique&amp;action=edit&amp;redlink=1" TargetMode="External"/><Relationship Id="rId110" Type="http://schemas.openxmlformats.org/officeDocument/2006/relationships/hyperlink" Target="https://fr.wikipedia.org/wiki/Op%C3%A9rateur_hamiltonien" TargetMode="External"/><Relationship Id="rId115" Type="http://schemas.openxmlformats.org/officeDocument/2006/relationships/hyperlink" Target="https://fr.wikipedia.org/wiki/Gravit%C3%A9_quantique" TargetMode="External"/><Relationship Id="rId61" Type="http://schemas.openxmlformats.org/officeDocument/2006/relationships/hyperlink" Target="https://fr.wikipedia.org/wiki/Principe_de_relativit%C3%A9" TargetMode="External"/><Relationship Id="rId82" Type="http://schemas.openxmlformats.org/officeDocument/2006/relationships/hyperlink" Target="https://fr.wikipedia.org/wiki/Page_web" TargetMode="External"/><Relationship Id="rId19" Type="http://schemas.openxmlformats.org/officeDocument/2006/relationships/hyperlink" Target="https://fr.wikipedia.org/wiki/%C3%89quation_de_Schr%C3%B6dinger" TargetMode="External"/><Relationship Id="rId14" Type="http://schemas.openxmlformats.org/officeDocument/2006/relationships/hyperlink" Target="https://fr.wikipedia.org/wiki/%C3%89vaporation_des_trous_noirs" TargetMode="External"/><Relationship Id="rId30" Type="http://schemas.openxmlformats.org/officeDocument/2006/relationships/hyperlink" Target="https://fr.wikipedia.org/wiki/Th%C3%A9or%C3%A8me_de_calvitie" TargetMode="External"/><Relationship Id="rId35" Type="http://schemas.openxmlformats.org/officeDocument/2006/relationships/hyperlink" Target="https://fr.wikipedia.org/wiki/Photon" TargetMode="External"/><Relationship Id="rId56" Type="http://schemas.openxmlformats.org/officeDocument/2006/relationships/hyperlink" Target="https://fr.wikipedia.org/wiki/Loi_universelle_de_la_gravitation" TargetMode="External"/><Relationship Id="rId77" Type="http://schemas.openxmlformats.org/officeDocument/2006/relationships/hyperlink" Target="https://fr.wikipedia.org/wiki/Op%C3%A9rateur_hamiltonien" TargetMode="External"/><Relationship Id="rId100" Type="http://schemas.openxmlformats.org/officeDocument/2006/relationships/hyperlink" Target="https://fr.wikipedia.org/wiki/M%C3%A9canique_quantique" TargetMode="External"/><Relationship Id="rId105" Type="http://schemas.openxmlformats.org/officeDocument/2006/relationships/hyperlink" Target="https://fr.wikipedia.org/wiki/M%C3%A9canique_hamiltonienne" TargetMode="External"/><Relationship Id="rId126" Type="http://schemas.openxmlformats.org/officeDocument/2006/relationships/header" Target="header1.xml"/><Relationship Id="rId8" Type="http://schemas.openxmlformats.org/officeDocument/2006/relationships/hyperlink" Target="https://fr.wikipedia.org/wiki/Paradoxe" TargetMode="External"/><Relationship Id="rId51" Type="http://schemas.openxmlformats.org/officeDocument/2006/relationships/hyperlink" Target="https://fr.wikipedia.org/wiki/Gravitation" TargetMode="External"/><Relationship Id="rId72" Type="http://schemas.openxmlformats.org/officeDocument/2006/relationships/hyperlink" Target="https://fr.wikipedia.org/wiki/Mesure_physique" TargetMode="External"/><Relationship Id="rId93" Type="http://schemas.openxmlformats.org/officeDocument/2006/relationships/hyperlink" Target="https://fr.wikipedia.org/wiki/%C3%89tat_quantique" TargetMode="External"/><Relationship Id="rId98" Type="http://schemas.openxmlformats.org/officeDocument/2006/relationships/hyperlink" Target="https://fr.wikipedia.org/wiki/D%C3%A9coh%C3%A9rence_quantique" TargetMode="External"/><Relationship Id="rId121" Type="http://schemas.openxmlformats.org/officeDocument/2006/relationships/hyperlink" Target="https://fr.wikipedia.org/wiki/Th%C3%A9orie_d%27Einstein-Cartan" TargetMode="External"/><Relationship Id="rId3" Type="http://schemas.openxmlformats.org/officeDocument/2006/relationships/settings" Target="settings.xml"/><Relationship Id="rId25" Type="http://schemas.openxmlformats.org/officeDocument/2006/relationships/hyperlink" Target="https://fr.wikipedia.org/wiki/Gravit%C3%A9_quantique" TargetMode="External"/><Relationship Id="rId46" Type="http://schemas.openxmlformats.org/officeDocument/2006/relationships/hyperlink" Target="https://fr.wikipedia.org/wiki/Chute_libre_(physique)" TargetMode="External"/><Relationship Id="rId67" Type="http://schemas.openxmlformats.org/officeDocument/2006/relationships/hyperlink" Target="https://fr.wikipedia.org/wiki/M%C3%A9canique_quantique" TargetMode="External"/><Relationship Id="rId116" Type="http://schemas.openxmlformats.org/officeDocument/2006/relationships/hyperlink" Target="https://fr.wikipedia.org/wiki/Limite_de_Bremermann" TargetMode="External"/><Relationship Id="rId20" Type="http://schemas.openxmlformats.org/officeDocument/2006/relationships/hyperlink" Target="https://fr.wikipedia.org/wiki/D%C3%A9terminisme" TargetMode="External"/><Relationship Id="rId41" Type="http://schemas.openxmlformats.org/officeDocument/2006/relationships/hyperlink" Target="https://fr.wikipedia.org/wiki/Relativit%C3%A9_g%C3%A9n%C3%A9rale" TargetMode="External"/><Relationship Id="rId62" Type="http://schemas.openxmlformats.org/officeDocument/2006/relationships/hyperlink" Target="https://fr.wikipedia.org/wiki/Syst%C3%A8me_solaire" TargetMode="External"/><Relationship Id="rId83" Type="http://schemas.openxmlformats.org/officeDocument/2006/relationships/hyperlink" Target="https://fr.wikipedia.org/wiki/Code_de_r%C3%A9p%C3%A9tition" TargetMode="External"/><Relationship Id="rId88" Type="http://schemas.openxmlformats.org/officeDocument/2006/relationships/hyperlink" Target="https://fr.wikipedia.org/wiki/T%C3%A9l%C3%A9portation_quantique" TargetMode="External"/><Relationship Id="rId111" Type="http://schemas.openxmlformats.org/officeDocument/2006/relationships/hyperlink" Target="https://fr.wikipedia.org/wiki/Matrice_densit%C3%A9" TargetMode="External"/><Relationship Id="rId15" Type="http://schemas.openxmlformats.org/officeDocument/2006/relationships/hyperlink" Target="https://fr.wikipedia.org/wiki/Unitarit%C3%A9" TargetMode="External"/><Relationship Id="rId36" Type="http://schemas.openxmlformats.org/officeDocument/2006/relationships/hyperlink" Target="https://fr.wikipedia.org/wiki/Onde_gravitationnelle" TargetMode="External"/><Relationship Id="rId57" Type="http://schemas.openxmlformats.org/officeDocument/2006/relationships/hyperlink" Target="https://fr.wikipedia.org/wiki/Gravitation" TargetMode="External"/><Relationship Id="rId106" Type="http://schemas.openxmlformats.org/officeDocument/2006/relationships/image" Target="media/image1.png"/><Relationship Id="rId127" Type="http://schemas.openxmlformats.org/officeDocument/2006/relationships/footer" Target="footer1.xml"/><Relationship Id="rId10" Type="http://schemas.openxmlformats.org/officeDocument/2006/relationships/hyperlink" Target="https://fr.wikipedia.org/wiki/M%C3%A9canique_quantique" TargetMode="External"/><Relationship Id="rId31" Type="http://schemas.openxmlformats.org/officeDocument/2006/relationships/hyperlink" Target="https://fr.wikipedia.org/wiki/Masse" TargetMode="External"/><Relationship Id="rId52" Type="http://schemas.openxmlformats.org/officeDocument/2006/relationships/hyperlink" Target="https://fr.wikipedia.org/wiki/Vide_(physique)" TargetMode="External"/><Relationship Id="rId73" Type="http://schemas.openxmlformats.org/officeDocument/2006/relationships/hyperlink" Target="https://fr.wikipedia.org/wiki/Espace_de_Hilbert" TargetMode="External"/><Relationship Id="rId78" Type="http://schemas.openxmlformats.org/officeDocument/2006/relationships/hyperlink" Target="https://fr.wikipedia.org/wiki/Op%C3%A9rateur_d%27%C3%A9volution" TargetMode="External"/><Relationship Id="rId94" Type="http://schemas.openxmlformats.org/officeDocument/2006/relationships/hyperlink" Target="https://fr.wikipedia.org/wiki/Vecteur_unitaire" TargetMode="External"/><Relationship Id="rId99" Type="http://schemas.openxmlformats.org/officeDocument/2006/relationships/hyperlink" Target="https://fr.wikipedia.org/wiki/Th%C3%A9orie_d%27Everett" TargetMode="External"/><Relationship Id="rId101" Type="http://schemas.openxmlformats.org/officeDocument/2006/relationships/hyperlink" Target="https://fr.wikipedia.org/wiki/Espace_des_phases" TargetMode="External"/><Relationship Id="rId122" Type="http://schemas.openxmlformats.org/officeDocument/2006/relationships/hyperlink" Target="https://fr.wikipedia.org/wiki/Moment_angulaire" TargetMode="External"/><Relationship Id="rId4" Type="http://schemas.openxmlformats.org/officeDocument/2006/relationships/webSettings" Target="webSettings.xml"/><Relationship Id="rId9" Type="http://schemas.openxmlformats.org/officeDocument/2006/relationships/hyperlink" Target="https://fr.wikipedia.org/wiki/Stephen_Hawking" TargetMode="External"/><Relationship Id="rId26" Type="http://schemas.openxmlformats.org/officeDocument/2006/relationships/hyperlink" Target="https://fr.wikipedia.org/wiki/Th%C3%A9orie_des_corde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9</Pages>
  <Words>5249</Words>
  <Characters>28872</Characters>
  <Application>Microsoft Office Word</Application>
  <DocSecurity>0</DocSecurity>
  <Lines>240</Lines>
  <Paragraphs>68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53</cp:revision>
  <dcterms:created xsi:type="dcterms:W3CDTF">2022-12-23T07:20:00Z</dcterms:created>
  <dcterms:modified xsi:type="dcterms:W3CDTF">2025-10-25T13:40:00Z</dcterms:modified>
</cp:coreProperties>
</file>