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C579C" w14:textId="3595935D" w:rsidR="003B22A5" w:rsidRDefault="00BC2327" w:rsidP="00BC2327">
      <w:pPr>
        <w:pStyle w:val="Titre"/>
        <w:rPr>
          <w:b/>
          <w:bCs/>
        </w:rPr>
      </w:pPr>
      <w:r w:rsidRPr="00BC2327">
        <w:rPr>
          <w:b/>
          <w:bCs/>
        </w:rPr>
        <w:t>Piézoélectrique</w:t>
      </w:r>
    </w:p>
    <w:p w14:paraId="464320BD" w14:textId="184BD737" w:rsidR="00BC2327" w:rsidRDefault="00BC2327" w:rsidP="00BC2327"/>
    <w:p w14:paraId="539ACC49" w14:textId="26C4A0A3" w:rsidR="00FE00B6" w:rsidRPr="00FE00B6" w:rsidRDefault="00FE00B6" w:rsidP="00503D2B">
      <w:pPr>
        <w:spacing w:after="0" w:line="240" w:lineRule="auto"/>
        <w:jc w:val="both"/>
        <w:rPr>
          <w:rFonts w:ascii="Times New Roman" w:eastAsia="Times New Roman" w:hAnsi="Times New Roman" w:cs="Times New Roman"/>
          <w:sz w:val="24"/>
          <w:szCs w:val="24"/>
          <w:lang w:eastAsia="fr-FR"/>
        </w:rPr>
      </w:pPr>
      <w:r w:rsidRPr="00FE00B6">
        <w:rPr>
          <w:rFonts w:ascii="Times New Roman" w:eastAsia="Times New Roman" w:hAnsi="Times New Roman" w:cs="Times New Roman"/>
          <w:sz w:val="24"/>
          <w:szCs w:val="24"/>
          <w:lang w:eastAsia="fr-FR"/>
        </w:rPr>
        <w:t>La piézoélectricité</w:t>
      </w:r>
      <w:r w:rsidR="00C72E16" w:rsidRPr="00503D2B">
        <w:rPr>
          <w:rFonts w:ascii="Times New Roman" w:eastAsia="Times New Roman" w:hAnsi="Times New Roman" w:cs="Times New Roman"/>
          <w:sz w:val="24"/>
          <w:szCs w:val="24"/>
          <w:lang w:eastAsia="fr-FR"/>
        </w:rPr>
        <w:t xml:space="preserve"> </w:t>
      </w:r>
      <w:r w:rsidRPr="00FE00B6">
        <w:rPr>
          <w:rFonts w:ascii="Times New Roman" w:eastAsia="Times New Roman" w:hAnsi="Times New Roman" w:cs="Times New Roman"/>
          <w:sz w:val="24"/>
          <w:szCs w:val="24"/>
          <w:lang w:eastAsia="fr-FR"/>
        </w:rPr>
        <w:t xml:space="preserve">est la propriété que possèdent certains matériaux de se polariser électriquement sous l’action d’une contrainte mécanique et réciproquement de se déformer lorsqu’on leur applique un champ électrique. Les deux effets sont indissociables. Le premier est appelé effet piézoélectrique </w:t>
      </w:r>
      <w:r w:rsidRPr="00FE00B6">
        <w:rPr>
          <w:rFonts w:ascii="Times New Roman" w:eastAsia="Times New Roman" w:hAnsi="Times New Roman" w:cs="Times New Roman"/>
          <w:i/>
          <w:iCs/>
          <w:sz w:val="24"/>
          <w:szCs w:val="24"/>
          <w:lang w:eastAsia="fr-FR"/>
        </w:rPr>
        <w:t>direct</w:t>
      </w:r>
      <w:r w:rsidRPr="00FE00B6">
        <w:rPr>
          <w:rFonts w:ascii="Times New Roman" w:eastAsia="Times New Roman" w:hAnsi="Times New Roman" w:cs="Times New Roman"/>
          <w:sz w:val="24"/>
          <w:szCs w:val="24"/>
          <w:lang w:eastAsia="fr-FR"/>
        </w:rPr>
        <w:t xml:space="preserve"> ; le second effet piézoélectrique </w:t>
      </w:r>
      <w:r w:rsidRPr="00FE00B6">
        <w:rPr>
          <w:rFonts w:ascii="Times New Roman" w:eastAsia="Times New Roman" w:hAnsi="Times New Roman" w:cs="Times New Roman"/>
          <w:i/>
          <w:iCs/>
          <w:sz w:val="24"/>
          <w:szCs w:val="24"/>
          <w:lang w:eastAsia="fr-FR"/>
        </w:rPr>
        <w:t>inverse</w:t>
      </w:r>
      <w:r w:rsidRPr="00FE00B6">
        <w:rPr>
          <w:rFonts w:ascii="Times New Roman" w:eastAsia="Times New Roman" w:hAnsi="Times New Roman" w:cs="Times New Roman"/>
          <w:sz w:val="24"/>
          <w:szCs w:val="24"/>
          <w:lang w:eastAsia="fr-FR"/>
        </w:rPr>
        <w:t>. Cette propriété trouve un très grand nombre d’applications dans l’industrie et la vie quotidienne. Une application parmi les plus familières est l’allume-gaz. Dans un allume-gaz, la pression exercée produit une tension électrique qui se décharge brutalement sous forme d’étincelles : c'est une application de l’effet direct. De manière plus générale, l’effet direct peut être mis à profit dans la réalisation de capteurs (capteur de pression…) tandis que l’effet inverse permet de réaliser des actionneurs de précision (injecteurs à commande piézoélectrique</w:t>
      </w:r>
      <w:r w:rsidR="00503D2B" w:rsidRPr="00503D2B">
        <w:rPr>
          <w:rFonts w:ascii="Times New Roman" w:eastAsia="Times New Roman" w:hAnsi="Times New Roman" w:cs="Times New Roman"/>
          <w:sz w:val="24"/>
          <w:szCs w:val="24"/>
          <w:lang w:eastAsia="fr-FR"/>
        </w:rPr>
        <w:t xml:space="preserve"> sans batterie</w:t>
      </w:r>
      <w:r w:rsidRPr="00FE00B6">
        <w:rPr>
          <w:rFonts w:ascii="Times New Roman" w:eastAsia="Times New Roman" w:hAnsi="Times New Roman" w:cs="Times New Roman"/>
          <w:sz w:val="24"/>
          <w:szCs w:val="24"/>
          <w:lang w:eastAsia="fr-FR"/>
        </w:rPr>
        <w:t xml:space="preserve"> en automobile, </w:t>
      </w:r>
      <w:proofErr w:type="spellStart"/>
      <w:r w:rsidRPr="00FE00B6">
        <w:rPr>
          <w:rFonts w:ascii="Times New Roman" w:eastAsia="Times New Roman" w:hAnsi="Times New Roman" w:cs="Times New Roman"/>
          <w:sz w:val="24"/>
          <w:szCs w:val="24"/>
          <w:lang w:eastAsia="fr-FR"/>
        </w:rPr>
        <w:t>nanomanipulateur</w:t>
      </w:r>
      <w:proofErr w:type="spellEnd"/>
      <w:r w:rsidRPr="00FE00B6">
        <w:rPr>
          <w:rFonts w:ascii="Times New Roman" w:eastAsia="Times New Roman" w:hAnsi="Times New Roman" w:cs="Times New Roman"/>
          <w:sz w:val="24"/>
          <w:szCs w:val="24"/>
          <w:lang w:eastAsia="fr-FR"/>
        </w:rPr>
        <w:t xml:space="preserve">…) </w:t>
      </w:r>
    </w:p>
    <w:p w14:paraId="749BDC51" w14:textId="13420307" w:rsidR="00FE00B6" w:rsidRPr="00FE00B6" w:rsidRDefault="00503D2B" w:rsidP="00503D2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03D2B">
        <w:rPr>
          <w:noProof/>
        </w:rPr>
        <w:drawing>
          <wp:anchor distT="0" distB="0" distL="114300" distR="114300" simplePos="0" relativeHeight="251658240" behindDoc="0" locked="0" layoutInCell="1" allowOverlap="1" wp14:anchorId="7C606E60" wp14:editId="2D5CB7BA">
            <wp:simplePos x="0" y="0"/>
            <wp:positionH relativeFrom="margin">
              <wp:align>center</wp:align>
            </wp:positionH>
            <wp:positionV relativeFrom="paragraph">
              <wp:posOffset>668020</wp:posOffset>
            </wp:positionV>
            <wp:extent cx="2635250" cy="263525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a:extLst>
                        <a:ext uri="{28A0092B-C50C-407E-A947-70E740481C1C}">
                          <a14:useLocalDpi xmlns:a14="http://schemas.microsoft.com/office/drawing/2010/main" val="0"/>
                        </a:ext>
                      </a:extLst>
                    </a:blip>
                    <a:stretch>
                      <a:fillRect/>
                    </a:stretch>
                  </pic:blipFill>
                  <pic:spPr>
                    <a:xfrm>
                      <a:off x="0" y="0"/>
                      <a:ext cx="2635250" cy="2635250"/>
                    </a:xfrm>
                    <a:prstGeom prst="rect">
                      <a:avLst/>
                    </a:prstGeom>
                  </pic:spPr>
                </pic:pic>
              </a:graphicData>
            </a:graphic>
            <wp14:sizeRelH relativeFrom="margin">
              <wp14:pctWidth>0</wp14:pctWidth>
            </wp14:sizeRelH>
            <wp14:sizeRelV relativeFrom="margin">
              <wp14:pctHeight>0</wp14:pctHeight>
            </wp14:sizeRelV>
          </wp:anchor>
        </w:drawing>
      </w:r>
      <w:r w:rsidR="00FE00B6" w:rsidRPr="00FE00B6">
        <w:rPr>
          <w:rFonts w:ascii="Times New Roman" w:eastAsia="Times New Roman" w:hAnsi="Times New Roman" w:cs="Times New Roman"/>
          <w:sz w:val="24"/>
          <w:szCs w:val="24"/>
          <w:lang w:eastAsia="fr-FR"/>
        </w:rPr>
        <w:t xml:space="preserve">Les matériaux piézoélectriques sont très nombreux. Le plus connu est sans doute le quartz, toujours utilisé aujourd’hui dans les montres pour créer des impulsions d’horloge. </w:t>
      </w:r>
    </w:p>
    <w:p w14:paraId="6A584E1C" w14:textId="2635AFF0" w:rsidR="00BC2327" w:rsidRPr="00BC2327" w:rsidRDefault="00BC2327" w:rsidP="00BC2327"/>
    <w:sectPr w:rsidR="00BC2327" w:rsidRPr="00BC2327">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9C7230" w14:textId="77777777" w:rsidR="00F81D45" w:rsidRDefault="00F81D45" w:rsidP="00BC2327">
      <w:pPr>
        <w:spacing w:after="0" w:line="240" w:lineRule="auto"/>
      </w:pPr>
      <w:r>
        <w:separator/>
      </w:r>
    </w:p>
  </w:endnote>
  <w:endnote w:type="continuationSeparator" w:id="0">
    <w:p w14:paraId="7C920C13" w14:textId="77777777" w:rsidR="00F81D45" w:rsidRDefault="00F81D45" w:rsidP="00BC2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637596"/>
      <w:docPartObj>
        <w:docPartGallery w:val="Page Numbers (Bottom of Page)"/>
        <w:docPartUnique/>
      </w:docPartObj>
    </w:sdtPr>
    <w:sdtContent>
      <w:p w14:paraId="2CB90F9B" w14:textId="3E2A00A3" w:rsidR="00BC2327" w:rsidRDefault="00BC2327">
        <w:pPr>
          <w:pStyle w:val="Pieddepage"/>
          <w:jc w:val="right"/>
        </w:pPr>
        <w:r>
          <w:fldChar w:fldCharType="begin"/>
        </w:r>
        <w:r>
          <w:instrText>PAGE   \* MERGEFORMAT</w:instrText>
        </w:r>
        <w:r>
          <w:fldChar w:fldCharType="separate"/>
        </w:r>
        <w:r>
          <w:t>2</w:t>
        </w:r>
        <w:r>
          <w:fldChar w:fldCharType="end"/>
        </w:r>
      </w:p>
    </w:sdtContent>
  </w:sdt>
  <w:p w14:paraId="560CACBF" w14:textId="77777777" w:rsidR="00BC2327" w:rsidRDefault="00BC232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EC0CA" w14:textId="77777777" w:rsidR="00F81D45" w:rsidRDefault="00F81D45" w:rsidP="00BC2327">
      <w:pPr>
        <w:spacing w:after="0" w:line="240" w:lineRule="auto"/>
      </w:pPr>
      <w:r>
        <w:separator/>
      </w:r>
    </w:p>
  </w:footnote>
  <w:footnote w:type="continuationSeparator" w:id="0">
    <w:p w14:paraId="3CD7F9A6" w14:textId="77777777" w:rsidR="00F81D45" w:rsidRDefault="00F81D45" w:rsidP="00BC2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9BC6A" w14:textId="0A3B42E3" w:rsidR="00BC2327" w:rsidRDefault="00BC2327">
    <w:pPr>
      <w:pStyle w:val="En-tte"/>
    </w:pPr>
    <w:r>
      <w:t xml:space="preserve">PHYSIQUE – Piézoélectrique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D1"/>
    <w:rsid w:val="000941D1"/>
    <w:rsid w:val="003B22A5"/>
    <w:rsid w:val="00503D2B"/>
    <w:rsid w:val="00975931"/>
    <w:rsid w:val="00BC2327"/>
    <w:rsid w:val="00C72E16"/>
    <w:rsid w:val="00F81D45"/>
    <w:rsid w:val="00FE00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89003"/>
  <w15:chartTrackingRefBased/>
  <w15:docId w15:val="{F5AE0E4B-55CC-4548-8C1E-4865F6EAE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23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C2327"/>
    <w:pPr>
      <w:tabs>
        <w:tab w:val="center" w:pos="4536"/>
        <w:tab w:val="right" w:pos="9072"/>
      </w:tabs>
      <w:spacing w:after="0" w:line="240" w:lineRule="auto"/>
    </w:pPr>
  </w:style>
  <w:style w:type="character" w:customStyle="1" w:styleId="En-tteCar">
    <w:name w:val="En-tête Car"/>
    <w:basedOn w:val="Policepardfaut"/>
    <w:link w:val="En-tte"/>
    <w:uiPriority w:val="99"/>
    <w:rsid w:val="00BC2327"/>
  </w:style>
  <w:style w:type="paragraph" w:styleId="Pieddepage">
    <w:name w:val="footer"/>
    <w:basedOn w:val="Normal"/>
    <w:link w:val="PieddepageCar"/>
    <w:uiPriority w:val="99"/>
    <w:unhideWhenUsed/>
    <w:rsid w:val="00BC232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C2327"/>
  </w:style>
  <w:style w:type="paragraph" w:styleId="Titre">
    <w:name w:val="Title"/>
    <w:basedOn w:val="Normal"/>
    <w:next w:val="Normal"/>
    <w:link w:val="TitreCar"/>
    <w:uiPriority w:val="10"/>
    <w:qFormat/>
    <w:rsid w:val="00BC23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2327"/>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BC232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FE00B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FE00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42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177</Words>
  <Characters>975</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5</cp:revision>
  <dcterms:created xsi:type="dcterms:W3CDTF">2022-12-21T13:00:00Z</dcterms:created>
  <dcterms:modified xsi:type="dcterms:W3CDTF">2022-12-21T13:06:00Z</dcterms:modified>
</cp:coreProperties>
</file>