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4C15B1F0" w:rsidR="00D078BD" w:rsidRDefault="00F02B60" w:rsidP="00D078BD">
      <w:pPr>
        <w:rPr>
          <w:rFonts w:asciiTheme="majorHAnsi" w:eastAsiaTheme="majorEastAsia" w:hAnsiTheme="majorHAnsi" w:cstheme="majorBidi"/>
          <w:b/>
          <w:bCs/>
          <w:spacing w:val="-10"/>
          <w:kern w:val="28"/>
          <w:sz w:val="56"/>
          <w:szCs w:val="56"/>
        </w:rPr>
      </w:pPr>
      <w:r w:rsidRPr="00F02B60">
        <w:rPr>
          <w:rFonts w:asciiTheme="majorHAnsi" w:eastAsiaTheme="majorEastAsia" w:hAnsiTheme="majorHAnsi" w:cstheme="majorBidi"/>
          <w:b/>
          <w:bCs/>
          <w:spacing w:val="-10"/>
          <w:kern w:val="28"/>
          <w:sz w:val="56"/>
          <w:szCs w:val="56"/>
        </w:rPr>
        <w:t>Super</w:t>
      </w:r>
      <w:r w:rsidR="003153CC">
        <w:rPr>
          <w:rFonts w:asciiTheme="majorHAnsi" w:eastAsiaTheme="majorEastAsia" w:hAnsiTheme="majorHAnsi" w:cstheme="majorBidi"/>
          <w:b/>
          <w:bCs/>
          <w:spacing w:val="-10"/>
          <w:kern w:val="28"/>
          <w:sz w:val="56"/>
          <w:szCs w:val="56"/>
        </w:rPr>
        <w:t>symétrie</w:t>
      </w:r>
    </w:p>
    <w:p w14:paraId="48563E72" w14:textId="2FA6860A" w:rsidR="00F02B60" w:rsidRDefault="00F02B60" w:rsidP="00F02B60"/>
    <w:p w14:paraId="2270F351" w14:textId="6146974A" w:rsidR="00F02B60" w:rsidRDefault="003153CC" w:rsidP="003153CC">
      <w:pPr>
        <w:jc w:val="both"/>
      </w:pPr>
      <w:r>
        <w:t xml:space="preserve">La </w:t>
      </w:r>
      <w:r w:rsidRPr="003153CC">
        <w:t>supersymétrie</w:t>
      </w:r>
      <w:r>
        <w:t xml:space="preserve"> (abrégée en </w:t>
      </w:r>
      <w:r w:rsidRPr="003153CC">
        <w:t>SuSy</w:t>
      </w:r>
      <w:r>
        <w:t xml:space="preserve">) est une </w:t>
      </w:r>
      <w:r w:rsidRPr="003153CC">
        <w:t>symétrie</w:t>
      </w:r>
      <w:r>
        <w:t xml:space="preserve"> supposée de la </w:t>
      </w:r>
      <w:r w:rsidRPr="003153CC">
        <w:t>physique des particules</w:t>
      </w:r>
      <w:r>
        <w:t xml:space="preserve"> qui postule une relation profonde entre les particules de </w:t>
      </w:r>
      <w:r w:rsidRPr="003153CC">
        <w:t>spin</w:t>
      </w:r>
      <w:r>
        <w:t xml:space="preserve"> demi-entier (les </w:t>
      </w:r>
      <w:r w:rsidRPr="003153CC">
        <w:t>fermions</w:t>
      </w:r>
      <w:r>
        <w:t xml:space="preserve">) qui constituent la matière et les particules de spin entier (les </w:t>
      </w:r>
      <w:r w:rsidRPr="003153CC">
        <w:t>bosons</w:t>
      </w:r>
      <w:r>
        <w:t>) véhiculant les interactions. Dans le cadre de la SuSy, chaque fermion est associé à un « </w:t>
      </w:r>
      <w:r w:rsidRPr="003153CC">
        <w:t>superpartenaire</w:t>
      </w:r>
      <w:r>
        <w:t> » de spin entier, alors que chaque boson est associé à un « superpartenaire » de spin demi-entier.</w:t>
      </w:r>
    </w:p>
    <w:p w14:paraId="03321AC3" w14:textId="4A462842" w:rsidR="003153CC" w:rsidRDefault="003153CC" w:rsidP="003153CC">
      <w:pPr>
        <w:jc w:val="both"/>
      </w:pPr>
      <w:r>
        <w:t>Extension des propriétés de symétrie de l'</w:t>
      </w:r>
      <w:r w:rsidRPr="003153CC">
        <w:t>espace-temps</w:t>
      </w:r>
      <w:r>
        <w:t xml:space="preserve"> à l'aide d'algèbres hypercomplexes (comme Clifford et Grassmann). De même que les nombres complexes sont des outils puissants pour la géométrie et l'analyse, on peut étendre l'algèbre des nombres complexes pour tenir compte des notions d'</w:t>
      </w:r>
      <w:proofErr w:type="spellStart"/>
      <w:r>
        <w:t>espaces-temps</w:t>
      </w:r>
      <w:proofErr w:type="spellEnd"/>
      <w:r>
        <w:t xml:space="preserve"> à 4 dimensions (et plus). La 'racine carré' des vecteurs de l'espace-temps peut alors donner lieu à des objets que l'on nomme </w:t>
      </w:r>
      <w:proofErr w:type="spellStart"/>
      <w:r>
        <w:t>spineurs</w:t>
      </w:r>
      <w:proofErr w:type="spellEnd"/>
      <w:r>
        <w:t xml:space="preserve"> qui comme leur nom l'indique sont étroitement liés aux rotations dans l'espace-temps. Il en résulte une algèbre, une géométrie et une analyse généralisée telle que la supersymétrie est parfois appelée la </w:t>
      </w:r>
      <w:r>
        <w:t>« </w:t>
      </w:r>
      <w:r>
        <w:t>racine carré de la géométrie</w:t>
      </w:r>
      <w:r>
        <w:t> »</w:t>
      </w:r>
      <w:r>
        <w:t>.</w:t>
      </w:r>
    </w:p>
    <w:p w14:paraId="6F18AFF8" w14:textId="77777777" w:rsidR="003153CC" w:rsidRDefault="003153CC" w:rsidP="00F02B60"/>
    <w:p w14:paraId="1C3F8997" w14:textId="77777777" w:rsidR="003153CC" w:rsidRDefault="003153CC" w:rsidP="00F02B60"/>
    <w:p w14:paraId="750E0F1A" w14:textId="77777777" w:rsidR="00D078BD" w:rsidRPr="00D078BD" w:rsidRDefault="00D078BD" w:rsidP="00D078BD"/>
    <w:sectPr w:rsidR="00D078BD" w:rsidRPr="00D078BD">
      <w:headerReference w:type="default" r:id="rId6"/>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07E370" w14:textId="77777777" w:rsidR="00B30100" w:rsidRDefault="00B30100" w:rsidP="00D078BD">
      <w:pPr>
        <w:spacing w:after="0" w:line="240" w:lineRule="auto"/>
      </w:pPr>
      <w:r>
        <w:separator/>
      </w:r>
    </w:p>
  </w:endnote>
  <w:endnote w:type="continuationSeparator" w:id="0">
    <w:p w14:paraId="3D96A344" w14:textId="77777777" w:rsidR="00B30100" w:rsidRDefault="00B30100"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EFD43" w14:textId="77777777" w:rsidR="00B30100" w:rsidRDefault="00B30100" w:rsidP="00D078BD">
      <w:pPr>
        <w:spacing w:after="0" w:line="240" w:lineRule="auto"/>
      </w:pPr>
      <w:r>
        <w:separator/>
      </w:r>
    </w:p>
  </w:footnote>
  <w:footnote w:type="continuationSeparator" w:id="0">
    <w:p w14:paraId="4EE1A793" w14:textId="77777777" w:rsidR="00B30100" w:rsidRDefault="00B30100"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6E0604B0" w:rsidR="00D078BD" w:rsidRDefault="00D078BD">
    <w:pPr>
      <w:pStyle w:val="En-tte"/>
    </w:pPr>
    <w:r>
      <w:t xml:space="preserve">PHYSIQUE – </w:t>
    </w:r>
    <w:r w:rsidR="00F02B60" w:rsidRPr="00F02B60">
      <w:t>Super</w:t>
    </w:r>
    <w:r w:rsidR="003153CC">
      <w:t>symétrie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153CC"/>
    <w:rsid w:val="003B22A5"/>
    <w:rsid w:val="004455E5"/>
    <w:rsid w:val="004557FD"/>
    <w:rsid w:val="006246EC"/>
    <w:rsid w:val="00975931"/>
    <w:rsid w:val="00B30100"/>
    <w:rsid w:val="00D078BD"/>
    <w:rsid w:val="00F02B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semiHidden/>
    <w:unhideWhenUsed/>
    <w:rsid w:val="003153CC"/>
    <w:rPr>
      <w:color w:val="0000FF"/>
      <w:u w:val="single"/>
    </w:rPr>
  </w:style>
  <w:style w:type="character" w:customStyle="1" w:styleId="wrappersspan-sc-13rs60f-1">
    <w:name w:val="wrappers__span-sc-13rs60f-1"/>
    <w:basedOn w:val="Policepardfaut"/>
    <w:rsid w:val="003153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177</Words>
  <Characters>979</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2022-12-23T10:45:00Z</dcterms:modified>
</cp:coreProperties>
</file>