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C7201" w14:textId="4261E133" w:rsidR="002A6485" w:rsidRDefault="002A6485" w:rsidP="002A6485">
      <w:pPr>
        <w:pStyle w:val="Titre"/>
        <w:rPr>
          <w:b/>
          <w:bCs/>
        </w:rPr>
      </w:pPr>
      <w:r w:rsidRPr="002A6485">
        <w:rPr>
          <w:b/>
          <w:bCs/>
        </w:rPr>
        <w:t>Télescope</w:t>
      </w:r>
      <w:r w:rsidR="009531FC">
        <w:rPr>
          <w:b/>
          <w:bCs/>
        </w:rPr>
        <w:t>s</w:t>
      </w:r>
      <w:r w:rsidRPr="002A6485">
        <w:rPr>
          <w:b/>
          <w:bCs/>
        </w:rPr>
        <w:t xml:space="preserve"> spatiaux</w:t>
      </w:r>
      <w:r w:rsidR="00CC0773">
        <w:rPr>
          <w:b/>
          <w:bCs/>
        </w:rPr>
        <w:t xml:space="preserve"> d’observation</w:t>
      </w:r>
      <w:r w:rsidR="009531FC">
        <w:rPr>
          <w:b/>
          <w:bCs/>
        </w:rPr>
        <w:t xml:space="preserve"> </w:t>
      </w:r>
    </w:p>
    <w:sdt>
      <w:sdtPr>
        <w:id w:val="496544624"/>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311AC6F" w14:textId="7182B52D" w:rsidR="001E1AAC" w:rsidRDefault="001E1AAC">
          <w:pPr>
            <w:pStyle w:val="En-ttedetabledesmatires"/>
          </w:pPr>
          <w:r>
            <w:t>Table des matières</w:t>
          </w:r>
        </w:p>
        <w:p w14:paraId="18879139" w14:textId="08F14E3D" w:rsidR="001E1AAC" w:rsidRDefault="001E1AAC">
          <w:pPr>
            <w:pStyle w:val="TM1"/>
            <w:tabs>
              <w:tab w:val="right" w:leader="dot" w:pos="9062"/>
            </w:tabs>
            <w:rPr>
              <w:noProof/>
            </w:rPr>
          </w:pPr>
          <w:r>
            <w:fldChar w:fldCharType="begin"/>
          </w:r>
          <w:r>
            <w:instrText xml:space="preserve"> TOC \o "1-3" \h \z \u </w:instrText>
          </w:r>
          <w:r>
            <w:fldChar w:fldCharType="separate"/>
          </w:r>
          <w:hyperlink w:anchor="_Toc133070850" w:history="1">
            <w:r w:rsidRPr="00744C25">
              <w:rPr>
                <w:rStyle w:val="Lienhypertexte"/>
                <w:b/>
                <w:bCs/>
                <w:noProof/>
              </w:rPr>
              <w:t>James-Webb</w:t>
            </w:r>
            <w:r>
              <w:rPr>
                <w:noProof/>
                <w:webHidden/>
              </w:rPr>
              <w:tab/>
            </w:r>
            <w:r>
              <w:rPr>
                <w:noProof/>
                <w:webHidden/>
              </w:rPr>
              <w:fldChar w:fldCharType="begin"/>
            </w:r>
            <w:r>
              <w:rPr>
                <w:noProof/>
                <w:webHidden/>
              </w:rPr>
              <w:instrText xml:space="preserve"> PAGEREF _Toc133070850 \h </w:instrText>
            </w:r>
            <w:r>
              <w:rPr>
                <w:noProof/>
                <w:webHidden/>
              </w:rPr>
            </w:r>
            <w:r>
              <w:rPr>
                <w:noProof/>
                <w:webHidden/>
              </w:rPr>
              <w:fldChar w:fldCharType="separate"/>
            </w:r>
            <w:r>
              <w:rPr>
                <w:noProof/>
                <w:webHidden/>
              </w:rPr>
              <w:t>1</w:t>
            </w:r>
            <w:r>
              <w:rPr>
                <w:noProof/>
                <w:webHidden/>
              </w:rPr>
              <w:fldChar w:fldCharType="end"/>
            </w:r>
          </w:hyperlink>
        </w:p>
        <w:p w14:paraId="23DAF5D3" w14:textId="10BB69C9" w:rsidR="001E1AAC" w:rsidRDefault="001E1AAC">
          <w:pPr>
            <w:pStyle w:val="TM1"/>
            <w:tabs>
              <w:tab w:val="right" w:leader="dot" w:pos="9062"/>
            </w:tabs>
            <w:rPr>
              <w:noProof/>
            </w:rPr>
          </w:pPr>
          <w:hyperlink w:anchor="_Toc133070851" w:history="1">
            <w:r w:rsidRPr="00744C25">
              <w:rPr>
                <w:rStyle w:val="Lienhypertexte"/>
                <w:rFonts w:eastAsia="Times New Roman"/>
                <w:b/>
                <w:bCs/>
                <w:noProof/>
                <w:lang w:eastAsia="fr-FR"/>
              </w:rPr>
              <w:t>LUVIOR</w:t>
            </w:r>
            <w:r>
              <w:rPr>
                <w:noProof/>
                <w:webHidden/>
              </w:rPr>
              <w:tab/>
            </w:r>
            <w:r>
              <w:rPr>
                <w:noProof/>
                <w:webHidden/>
              </w:rPr>
              <w:fldChar w:fldCharType="begin"/>
            </w:r>
            <w:r>
              <w:rPr>
                <w:noProof/>
                <w:webHidden/>
              </w:rPr>
              <w:instrText xml:space="preserve"> PAGEREF _Toc133070851 \h </w:instrText>
            </w:r>
            <w:r>
              <w:rPr>
                <w:noProof/>
                <w:webHidden/>
              </w:rPr>
            </w:r>
            <w:r>
              <w:rPr>
                <w:noProof/>
                <w:webHidden/>
              </w:rPr>
              <w:fldChar w:fldCharType="separate"/>
            </w:r>
            <w:r>
              <w:rPr>
                <w:noProof/>
                <w:webHidden/>
              </w:rPr>
              <w:t>2</w:t>
            </w:r>
            <w:r>
              <w:rPr>
                <w:noProof/>
                <w:webHidden/>
              </w:rPr>
              <w:fldChar w:fldCharType="end"/>
            </w:r>
          </w:hyperlink>
        </w:p>
        <w:p w14:paraId="22156962" w14:textId="6897523D" w:rsidR="001E1AAC" w:rsidRDefault="001E1AAC">
          <w:pPr>
            <w:pStyle w:val="TM1"/>
            <w:tabs>
              <w:tab w:val="right" w:leader="dot" w:pos="9062"/>
            </w:tabs>
            <w:rPr>
              <w:noProof/>
            </w:rPr>
          </w:pPr>
          <w:hyperlink w:anchor="_Toc133070852" w:history="1">
            <w:r w:rsidRPr="00744C25">
              <w:rPr>
                <w:rStyle w:val="Lienhypertexte"/>
                <w:rFonts w:eastAsia="Times New Roman"/>
                <w:b/>
                <w:bCs/>
                <w:noProof/>
                <w:lang w:eastAsia="fr-FR"/>
              </w:rPr>
              <w:t>HabEx</w:t>
            </w:r>
            <w:r>
              <w:rPr>
                <w:noProof/>
                <w:webHidden/>
              </w:rPr>
              <w:tab/>
            </w:r>
            <w:r>
              <w:rPr>
                <w:noProof/>
                <w:webHidden/>
              </w:rPr>
              <w:fldChar w:fldCharType="begin"/>
            </w:r>
            <w:r>
              <w:rPr>
                <w:noProof/>
                <w:webHidden/>
              </w:rPr>
              <w:instrText xml:space="preserve"> PAGEREF _Toc133070852 \h </w:instrText>
            </w:r>
            <w:r>
              <w:rPr>
                <w:noProof/>
                <w:webHidden/>
              </w:rPr>
            </w:r>
            <w:r>
              <w:rPr>
                <w:noProof/>
                <w:webHidden/>
              </w:rPr>
              <w:fldChar w:fldCharType="separate"/>
            </w:r>
            <w:r>
              <w:rPr>
                <w:noProof/>
                <w:webHidden/>
              </w:rPr>
              <w:t>3</w:t>
            </w:r>
            <w:r>
              <w:rPr>
                <w:noProof/>
                <w:webHidden/>
              </w:rPr>
              <w:fldChar w:fldCharType="end"/>
            </w:r>
          </w:hyperlink>
        </w:p>
        <w:p w14:paraId="2A78A441" w14:textId="04044430" w:rsidR="001E1AAC" w:rsidRDefault="001E1AAC">
          <w:pPr>
            <w:pStyle w:val="TM1"/>
            <w:tabs>
              <w:tab w:val="right" w:leader="dot" w:pos="9062"/>
            </w:tabs>
            <w:rPr>
              <w:noProof/>
            </w:rPr>
          </w:pPr>
          <w:hyperlink w:anchor="_Toc133070853" w:history="1">
            <w:r w:rsidRPr="00744C25">
              <w:rPr>
                <w:rStyle w:val="Lienhypertexte"/>
                <w:b/>
                <w:bCs/>
                <w:noProof/>
                <w:lang w:eastAsia="fr-FR"/>
              </w:rPr>
              <w:t>Lynx</w:t>
            </w:r>
            <w:r>
              <w:rPr>
                <w:noProof/>
                <w:webHidden/>
              </w:rPr>
              <w:tab/>
            </w:r>
            <w:r>
              <w:rPr>
                <w:noProof/>
                <w:webHidden/>
              </w:rPr>
              <w:fldChar w:fldCharType="begin"/>
            </w:r>
            <w:r>
              <w:rPr>
                <w:noProof/>
                <w:webHidden/>
              </w:rPr>
              <w:instrText xml:space="preserve"> PAGEREF _Toc133070853 \h </w:instrText>
            </w:r>
            <w:r>
              <w:rPr>
                <w:noProof/>
                <w:webHidden/>
              </w:rPr>
            </w:r>
            <w:r>
              <w:rPr>
                <w:noProof/>
                <w:webHidden/>
              </w:rPr>
              <w:fldChar w:fldCharType="separate"/>
            </w:r>
            <w:r>
              <w:rPr>
                <w:noProof/>
                <w:webHidden/>
              </w:rPr>
              <w:t>3</w:t>
            </w:r>
            <w:r>
              <w:rPr>
                <w:noProof/>
                <w:webHidden/>
              </w:rPr>
              <w:fldChar w:fldCharType="end"/>
            </w:r>
          </w:hyperlink>
        </w:p>
        <w:p w14:paraId="7142084F" w14:textId="45AB7265" w:rsidR="001E1AAC" w:rsidRDefault="001E1AAC">
          <w:pPr>
            <w:pStyle w:val="TM1"/>
            <w:tabs>
              <w:tab w:val="right" w:leader="dot" w:pos="9062"/>
            </w:tabs>
            <w:rPr>
              <w:noProof/>
            </w:rPr>
          </w:pPr>
          <w:hyperlink w:anchor="_Toc133070854" w:history="1">
            <w:r w:rsidRPr="00744C25">
              <w:rPr>
                <w:rStyle w:val="Lienhypertexte"/>
                <w:b/>
                <w:bCs/>
                <w:noProof/>
                <w:lang w:eastAsia="fr-FR"/>
              </w:rPr>
              <w:t>OST</w:t>
            </w:r>
            <w:r>
              <w:rPr>
                <w:noProof/>
                <w:webHidden/>
              </w:rPr>
              <w:tab/>
            </w:r>
            <w:r>
              <w:rPr>
                <w:noProof/>
                <w:webHidden/>
              </w:rPr>
              <w:fldChar w:fldCharType="begin"/>
            </w:r>
            <w:r>
              <w:rPr>
                <w:noProof/>
                <w:webHidden/>
              </w:rPr>
              <w:instrText xml:space="preserve"> PAGEREF _Toc133070854 \h </w:instrText>
            </w:r>
            <w:r>
              <w:rPr>
                <w:noProof/>
                <w:webHidden/>
              </w:rPr>
            </w:r>
            <w:r>
              <w:rPr>
                <w:noProof/>
                <w:webHidden/>
              </w:rPr>
              <w:fldChar w:fldCharType="separate"/>
            </w:r>
            <w:r>
              <w:rPr>
                <w:noProof/>
                <w:webHidden/>
              </w:rPr>
              <w:t>4</w:t>
            </w:r>
            <w:r>
              <w:rPr>
                <w:noProof/>
                <w:webHidden/>
              </w:rPr>
              <w:fldChar w:fldCharType="end"/>
            </w:r>
          </w:hyperlink>
        </w:p>
        <w:p w14:paraId="2810DE64" w14:textId="5D506D6C" w:rsidR="001E1AAC" w:rsidRDefault="001E1AAC">
          <w:r>
            <w:rPr>
              <w:b/>
              <w:bCs/>
            </w:rPr>
            <w:fldChar w:fldCharType="end"/>
          </w:r>
        </w:p>
      </w:sdtContent>
    </w:sdt>
    <w:p w14:paraId="50B576CD" w14:textId="5C9B79C0" w:rsidR="002A6485" w:rsidRDefault="002A6485" w:rsidP="002A6485"/>
    <w:p w14:paraId="539AAE70" w14:textId="57605F9D" w:rsidR="002A6485" w:rsidRPr="005C000A" w:rsidRDefault="005C000A" w:rsidP="005C000A">
      <w:pPr>
        <w:pStyle w:val="Titre1"/>
        <w:rPr>
          <w:b/>
          <w:bCs/>
        </w:rPr>
      </w:pPr>
      <w:bookmarkStart w:id="0" w:name="_Toc133070850"/>
      <w:r w:rsidRPr="005C000A">
        <w:rPr>
          <w:b/>
          <w:bCs/>
        </w:rPr>
        <w:t>James-Webb</w:t>
      </w:r>
      <w:bookmarkEnd w:id="0"/>
    </w:p>
    <w:p w14:paraId="7910934A" w14:textId="72EE227D" w:rsidR="00340ACD" w:rsidRPr="00340ACD" w:rsidRDefault="00340ACD" w:rsidP="00340AC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340ACD">
        <w:rPr>
          <w:rFonts w:ascii="Times New Roman" w:eastAsia="Times New Roman" w:hAnsi="Times New Roman" w:cs="Times New Roman"/>
          <w:noProof/>
          <w:sz w:val="24"/>
          <w:szCs w:val="24"/>
          <w:lang w:eastAsia="fr-FR"/>
        </w:rPr>
        <w:drawing>
          <wp:anchor distT="0" distB="0" distL="114300" distR="114300" simplePos="0" relativeHeight="251658240" behindDoc="0" locked="0" layoutInCell="1" allowOverlap="1" wp14:anchorId="05777B2D" wp14:editId="21090262">
            <wp:simplePos x="0" y="0"/>
            <wp:positionH relativeFrom="margin">
              <wp:posOffset>3462020</wp:posOffset>
            </wp:positionH>
            <wp:positionV relativeFrom="paragraph">
              <wp:posOffset>184785</wp:posOffset>
            </wp:positionV>
            <wp:extent cx="2946400" cy="2294567"/>
            <wp:effectExtent l="0" t="0" r="6350" b="0"/>
            <wp:wrapSquare wrapText="bothSides"/>
            <wp:docPr id="1" name="Image 1" descr="Description de cette image, également commentée ci-aprè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 cette image, également commentée ci-aprè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46400" cy="2294567"/>
                    </a:xfrm>
                    <a:prstGeom prst="rect">
                      <a:avLst/>
                    </a:prstGeom>
                    <a:noFill/>
                    <a:ln>
                      <a:noFill/>
                    </a:ln>
                  </pic:spPr>
                </pic:pic>
              </a:graphicData>
            </a:graphic>
          </wp:anchor>
        </w:drawing>
      </w:r>
      <w:r w:rsidRPr="00340ACD">
        <w:rPr>
          <w:rFonts w:ascii="Times New Roman" w:eastAsia="Times New Roman" w:hAnsi="Times New Roman" w:cs="Times New Roman"/>
          <w:sz w:val="24"/>
          <w:szCs w:val="24"/>
          <w:lang w:eastAsia="fr-FR"/>
        </w:rPr>
        <w:t>Le James-Webb (JWST, pour l'</w:t>
      </w:r>
      <w:hyperlink r:id="rId7" w:tooltip="Anglais" w:history="1">
        <w:r w:rsidRPr="00340ACD">
          <w:rPr>
            <w:rFonts w:ascii="Times New Roman" w:eastAsia="Times New Roman" w:hAnsi="Times New Roman" w:cs="Times New Roman"/>
            <w:sz w:val="24"/>
            <w:szCs w:val="24"/>
            <w:lang w:eastAsia="fr-FR"/>
          </w:rPr>
          <w:t>anglais</w:t>
        </w:r>
      </w:hyperlink>
      <w:r w:rsidRPr="00340ACD">
        <w:rPr>
          <w:rFonts w:ascii="Times New Roman" w:eastAsia="Times New Roman" w:hAnsi="Times New Roman" w:cs="Times New Roman"/>
          <w:sz w:val="24"/>
          <w:szCs w:val="24"/>
          <w:lang w:eastAsia="fr-FR"/>
        </w:rPr>
        <w:t xml:space="preserve"> James Webb Space Telescope) est un </w:t>
      </w:r>
      <w:hyperlink r:id="rId8" w:tooltip="Télescope spatial" w:history="1">
        <w:r w:rsidRPr="00340ACD">
          <w:rPr>
            <w:rFonts w:ascii="Times New Roman" w:eastAsia="Times New Roman" w:hAnsi="Times New Roman" w:cs="Times New Roman"/>
            <w:sz w:val="24"/>
            <w:szCs w:val="24"/>
            <w:lang w:eastAsia="fr-FR"/>
          </w:rPr>
          <w:t>télescope spatial</w:t>
        </w:r>
      </w:hyperlink>
      <w:r w:rsidRPr="00340ACD">
        <w:rPr>
          <w:rFonts w:ascii="Times New Roman" w:eastAsia="Times New Roman" w:hAnsi="Times New Roman" w:cs="Times New Roman"/>
          <w:sz w:val="24"/>
          <w:szCs w:val="24"/>
          <w:lang w:eastAsia="fr-FR"/>
        </w:rPr>
        <w:t xml:space="preserve"> servant d'</w:t>
      </w:r>
      <w:hyperlink r:id="rId9" w:tooltip="Observatoire astronomique" w:history="1">
        <w:r w:rsidRPr="00340ACD">
          <w:rPr>
            <w:rFonts w:ascii="Times New Roman" w:eastAsia="Times New Roman" w:hAnsi="Times New Roman" w:cs="Times New Roman"/>
            <w:sz w:val="24"/>
            <w:szCs w:val="24"/>
            <w:lang w:eastAsia="fr-FR"/>
          </w:rPr>
          <w:t>observatoire</w:t>
        </w:r>
      </w:hyperlink>
      <w:r w:rsidRPr="00340ACD">
        <w:rPr>
          <w:rFonts w:ascii="Times New Roman" w:eastAsia="Times New Roman" w:hAnsi="Times New Roman" w:cs="Times New Roman"/>
          <w:sz w:val="24"/>
          <w:szCs w:val="24"/>
          <w:lang w:eastAsia="fr-FR"/>
        </w:rPr>
        <w:t xml:space="preserve"> fonctionnant principalement dans l'</w:t>
      </w:r>
      <w:hyperlink r:id="rId10" w:tooltip="Astronomie infrarouge" w:history="1">
        <w:r w:rsidRPr="00340ACD">
          <w:rPr>
            <w:rFonts w:ascii="Times New Roman" w:eastAsia="Times New Roman" w:hAnsi="Times New Roman" w:cs="Times New Roman"/>
            <w:sz w:val="24"/>
            <w:szCs w:val="24"/>
            <w:lang w:eastAsia="fr-FR"/>
          </w:rPr>
          <w:t>infrarouge</w:t>
        </w:r>
      </w:hyperlink>
      <w:r w:rsidRPr="00340ACD">
        <w:rPr>
          <w:rFonts w:ascii="Times New Roman" w:eastAsia="Times New Roman" w:hAnsi="Times New Roman" w:cs="Times New Roman"/>
          <w:sz w:val="24"/>
          <w:szCs w:val="24"/>
          <w:lang w:eastAsia="fr-FR"/>
        </w:rPr>
        <w:t xml:space="preserve">, développé par la </w:t>
      </w:r>
      <w:hyperlink r:id="rId11" w:tooltip="National Aeronautics and Space Administration" w:history="1">
        <w:r w:rsidRPr="00340ACD">
          <w:rPr>
            <w:rFonts w:ascii="Times New Roman" w:eastAsia="Times New Roman" w:hAnsi="Times New Roman" w:cs="Times New Roman"/>
            <w:sz w:val="24"/>
            <w:szCs w:val="24"/>
            <w:lang w:eastAsia="fr-FR"/>
          </w:rPr>
          <w:t>NASA</w:t>
        </w:r>
      </w:hyperlink>
      <w:r w:rsidRPr="00340ACD">
        <w:rPr>
          <w:rFonts w:ascii="Times New Roman" w:eastAsia="Times New Roman" w:hAnsi="Times New Roman" w:cs="Times New Roman"/>
          <w:sz w:val="24"/>
          <w:szCs w:val="24"/>
          <w:lang w:eastAsia="fr-FR"/>
        </w:rPr>
        <w:t xml:space="preserve"> avec la participation de l'</w:t>
      </w:r>
      <w:hyperlink r:id="rId12" w:tooltip="Agence spatiale européenne" w:history="1">
        <w:r w:rsidRPr="00340ACD">
          <w:rPr>
            <w:rFonts w:ascii="Times New Roman" w:eastAsia="Times New Roman" w:hAnsi="Times New Roman" w:cs="Times New Roman"/>
            <w:sz w:val="24"/>
            <w:szCs w:val="24"/>
            <w:lang w:eastAsia="fr-FR"/>
          </w:rPr>
          <w:t>Agence spatiale européenne</w:t>
        </w:r>
      </w:hyperlink>
      <w:r w:rsidRPr="00340ACD">
        <w:rPr>
          <w:rFonts w:ascii="Times New Roman" w:eastAsia="Times New Roman" w:hAnsi="Times New Roman" w:cs="Times New Roman"/>
          <w:sz w:val="24"/>
          <w:szCs w:val="24"/>
          <w:lang w:eastAsia="fr-FR"/>
        </w:rPr>
        <w:t xml:space="preserve"> (ESA) et de l'</w:t>
      </w:r>
      <w:hyperlink r:id="rId13" w:tooltip="Agence spatiale canadienne" w:history="1">
        <w:r w:rsidRPr="00340ACD">
          <w:rPr>
            <w:rFonts w:ascii="Times New Roman" w:eastAsia="Times New Roman" w:hAnsi="Times New Roman" w:cs="Times New Roman"/>
            <w:sz w:val="24"/>
            <w:szCs w:val="24"/>
            <w:lang w:eastAsia="fr-FR"/>
          </w:rPr>
          <w:t>Agence spatiale canadienne</w:t>
        </w:r>
      </w:hyperlink>
      <w:r w:rsidRPr="00340ACD">
        <w:rPr>
          <w:rFonts w:ascii="Times New Roman" w:eastAsia="Times New Roman" w:hAnsi="Times New Roman" w:cs="Times New Roman"/>
          <w:sz w:val="24"/>
          <w:szCs w:val="24"/>
          <w:lang w:eastAsia="fr-FR"/>
        </w:rPr>
        <w:t xml:space="preserve"> (ASC). Plus grand et plus onéreux télescope spatial à son lancement, le JWST est conçu pour poursuivre les travaux du télescope spatial </w:t>
      </w:r>
      <w:hyperlink r:id="rId14" w:tooltip="Hubble (télescope spatial)" w:history="1">
        <w:r w:rsidRPr="00340ACD">
          <w:rPr>
            <w:rFonts w:ascii="Times New Roman" w:eastAsia="Times New Roman" w:hAnsi="Times New Roman" w:cs="Times New Roman"/>
            <w:sz w:val="24"/>
            <w:szCs w:val="24"/>
            <w:lang w:eastAsia="fr-FR"/>
          </w:rPr>
          <w:t>Hubble</w:t>
        </w:r>
      </w:hyperlink>
      <w:r w:rsidRPr="00340ACD">
        <w:rPr>
          <w:rFonts w:ascii="Times New Roman" w:eastAsia="Times New Roman" w:hAnsi="Times New Roman" w:cs="Times New Roman"/>
          <w:sz w:val="24"/>
          <w:szCs w:val="24"/>
          <w:lang w:eastAsia="fr-FR"/>
        </w:rPr>
        <w:t xml:space="preserve">, en effectuant toutefois ses observations dans des longueurs d'onde plus longues. Son lancement a lieu le 25 décembre 2021 et la première image de qualité scientifique produite par le télescope est publiée en juillet 2022. </w:t>
      </w:r>
    </w:p>
    <w:p w14:paraId="0BEF7E3D" w14:textId="107EFE4A" w:rsidR="00340ACD" w:rsidRPr="00340ACD" w:rsidRDefault="00340ACD" w:rsidP="00340AC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340ACD">
        <w:rPr>
          <w:rFonts w:ascii="Times New Roman" w:eastAsia="Times New Roman" w:hAnsi="Times New Roman" w:cs="Times New Roman"/>
          <w:sz w:val="24"/>
          <w:szCs w:val="24"/>
          <w:lang w:eastAsia="fr-FR"/>
        </w:rPr>
        <w:t xml:space="preserve">Les observations du JWST sont centrées sur l'infrarouge proche et moyen, tout en incluant une partie du spectre située dans le </w:t>
      </w:r>
      <w:hyperlink r:id="rId15" w:tooltip="Spectre visible" w:history="1">
        <w:r w:rsidRPr="00340ACD">
          <w:rPr>
            <w:rFonts w:ascii="Times New Roman" w:eastAsia="Times New Roman" w:hAnsi="Times New Roman" w:cs="Times New Roman"/>
            <w:sz w:val="24"/>
            <w:szCs w:val="24"/>
            <w:lang w:eastAsia="fr-FR"/>
          </w:rPr>
          <w:t>domaine du visible</w:t>
        </w:r>
      </w:hyperlink>
      <w:r w:rsidRPr="00340ACD">
        <w:rPr>
          <w:rFonts w:ascii="Times New Roman" w:eastAsia="Times New Roman" w:hAnsi="Times New Roman" w:cs="Times New Roman"/>
          <w:sz w:val="24"/>
          <w:szCs w:val="24"/>
          <w:lang w:eastAsia="fr-FR"/>
        </w:rPr>
        <w:t xml:space="preserve"> (longueurs d'onde allant de 0,6 à 28 μm). Par sa </w:t>
      </w:r>
      <w:hyperlink r:id="rId16" w:tooltip="Résolution spatiale" w:history="1">
        <w:r w:rsidRPr="00340ACD">
          <w:rPr>
            <w:rFonts w:ascii="Times New Roman" w:eastAsia="Times New Roman" w:hAnsi="Times New Roman" w:cs="Times New Roman"/>
            <w:sz w:val="24"/>
            <w:szCs w:val="24"/>
            <w:lang w:eastAsia="fr-FR"/>
          </w:rPr>
          <w:t>résolution</w:t>
        </w:r>
      </w:hyperlink>
      <w:r w:rsidRPr="00340ACD">
        <w:rPr>
          <w:rFonts w:ascii="Times New Roman" w:eastAsia="Times New Roman" w:hAnsi="Times New Roman" w:cs="Times New Roman"/>
          <w:sz w:val="24"/>
          <w:szCs w:val="24"/>
          <w:lang w:eastAsia="fr-FR"/>
        </w:rPr>
        <w:t xml:space="preserve">, sa surface collectrice et la </w:t>
      </w:r>
      <w:hyperlink r:id="rId17" w:tooltip="Bande spectrale" w:history="1">
        <w:r w:rsidRPr="00340ACD">
          <w:rPr>
            <w:rFonts w:ascii="Times New Roman" w:eastAsia="Times New Roman" w:hAnsi="Times New Roman" w:cs="Times New Roman"/>
            <w:sz w:val="24"/>
            <w:szCs w:val="24"/>
            <w:lang w:eastAsia="fr-FR"/>
          </w:rPr>
          <w:t>bande spectrale</w:t>
        </w:r>
      </w:hyperlink>
      <w:r w:rsidRPr="00340ACD">
        <w:rPr>
          <w:rFonts w:ascii="Times New Roman" w:eastAsia="Times New Roman" w:hAnsi="Times New Roman" w:cs="Times New Roman"/>
          <w:sz w:val="24"/>
          <w:szCs w:val="24"/>
          <w:lang w:eastAsia="fr-FR"/>
        </w:rPr>
        <w:t xml:space="preserve"> couverte, il surpasse largement Hubble pour l'observation dans l'infrarouge, mais, contrairement à celui-ci, il ne peut observer ni l'</w:t>
      </w:r>
      <w:hyperlink r:id="rId18" w:tooltip="Ultraviolet" w:history="1">
        <w:r w:rsidRPr="00340ACD">
          <w:rPr>
            <w:rFonts w:ascii="Times New Roman" w:eastAsia="Times New Roman" w:hAnsi="Times New Roman" w:cs="Times New Roman"/>
            <w:sz w:val="24"/>
            <w:szCs w:val="24"/>
            <w:lang w:eastAsia="fr-FR"/>
          </w:rPr>
          <w:t>ultraviolet</w:t>
        </w:r>
      </w:hyperlink>
      <w:r w:rsidRPr="00340ACD">
        <w:rPr>
          <w:rFonts w:ascii="Times New Roman" w:eastAsia="Times New Roman" w:hAnsi="Times New Roman" w:cs="Times New Roman"/>
          <w:sz w:val="24"/>
          <w:szCs w:val="24"/>
          <w:lang w:eastAsia="fr-FR"/>
        </w:rPr>
        <w:t xml:space="preserve">, ni l'intégralité de la </w:t>
      </w:r>
      <w:hyperlink r:id="rId19" w:tooltip="Spectre visible" w:history="1">
        <w:r w:rsidRPr="00340ACD">
          <w:rPr>
            <w:rFonts w:ascii="Times New Roman" w:eastAsia="Times New Roman" w:hAnsi="Times New Roman" w:cs="Times New Roman"/>
            <w:sz w:val="24"/>
            <w:szCs w:val="24"/>
            <w:lang w:eastAsia="fr-FR"/>
          </w:rPr>
          <w:t>lumière visible</w:t>
        </w:r>
      </w:hyperlink>
      <w:r w:rsidRPr="00340ACD">
        <w:rPr>
          <w:rFonts w:ascii="Times New Roman" w:eastAsia="Times New Roman" w:hAnsi="Times New Roman" w:cs="Times New Roman"/>
          <w:sz w:val="24"/>
          <w:szCs w:val="24"/>
          <w:lang w:eastAsia="fr-FR"/>
        </w:rPr>
        <w:t xml:space="preserve">. Malgré la grande taille de son </w:t>
      </w:r>
      <w:hyperlink r:id="rId20" w:tooltip="Miroir primaire" w:history="1">
        <w:r w:rsidRPr="00340ACD">
          <w:rPr>
            <w:rFonts w:ascii="Times New Roman" w:eastAsia="Times New Roman" w:hAnsi="Times New Roman" w:cs="Times New Roman"/>
            <w:sz w:val="24"/>
            <w:szCs w:val="24"/>
            <w:lang w:eastAsia="fr-FR"/>
          </w:rPr>
          <w:t>miroir primaire</w:t>
        </w:r>
      </w:hyperlink>
      <w:r w:rsidRPr="00340ACD">
        <w:rPr>
          <w:rFonts w:ascii="Times New Roman" w:eastAsia="Times New Roman" w:hAnsi="Times New Roman" w:cs="Times New Roman"/>
          <w:sz w:val="24"/>
          <w:szCs w:val="24"/>
          <w:lang w:eastAsia="fr-FR"/>
        </w:rPr>
        <w:t xml:space="preserve"> (6,5 m de diamètre contre 2,4 m pour Hubble), sa masse de 6 200 kg est deux fois plus faible que celle de son prédécesseur. Son </w:t>
      </w:r>
      <w:hyperlink r:id="rId21" w:tooltip="Pouvoir de résolution" w:history="1">
        <w:r w:rsidRPr="00340ACD">
          <w:rPr>
            <w:rFonts w:ascii="Times New Roman" w:eastAsia="Times New Roman" w:hAnsi="Times New Roman" w:cs="Times New Roman"/>
            <w:sz w:val="24"/>
            <w:szCs w:val="24"/>
            <w:lang w:eastAsia="fr-FR"/>
          </w:rPr>
          <w:t>pouvoir de résolution</w:t>
        </w:r>
      </w:hyperlink>
      <w:r w:rsidRPr="00340ACD">
        <w:rPr>
          <w:rFonts w:ascii="Times New Roman" w:eastAsia="Times New Roman" w:hAnsi="Times New Roman" w:cs="Times New Roman"/>
          <w:sz w:val="24"/>
          <w:szCs w:val="24"/>
          <w:lang w:eastAsia="fr-FR"/>
        </w:rPr>
        <w:t xml:space="preserve"> atteint 0,1 </w:t>
      </w:r>
      <w:hyperlink r:id="rId22" w:tooltip="Sous-unités du degré" w:history="1">
        <w:r w:rsidRPr="00340ACD">
          <w:rPr>
            <w:rFonts w:ascii="Times New Roman" w:eastAsia="Times New Roman" w:hAnsi="Times New Roman" w:cs="Times New Roman"/>
            <w:sz w:val="24"/>
            <w:szCs w:val="24"/>
            <w:lang w:eastAsia="fr-FR"/>
          </w:rPr>
          <w:t>seconde d'arc</w:t>
        </w:r>
      </w:hyperlink>
      <w:r w:rsidRPr="00340ACD">
        <w:rPr>
          <w:rFonts w:ascii="Times New Roman" w:eastAsia="Times New Roman" w:hAnsi="Times New Roman" w:cs="Times New Roman"/>
          <w:sz w:val="24"/>
          <w:szCs w:val="24"/>
          <w:lang w:eastAsia="fr-FR"/>
        </w:rPr>
        <w:t xml:space="preserve"> et il peut collecter une image neuf fois plus rapidement que Hubble. Le JWST emporte quatre instruments : la caméra NIRCam fonctionnant dans le proche infrarouge, le </w:t>
      </w:r>
      <w:hyperlink r:id="rId23" w:tooltip="Spectro-imageur" w:history="1">
        <w:r w:rsidRPr="00340ACD">
          <w:rPr>
            <w:rFonts w:ascii="Times New Roman" w:eastAsia="Times New Roman" w:hAnsi="Times New Roman" w:cs="Times New Roman"/>
            <w:sz w:val="24"/>
            <w:szCs w:val="24"/>
            <w:lang w:eastAsia="fr-FR"/>
          </w:rPr>
          <w:t>spectro-imageur</w:t>
        </w:r>
      </w:hyperlink>
      <w:r w:rsidRPr="00340ACD">
        <w:rPr>
          <w:rFonts w:ascii="Times New Roman" w:eastAsia="Times New Roman" w:hAnsi="Times New Roman" w:cs="Times New Roman"/>
          <w:sz w:val="24"/>
          <w:szCs w:val="24"/>
          <w:lang w:eastAsia="fr-FR"/>
        </w:rPr>
        <w:t xml:space="preserve"> MIRI dans le moyen infrarouge, le </w:t>
      </w:r>
      <w:hyperlink r:id="rId24" w:tooltip="Spectrographe" w:history="1">
        <w:r w:rsidRPr="00340ACD">
          <w:rPr>
            <w:rFonts w:ascii="Times New Roman" w:eastAsia="Times New Roman" w:hAnsi="Times New Roman" w:cs="Times New Roman"/>
            <w:sz w:val="24"/>
            <w:szCs w:val="24"/>
            <w:lang w:eastAsia="fr-FR"/>
          </w:rPr>
          <w:t>spectrographe</w:t>
        </w:r>
      </w:hyperlink>
      <w:r w:rsidRPr="00340ACD">
        <w:rPr>
          <w:rFonts w:ascii="Times New Roman" w:eastAsia="Times New Roman" w:hAnsi="Times New Roman" w:cs="Times New Roman"/>
          <w:sz w:val="24"/>
          <w:szCs w:val="24"/>
          <w:lang w:eastAsia="fr-FR"/>
        </w:rPr>
        <w:t xml:space="preserve"> NIRSpec dans le proche infrarouge et le spectro-imageur NIRISS, également dans le proche infrarouge. </w:t>
      </w:r>
    </w:p>
    <w:p w14:paraId="7DCAA37A" w14:textId="790E4F3D" w:rsidR="00340ACD" w:rsidRPr="00340ACD" w:rsidRDefault="00340ACD" w:rsidP="00340AC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340ACD">
        <w:rPr>
          <w:rFonts w:ascii="Times New Roman" w:eastAsia="Times New Roman" w:hAnsi="Times New Roman" w:cs="Times New Roman"/>
          <w:sz w:val="24"/>
          <w:szCs w:val="24"/>
          <w:lang w:eastAsia="fr-FR"/>
        </w:rPr>
        <w:t xml:space="preserve">Les </w:t>
      </w:r>
      <w:hyperlink r:id="rId25" w:tooltip="Résolution angulaire" w:history="1">
        <w:r w:rsidRPr="00340ACD">
          <w:rPr>
            <w:rFonts w:ascii="Times New Roman" w:eastAsia="Times New Roman" w:hAnsi="Times New Roman" w:cs="Times New Roman"/>
            <w:sz w:val="24"/>
            <w:szCs w:val="24"/>
            <w:lang w:eastAsia="fr-FR"/>
          </w:rPr>
          <w:t>résolutions angulaire</w:t>
        </w:r>
      </w:hyperlink>
      <w:r w:rsidRPr="00340ACD">
        <w:rPr>
          <w:rFonts w:ascii="Times New Roman" w:eastAsia="Times New Roman" w:hAnsi="Times New Roman" w:cs="Times New Roman"/>
          <w:sz w:val="24"/>
          <w:szCs w:val="24"/>
          <w:lang w:eastAsia="fr-FR"/>
        </w:rPr>
        <w:t xml:space="preserve"> et </w:t>
      </w:r>
      <w:hyperlink r:id="rId26" w:tooltip="Résolution spectrale" w:history="1">
        <w:r w:rsidRPr="00340ACD">
          <w:rPr>
            <w:rFonts w:ascii="Times New Roman" w:eastAsia="Times New Roman" w:hAnsi="Times New Roman" w:cs="Times New Roman"/>
            <w:sz w:val="24"/>
            <w:szCs w:val="24"/>
            <w:lang w:eastAsia="fr-FR"/>
          </w:rPr>
          <w:t>spectrale</w:t>
        </w:r>
      </w:hyperlink>
      <w:r w:rsidRPr="00340ACD">
        <w:rPr>
          <w:rFonts w:ascii="Times New Roman" w:eastAsia="Times New Roman" w:hAnsi="Times New Roman" w:cs="Times New Roman"/>
          <w:sz w:val="24"/>
          <w:szCs w:val="24"/>
          <w:lang w:eastAsia="fr-FR"/>
        </w:rPr>
        <w:t xml:space="preserve"> de ses instruments, ses capacités inédites dans le moyen infrarouge et en spectroscopie (modes </w:t>
      </w:r>
      <w:hyperlink r:id="rId27" w:tooltip="Spectroscopie multi-objets" w:history="1">
        <w:r w:rsidRPr="00340ACD">
          <w:rPr>
            <w:rFonts w:ascii="Times New Roman" w:eastAsia="Times New Roman" w:hAnsi="Times New Roman" w:cs="Times New Roman"/>
            <w:sz w:val="24"/>
            <w:szCs w:val="24"/>
            <w:lang w:eastAsia="fr-FR"/>
          </w:rPr>
          <w:t>multi-objets</w:t>
        </w:r>
      </w:hyperlink>
      <w:r w:rsidRPr="00340ACD">
        <w:rPr>
          <w:rFonts w:ascii="Times New Roman" w:eastAsia="Times New Roman" w:hAnsi="Times New Roman" w:cs="Times New Roman"/>
          <w:sz w:val="24"/>
          <w:szCs w:val="24"/>
          <w:lang w:eastAsia="fr-FR"/>
        </w:rPr>
        <w:t xml:space="preserve"> et </w:t>
      </w:r>
      <w:hyperlink r:id="rId28" w:tooltip="Spectrographe à intégrale de champ" w:history="1">
        <w:r w:rsidRPr="00340ACD">
          <w:rPr>
            <w:rFonts w:ascii="Times New Roman" w:eastAsia="Times New Roman" w:hAnsi="Times New Roman" w:cs="Times New Roman"/>
            <w:sz w:val="24"/>
            <w:szCs w:val="24"/>
            <w:lang w:eastAsia="fr-FR"/>
          </w:rPr>
          <w:t>intégrale de champ</w:t>
        </w:r>
      </w:hyperlink>
      <w:r w:rsidRPr="00340ACD">
        <w:rPr>
          <w:rFonts w:ascii="Times New Roman" w:eastAsia="Times New Roman" w:hAnsi="Times New Roman" w:cs="Times New Roman"/>
          <w:sz w:val="24"/>
          <w:szCs w:val="24"/>
          <w:lang w:eastAsia="fr-FR"/>
        </w:rPr>
        <w:t xml:space="preserve">) seront utilisées pour approfondir nos connaissances dans les principaux domaines de l'astronomie : période de </w:t>
      </w:r>
      <w:hyperlink r:id="rId29" w:tooltip="Réionisation" w:history="1">
        <w:r w:rsidRPr="00340ACD">
          <w:rPr>
            <w:rFonts w:ascii="Times New Roman" w:eastAsia="Times New Roman" w:hAnsi="Times New Roman" w:cs="Times New Roman"/>
            <w:sz w:val="24"/>
            <w:szCs w:val="24"/>
            <w:lang w:eastAsia="fr-FR"/>
          </w:rPr>
          <w:t>réionisation</w:t>
        </w:r>
      </w:hyperlink>
      <w:r w:rsidRPr="00340ACD">
        <w:rPr>
          <w:rFonts w:ascii="Times New Roman" w:eastAsia="Times New Roman" w:hAnsi="Times New Roman" w:cs="Times New Roman"/>
          <w:sz w:val="24"/>
          <w:szCs w:val="24"/>
          <w:lang w:eastAsia="fr-FR"/>
        </w:rPr>
        <w:t xml:space="preserve"> et formation </w:t>
      </w:r>
      <w:hyperlink r:id="rId30" w:tooltip="Naissance des étoiles" w:history="1">
        <w:r w:rsidRPr="00340ACD">
          <w:rPr>
            <w:rFonts w:ascii="Times New Roman" w:eastAsia="Times New Roman" w:hAnsi="Times New Roman" w:cs="Times New Roman"/>
            <w:sz w:val="24"/>
            <w:szCs w:val="24"/>
            <w:lang w:eastAsia="fr-FR"/>
          </w:rPr>
          <w:t>des premières étoiles</w:t>
        </w:r>
      </w:hyperlink>
      <w:r w:rsidRPr="00340ACD">
        <w:rPr>
          <w:rFonts w:ascii="Times New Roman" w:eastAsia="Times New Roman" w:hAnsi="Times New Roman" w:cs="Times New Roman"/>
          <w:sz w:val="24"/>
          <w:szCs w:val="24"/>
          <w:lang w:eastAsia="fr-FR"/>
        </w:rPr>
        <w:t xml:space="preserve"> et </w:t>
      </w:r>
      <w:hyperlink r:id="rId31" w:tooltip="Formation et évolution des galaxies" w:history="1">
        <w:r w:rsidRPr="00340ACD">
          <w:rPr>
            <w:rFonts w:ascii="Times New Roman" w:eastAsia="Times New Roman" w:hAnsi="Times New Roman" w:cs="Times New Roman"/>
            <w:sz w:val="24"/>
            <w:szCs w:val="24"/>
            <w:lang w:eastAsia="fr-FR"/>
          </w:rPr>
          <w:t>des galaxies</w:t>
        </w:r>
      </w:hyperlink>
      <w:r w:rsidRPr="00340ACD">
        <w:rPr>
          <w:rFonts w:ascii="Times New Roman" w:eastAsia="Times New Roman" w:hAnsi="Times New Roman" w:cs="Times New Roman"/>
          <w:sz w:val="24"/>
          <w:szCs w:val="24"/>
          <w:lang w:eastAsia="fr-FR"/>
        </w:rPr>
        <w:t xml:space="preserve"> après le </w:t>
      </w:r>
      <w:hyperlink r:id="rId32" w:tooltip="Big Bang" w:history="1">
        <w:r w:rsidRPr="00340ACD">
          <w:rPr>
            <w:rFonts w:ascii="Times New Roman" w:eastAsia="Times New Roman" w:hAnsi="Times New Roman" w:cs="Times New Roman"/>
            <w:sz w:val="24"/>
            <w:szCs w:val="24"/>
            <w:lang w:eastAsia="fr-FR"/>
          </w:rPr>
          <w:t>Big Bang</w:t>
        </w:r>
      </w:hyperlink>
      <w:r w:rsidRPr="00340ACD">
        <w:rPr>
          <w:rFonts w:ascii="Times New Roman" w:eastAsia="Times New Roman" w:hAnsi="Times New Roman" w:cs="Times New Roman"/>
          <w:sz w:val="24"/>
          <w:szCs w:val="24"/>
          <w:lang w:eastAsia="fr-FR"/>
        </w:rPr>
        <w:t xml:space="preserve">, formation et évolution des </w:t>
      </w:r>
      <w:hyperlink r:id="rId33" w:tooltip="Système planétaire" w:history="1">
        <w:r w:rsidRPr="00340ACD">
          <w:rPr>
            <w:rFonts w:ascii="Times New Roman" w:eastAsia="Times New Roman" w:hAnsi="Times New Roman" w:cs="Times New Roman"/>
            <w:sz w:val="24"/>
            <w:szCs w:val="24"/>
            <w:lang w:eastAsia="fr-FR"/>
          </w:rPr>
          <w:t>cortèges planétaires</w:t>
        </w:r>
      </w:hyperlink>
      <w:r w:rsidRPr="00340ACD">
        <w:rPr>
          <w:rFonts w:ascii="Times New Roman" w:eastAsia="Times New Roman" w:hAnsi="Times New Roman" w:cs="Times New Roman"/>
          <w:sz w:val="24"/>
          <w:szCs w:val="24"/>
          <w:lang w:eastAsia="fr-FR"/>
        </w:rPr>
        <w:t xml:space="preserve"> et composition de l'</w:t>
      </w:r>
      <w:hyperlink r:id="rId34" w:tooltip="Atmosphère planétaire" w:history="1">
        <w:r w:rsidRPr="00340ACD">
          <w:rPr>
            <w:rFonts w:ascii="Times New Roman" w:eastAsia="Times New Roman" w:hAnsi="Times New Roman" w:cs="Times New Roman"/>
            <w:sz w:val="24"/>
            <w:szCs w:val="24"/>
            <w:lang w:eastAsia="fr-FR"/>
          </w:rPr>
          <w:t>atmosphère des exoplanètes</w:t>
        </w:r>
      </w:hyperlink>
      <w:r w:rsidRPr="00340ACD">
        <w:rPr>
          <w:rFonts w:ascii="Times New Roman" w:eastAsia="Times New Roman" w:hAnsi="Times New Roman" w:cs="Times New Roman"/>
          <w:sz w:val="24"/>
          <w:szCs w:val="24"/>
          <w:lang w:eastAsia="fr-FR"/>
        </w:rPr>
        <w:t xml:space="preserve">. Les données recueillies contribueront à expliquer la genèse et le rôle des </w:t>
      </w:r>
      <w:hyperlink r:id="rId35" w:tooltip="Trou noir supermassif" w:history="1">
        <w:r w:rsidRPr="00340ACD">
          <w:rPr>
            <w:rFonts w:ascii="Times New Roman" w:eastAsia="Times New Roman" w:hAnsi="Times New Roman" w:cs="Times New Roman"/>
            <w:sz w:val="24"/>
            <w:szCs w:val="24"/>
            <w:lang w:eastAsia="fr-FR"/>
          </w:rPr>
          <w:t>trous noirs supermassifs</w:t>
        </w:r>
      </w:hyperlink>
      <w:r w:rsidRPr="00340ACD">
        <w:rPr>
          <w:rFonts w:ascii="Times New Roman" w:eastAsia="Times New Roman" w:hAnsi="Times New Roman" w:cs="Times New Roman"/>
          <w:sz w:val="24"/>
          <w:szCs w:val="24"/>
          <w:lang w:eastAsia="fr-FR"/>
        </w:rPr>
        <w:t xml:space="preserve"> au sein des </w:t>
      </w:r>
      <w:hyperlink r:id="rId36" w:tooltip="Galaxie" w:history="1">
        <w:r w:rsidRPr="00340ACD">
          <w:rPr>
            <w:rFonts w:ascii="Times New Roman" w:eastAsia="Times New Roman" w:hAnsi="Times New Roman" w:cs="Times New Roman"/>
            <w:sz w:val="24"/>
            <w:szCs w:val="24"/>
            <w:lang w:eastAsia="fr-FR"/>
          </w:rPr>
          <w:t>galaxies</w:t>
        </w:r>
      </w:hyperlink>
      <w:r w:rsidRPr="00340ACD">
        <w:rPr>
          <w:rFonts w:ascii="Times New Roman" w:eastAsia="Times New Roman" w:hAnsi="Times New Roman" w:cs="Times New Roman"/>
          <w:sz w:val="24"/>
          <w:szCs w:val="24"/>
          <w:lang w:eastAsia="fr-FR"/>
        </w:rPr>
        <w:t xml:space="preserve">, à préciser le processus de </w:t>
      </w:r>
      <w:hyperlink r:id="rId37" w:anchor="Formation_des_planètes" w:tooltip="Planète" w:history="1">
        <w:r w:rsidRPr="00340ACD">
          <w:rPr>
            <w:rFonts w:ascii="Times New Roman" w:eastAsia="Times New Roman" w:hAnsi="Times New Roman" w:cs="Times New Roman"/>
            <w:sz w:val="24"/>
            <w:szCs w:val="24"/>
            <w:lang w:eastAsia="fr-FR"/>
          </w:rPr>
          <w:t>formation des planètes</w:t>
        </w:r>
      </w:hyperlink>
      <w:r w:rsidRPr="00340ACD">
        <w:rPr>
          <w:rFonts w:ascii="Times New Roman" w:eastAsia="Times New Roman" w:hAnsi="Times New Roman" w:cs="Times New Roman"/>
          <w:sz w:val="24"/>
          <w:szCs w:val="24"/>
          <w:lang w:eastAsia="fr-FR"/>
        </w:rPr>
        <w:t xml:space="preserve">, à déterminer la </w:t>
      </w:r>
      <w:hyperlink r:id="rId38" w:tooltip="Équation de Drake" w:history="1">
        <w:r w:rsidRPr="00340ACD">
          <w:rPr>
            <w:rFonts w:ascii="Times New Roman" w:eastAsia="Times New Roman" w:hAnsi="Times New Roman" w:cs="Times New Roman"/>
            <w:sz w:val="24"/>
            <w:szCs w:val="24"/>
            <w:lang w:eastAsia="fr-FR"/>
          </w:rPr>
          <w:t>proportion de planètes pouvant héberger la vie</w:t>
        </w:r>
      </w:hyperlink>
      <w:r w:rsidRPr="00340ACD">
        <w:rPr>
          <w:rFonts w:ascii="Times New Roman" w:eastAsia="Times New Roman" w:hAnsi="Times New Roman" w:cs="Times New Roman"/>
          <w:sz w:val="24"/>
          <w:szCs w:val="24"/>
          <w:lang w:eastAsia="fr-FR"/>
        </w:rPr>
        <w:t xml:space="preserve"> et à apporter des informations sur la mystérieuse </w:t>
      </w:r>
      <w:hyperlink r:id="rId39" w:tooltip="Énergie noire" w:history="1">
        <w:r w:rsidRPr="00340ACD">
          <w:rPr>
            <w:rFonts w:ascii="Times New Roman" w:eastAsia="Times New Roman" w:hAnsi="Times New Roman" w:cs="Times New Roman"/>
            <w:sz w:val="24"/>
            <w:szCs w:val="24"/>
            <w:lang w:eastAsia="fr-FR"/>
          </w:rPr>
          <w:t>énergie sombre</w:t>
        </w:r>
      </w:hyperlink>
      <w:r w:rsidRPr="00340ACD">
        <w:rPr>
          <w:rFonts w:ascii="Times New Roman" w:eastAsia="Times New Roman" w:hAnsi="Times New Roman" w:cs="Times New Roman"/>
          <w:sz w:val="24"/>
          <w:szCs w:val="24"/>
          <w:lang w:eastAsia="fr-FR"/>
        </w:rPr>
        <w:t xml:space="preserve">. </w:t>
      </w:r>
    </w:p>
    <w:p w14:paraId="750E0F1A" w14:textId="2CAB7E05" w:rsidR="00D078BD" w:rsidRDefault="00340ACD" w:rsidP="00340ACD">
      <w:pPr>
        <w:jc w:val="both"/>
        <w:rPr>
          <w:rFonts w:ascii="Times New Roman" w:eastAsia="Times New Roman" w:hAnsi="Times New Roman" w:cs="Times New Roman"/>
          <w:sz w:val="24"/>
          <w:szCs w:val="24"/>
          <w:lang w:eastAsia="fr-FR"/>
        </w:rPr>
      </w:pPr>
      <w:r w:rsidRPr="00340ACD">
        <w:rPr>
          <w:rFonts w:ascii="Times New Roman" w:eastAsia="Times New Roman" w:hAnsi="Times New Roman" w:cs="Times New Roman"/>
          <w:sz w:val="24"/>
          <w:szCs w:val="24"/>
          <w:lang w:eastAsia="fr-FR"/>
        </w:rPr>
        <w:t xml:space="preserve">Le télescope est lancé par une fusée </w:t>
      </w:r>
      <w:hyperlink r:id="rId40" w:tooltip="Ariane 5" w:history="1">
        <w:r w:rsidRPr="00340ACD">
          <w:rPr>
            <w:rFonts w:ascii="Times New Roman" w:eastAsia="Times New Roman" w:hAnsi="Times New Roman" w:cs="Times New Roman"/>
            <w:sz w:val="24"/>
            <w:szCs w:val="24"/>
            <w:lang w:eastAsia="fr-FR"/>
          </w:rPr>
          <w:t>Ariane 5</w:t>
        </w:r>
      </w:hyperlink>
      <w:r w:rsidRPr="00340ACD">
        <w:rPr>
          <w:rFonts w:ascii="Times New Roman" w:eastAsia="Times New Roman" w:hAnsi="Times New Roman" w:cs="Times New Roman"/>
          <w:sz w:val="24"/>
          <w:szCs w:val="24"/>
          <w:lang w:eastAsia="fr-FR"/>
        </w:rPr>
        <w:t xml:space="preserve"> le 25 décembre 2021, depuis la </w:t>
      </w:r>
      <w:hyperlink r:id="rId41" w:tooltip="Centre spatial guyanais" w:history="1">
        <w:r w:rsidRPr="00340ACD">
          <w:rPr>
            <w:rFonts w:ascii="Times New Roman" w:eastAsia="Times New Roman" w:hAnsi="Times New Roman" w:cs="Times New Roman"/>
            <w:sz w:val="24"/>
            <w:szCs w:val="24"/>
            <w:lang w:eastAsia="fr-FR"/>
          </w:rPr>
          <w:t>base de Kourou</w:t>
        </w:r>
      </w:hyperlink>
      <w:r w:rsidRPr="00340ACD">
        <w:rPr>
          <w:rFonts w:ascii="Times New Roman" w:eastAsia="Times New Roman" w:hAnsi="Times New Roman" w:cs="Times New Roman"/>
          <w:sz w:val="24"/>
          <w:szCs w:val="24"/>
          <w:lang w:eastAsia="fr-FR"/>
        </w:rPr>
        <w:t xml:space="preserve"> en </w:t>
      </w:r>
      <w:hyperlink r:id="rId42" w:tooltip="Guyane française" w:history="1">
        <w:r w:rsidRPr="00340ACD">
          <w:rPr>
            <w:rFonts w:ascii="Times New Roman" w:eastAsia="Times New Roman" w:hAnsi="Times New Roman" w:cs="Times New Roman"/>
            <w:sz w:val="24"/>
            <w:szCs w:val="24"/>
            <w:lang w:eastAsia="fr-FR"/>
          </w:rPr>
          <w:t>Guyane française</w:t>
        </w:r>
      </w:hyperlink>
      <w:r w:rsidRPr="00340ACD">
        <w:rPr>
          <w:rFonts w:ascii="Times New Roman" w:eastAsia="Times New Roman" w:hAnsi="Times New Roman" w:cs="Times New Roman"/>
          <w:sz w:val="24"/>
          <w:szCs w:val="24"/>
          <w:lang w:eastAsia="fr-FR"/>
        </w:rPr>
        <w:t xml:space="preserve">, et placé, après un transit d'un mois, en orbite autour du </w:t>
      </w:r>
      <w:hyperlink r:id="rId43" w:tooltip="Point de Lagrange" w:history="1">
        <w:r w:rsidRPr="00340ACD">
          <w:rPr>
            <w:rFonts w:ascii="Times New Roman" w:eastAsia="Times New Roman" w:hAnsi="Times New Roman" w:cs="Times New Roman"/>
            <w:sz w:val="24"/>
            <w:szCs w:val="24"/>
            <w:lang w:eastAsia="fr-FR"/>
          </w:rPr>
          <w:t>point de Lagrange</w:t>
        </w:r>
      </w:hyperlink>
      <w:r w:rsidRPr="00340ACD">
        <w:rPr>
          <w:rFonts w:ascii="Times New Roman" w:eastAsia="Times New Roman" w:hAnsi="Times New Roman" w:cs="Times New Roman"/>
          <w:sz w:val="24"/>
          <w:szCs w:val="24"/>
          <w:lang w:eastAsia="fr-FR"/>
        </w:rPr>
        <w:t xml:space="preserve"> L2 du système Soleil-Terre, situé à 1,5 million de kilomètres de la </w:t>
      </w:r>
      <w:hyperlink r:id="rId44" w:tooltip="Terre" w:history="1">
        <w:r w:rsidRPr="00340ACD">
          <w:rPr>
            <w:rFonts w:ascii="Times New Roman" w:eastAsia="Times New Roman" w:hAnsi="Times New Roman" w:cs="Times New Roman"/>
            <w:sz w:val="24"/>
            <w:szCs w:val="24"/>
            <w:lang w:eastAsia="fr-FR"/>
          </w:rPr>
          <w:t>Terre</w:t>
        </w:r>
      </w:hyperlink>
      <w:r w:rsidRPr="00340ACD">
        <w:rPr>
          <w:rFonts w:ascii="Times New Roman" w:eastAsia="Times New Roman" w:hAnsi="Times New Roman" w:cs="Times New Roman"/>
          <w:sz w:val="24"/>
          <w:szCs w:val="24"/>
          <w:lang w:eastAsia="fr-FR"/>
        </w:rPr>
        <w:t>, du côté opposé au Soleil. À la suite d'une phase de mise en service de six mois, comprenant le déploiement particulièrement délicat de son bouclier thermique et de ses miroirs, débute la mission scientifique d'une durée de cinq ans, qui doit permettre de remplir les objectifs assignés au télescope JWST. Le temps d'observation est réparti, par une commission scientifique, entre les équipes ayant contribué au projet et les chercheurs du monde entier, par le biais d'une évaluation annuelle de l'apport de leurs propositions. Le JWST emporte des réserves d'</w:t>
      </w:r>
      <w:hyperlink r:id="rId45" w:tooltip="Ergol" w:history="1">
        <w:r w:rsidRPr="00340ACD">
          <w:rPr>
            <w:rFonts w:ascii="Times New Roman" w:eastAsia="Times New Roman" w:hAnsi="Times New Roman" w:cs="Times New Roman"/>
            <w:sz w:val="24"/>
            <w:szCs w:val="24"/>
            <w:lang w:eastAsia="fr-FR"/>
          </w:rPr>
          <w:t>ergols</w:t>
        </w:r>
      </w:hyperlink>
      <w:r w:rsidRPr="00340ACD">
        <w:rPr>
          <w:rFonts w:ascii="Times New Roman" w:eastAsia="Times New Roman" w:hAnsi="Times New Roman" w:cs="Times New Roman"/>
          <w:sz w:val="24"/>
          <w:szCs w:val="24"/>
          <w:lang w:eastAsia="fr-FR"/>
        </w:rPr>
        <w:t xml:space="preserve"> (nécessaires pour maintenir sa position au point de Lagrange) qui doivent lui permettre de rester en fonctionnement pendant au moins dix ans.</w:t>
      </w:r>
    </w:p>
    <w:p w14:paraId="63CE72CC" w14:textId="72AA5090" w:rsidR="00340ACD" w:rsidRDefault="00340ACD" w:rsidP="00340ACD">
      <w:pPr>
        <w:jc w:val="both"/>
        <w:rPr>
          <w:rFonts w:ascii="Times New Roman" w:eastAsia="Times New Roman" w:hAnsi="Times New Roman" w:cs="Times New Roman"/>
          <w:sz w:val="24"/>
          <w:szCs w:val="24"/>
          <w:lang w:eastAsia="fr-FR"/>
        </w:rPr>
      </w:pPr>
    </w:p>
    <w:p w14:paraId="0AE18C51" w14:textId="11703A13" w:rsidR="00340ACD" w:rsidRPr="00340ACD" w:rsidRDefault="00340ACD" w:rsidP="00340ACD">
      <w:pPr>
        <w:pStyle w:val="Titre1"/>
        <w:rPr>
          <w:rFonts w:eastAsia="Times New Roman"/>
          <w:b/>
          <w:bCs/>
          <w:lang w:eastAsia="fr-FR"/>
        </w:rPr>
      </w:pPr>
      <w:bookmarkStart w:id="1" w:name="_Toc133070851"/>
      <w:r w:rsidRPr="00340ACD">
        <w:rPr>
          <w:rFonts w:eastAsia="Times New Roman"/>
          <w:b/>
          <w:bCs/>
          <w:lang w:eastAsia="fr-FR"/>
        </w:rPr>
        <w:t>LUVIOR</w:t>
      </w:r>
      <w:bookmarkEnd w:id="1"/>
    </w:p>
    <w:p w14:paraId="1970AAD2" w14:textId="0F7FB54B" w:rsidR="00340ACD" w:rsidRDefault="005C71D6" w:rsidP="005C71D6">
      <w:pPr>
        <w:jc w:val="both"/>
      </w:pPr>
      <w:r>
        <w:rPr>
          <w:noProof/>
        </w:rPr>
        <w:drawing>
          <wp:anchor distT="0" distB="0" distL="114300" distR="114300" simplePos="0" relativeHeight="251659264" behindDoc="0" locked="0" layoutInCell="1" allowOverlap="1" wp14:anchorId="28AD12E6" wp14:editId="516B809A">
            <wp:simplePos x="0" y="0"/>
            <wp:positionH relativeFrom="column">
              <wp:posOffset>3418205</wp:posOffset>
            </wp:positionH>
            <wp:positionV relativeFrom="paragraph">
              <wp:posOffset>20320</wp:posOffset>
            </wp:positionV>
            <wp:extent cx="3003550" cy="1691515"/>
            <wp:effectExtent l="0" t="0" r="6350" b="4445"/>
            <wp:wrapSquare wrapText="bothSides"/>
            <wp:docPr id="2" name="Image 2" descr="Description de cette image, également commentée ci-aprè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e cette image, également commentée ci-aprè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03550" cy="1691515"/>
                    </a:xfrm>
                    <a:prstGeom prst="rect">
                      <a:avLst/>
                    </a:prstGeom>
                    <a:noFill/>
                    <a:ln>
                      <a:noFill/>
                    </a:ln>
                  </pic:spPr>
                </pic:pic>
              </a:graphicData>
            </a:graphic>
          </wp:anchor>
        </w:drawing>
      </w:r>
      <w:r w:rsidRPr="005C71D6">
        <w:t>LUVOIR</w:t>
      </w:r>
      <w:r>
        <w:t xml:space="preserve"> (acronyme de </w:t>
      </w:r>
      <w:r w:rsidRPr="005C71D6">
        <w:t>Large UV/Optical/Infrared Surveyor</w:t>
      </w:r>
      <w:r>
        <w:t xml:space="preserve">, « Grand </w:t>
      </w:r>
      <w:hyperlink r:id="rId47" w:tooltip="Relevé astronomique" w:history="1">
        <w:r w:rsidRPr="005C71D6">
          <w:t>arpenteur</w:t>
        </w:r>
      </w:hyperlink>
      <w:r>
        <w:t xml:space="preserve"> dans l'</w:t>
      </w:r>
      <w:hyperlink r:id="rId48" w:tooltip="Ultraviolet" w:history="1">
        <w:r w:rsidRPr="005C71D6">
          <w:t>UV</w:t>
        </w:r>
      </w:hyperlink>
      <w:r>
        <w:t>, l'</w:t>
      </w:r>
      <w:hyperlink r:id="rId49" w:tooltip="Spectre visible" w:history="1">
        <w:r w:rsidRPr="005C71D6">
          <w:t>optique</w:t>
        </w:r>
      </w:hyperlink>
      <w:r>
        <w:t xml:space="preserve"> et l'</w:t>
      </w:r>
      <w:hyperlink r:id="rId50" w:tooltip="Infrarouge" w:history="1">
        <w:r w:rsidRPr="005C71D6">
          <w:t>infrarouge</w:t>
        </w:r>
      </w:hyperlink>
      <w:r>
        <w:t xml:space="preserve"> ») est un des quatre projets de </w:t>
      </w:r>
      <w:hyperlink r:id="rId51" w:tooltip="Télescope spatial" w:history="1">
        <w:r w:rsidRPr="005C71D6">
          <w:t>télescope spatial</w:t>
        </w:r>
      </w:hyperlink>
      <w:r>
        <w:t xml:space="preserve"> que l'</w:t>
      </w:r>
      <w:hyperlink r:id="rId52" w:tooltip="Agence spatiale" w:history="1">
        <w:r w:rsidRPr="005C71D6">
          <w:t>agence spatiale</w:t>
        </w:r>
      </w:hyperlink>
      <w:r>
        <w:t xml:space="preserve"> </w:t>
      </w:r>
      <w:hyperlink r:id="rId53" w:tooltip="États-Unis" w:history="1">
        <w:r w:rsidRPr="005C71D6">
          <w:t>américaine</w:t>
        </w:r>
      </w:hyperlink>
      <w:r>
        <w:t xml:space="preserve"> étudiés par la </w:t>
      </w:r>
      <w:hyperlink r:id="rId54" w:tooltip="NASA" w:history="1">
        <w:r w:rsidRPr="005C71D6">
          <w:t>NASA</w:t>
        </w:r>
      </w:hyperlink>
      <w:r>
        <w:t xml:space="preserve"> pour la décennie 2025-2035. LUVOIR reprend les principales caractéristiques du télescope </w:t>
      </w:r>
      <w:hyperlink r:id="rId55" w:tooltip="Hubble (télescope spatial)" w:history="1">
        <w:r w:rsidRPr="005C71D6">
          <w:t>Hubble</w:t>
        </w:r>
      </w:hyperlink>
      <w:r>
        <w:t xml:space="preserve"> en observant les mêmes longueurs d'onde : </w:t>
      </w:r>
      <w:hyperlink r:id="rId56" w:tooltip="Ultraviolet" w:history="1">
        <w:r w:rsidRPr="005C71D6">
          <w:t>ultraviolet</w:t>
        </w:r>
      </w:hyperlink>
      <w:r>
        <w:t xml:space="preserve">, </w:t>
      </w:r>
      <w:hyperlink r:id="rId57" w:tooltip="Lumière visible" w:history="1">
        <w:r w:rsidRPr="005C71D6">
          <w:t>visible</w:t>
        </w:r>
      </w:hyperlink>
      <w:r>
        <w:t xml:space="preserve"> et proche </w:t>
      </w:r>
      <w:hyperlink r:id="rId58" w:tooltip="Infrarouge" w:history="1">
        <w:r w:rsidRPr="005C71D6">
          <w:t>infrarouge</w:t>
        </w:r>
      </w:hyperlink>
      <w:r>
        <w:t xml:space="preserve">. Deux architectures étaient proposées : l'une avec un </w:t>
      </w:r>
      <w:hyperlink r:id="rId59" w:tooltip="Miroir primaire" w:history="1">
        <w:r w:rsidRPr="005C71D6">
          <w:t>miroir primaire</w:t>
        </w:r>
      </w:hyperlink>
      <w:r>
        <w:t xml:space="preserve"> de 15 mètres, l'autre avec un miroir de 8 mètres. Les deux versions reprendraient l'architecture du télescope </w:t>
      </w:r>
      <w:hyperlink r:id="rId60" w:tooltip="JWST" w:history="1">
        <w:r w:rsidRPr="005C71D6">
          <w:t>JWST</w:t>
        </w:r>
      </w:hyperlink>
      <w:r>
        <w:t xml:space="preserve"> avec un </w:t>
      </w:r>
      <w:hyperlink r:id="rId61" w:tooltip="Miroir segmenté" w:history="1">
        <w:r w:rsidRPr="005C71D6">
          <w:t>miroir segmenté</w:t>
        </w:r>
      </w:hyperlink>
      <w:r>
        <w:t xml:space="preserve"> stocké pour le lancement en position repliée et un grand </w:t>
      </w:r>
      <w:hyperlink r:id="rId62" w:tooltip="Bouclier thermique" w:history="1">
        <w:r w:rsidRPr="005C71D6">
          <w:t>bouclier thermique</w:t>
        </w:r>
      </w:hyperlink>
      <w:r>
        <w:t xml:space="preserve">. Il était prévu que projet très coûteux (8 à 16 milliards US$) soit lancé vers 2039 et placé en orbite autour du </w:t>
      </w:r>
      <w:hyperlink r:id="rId63" w:tooltip="Point de Lagrange" w:history="1">
        <w:r w:rsidRPr="005C71D6">
          <w:t>point de Lagrange</w:t>
        </w:r>
      </w:hyperlink>
      <w:r>
        <w:t> L</w:t>
      </w:r>
      <w:r w:rsidRPr="005C71D6">
        <w:t>2</w:t>
      </w:r>
      <w:r>
        <w:t xml:space="preserve">. Le </w:t>
      </w:r>
      <w:hyperlink r:id="rId64" w:tooltip="JWST" w:history="1">
        <w:r w:rsidRPr="005C71D6">
          <w:t>JWST</w:t>
        </w:r>
      </w:hyperlink>
      <w:r>
        <w:t xml:space="preserve"> est le prochain grand télescope de </w:t>
      </w:r>
      <w:hyperlink r:id="rId65" w:tooltip="Agence spatiale" w:history="1">
        <w:r w:rsidRPr="005C71D6">
          <w:t>l'agence spatiale</w:t>
        </w:r>
      </w:hyperlink>
      <w:r>
        <w:t xml:space="preserve"> </w:t>
      </w:r>
      <w:hyperlink r:id="rId66" w:tooltip="États-Unis" w:history="1">
        <w:r w:rsidRPr="005C71D6">
          <w:t>américaine</w:t>
        </w:r>
      </w:hyperlink>
      <w:r>
        <w:t xml:space="preserve"> (la </w:t>
      </w:r>
      <w:hyperlink r:id="rId67" w:tooltip="NASA" w:history="1">
        <w:r w:rsidRPr="005C71D6">
          <w:t>NASA</w:t>
        </w:r>
      </w:hyperlink>
      <w:r>
        <w:t xml:space="preserve">), mis en place en 2022 et opérant depuis le </w:t>
      </w:r>
      <w:hyperlink r:id="rId68" w:tooltip="Point de Lagrange" w:history="1">
        <w:r w:rsidRPr="005C71D6">
          <w:t>point de Lagrange</w:t>
        </w:r>
      </w:hyperlink>
      <w:r>
        <w:t xml:space="preserve"> L2 du système Soleil-Terre. Mais ce télescope n'est pas le remplaçant de </w:t>
      </w:r>
      <w:hyperlink r:id="rId69" w:tooltip="Hubble (télescope spatial)" w:history="1">
        <w:r w:rsidRPr="005C71D6">
          <w:t>Hubble</w:t>
        </w:r>
      </w:hyperlink>
      <w:r>
        <w:t>, le principal télescope spatial qui a été placé en orbite en 1990 et arrive en fin de vie. En effet le JWST effectue des observations dans l'</w:t>
      </w:r>
      <w:hyperlink r:id="rId70" w:tooltip="Infrarouge" w:history="1">
        <w:r w:rsidRPr="005C71D6">
          <w:t>infrarouge</w:t>
        </w:r>
      </w:hyperlink>
      <w:r>
        <w:t xml:space="preserve"> moyen alors que Hubble collecte ses données dans l'</w:t>
      </w:r>
      <w:hyperlink r:id="rId71" w:tooltip="Ultraviolet" w:history="1">
        <w:r w:rsidRPr="005C71D6">
          <w:t>ultraviolet</w:t>
        </w:r>
      </w:hyperlink>
      <w:r>
        <w:t xml:space="preserve">, le </w:t>
      </w:r>
      <w:hyperlink r:id="rId72" w:tooltip="Lumière visible" w:history="1">
        <w:r w:rsidRPr="005C71D6">
          <w:t>visible</w:t>
        </w:r>
      </w:hyperlink>
      <w:r>
        <w:t xml:space="preserve"> et le proche </w:t>
      </w:r>
      <w:hyperlink r:id="rId73" w:tooltip="Infrarouge" w:history="1">
        <w:r w:rsidRPr="005C71D6">
          <w:t>infrarouge</w:t>
        </w:r>
      </w:hyperlink>
      <w:r>
        <w:t xml:space="preserve">. L'autre grand projet de télescope de la NASA, </w:t>
      </w:r>
      <w:hyperlink r:id="rId74" w:tooltip="WFIRST" w:history="1">
        <w:r w:rsidRPr="005C71D6">
          <w:t>WFIRST</w:t>
        </w:r>
      </w:hyperlink>
      <w:r>
        <w:t xml:space="preserve"> (lancement vers 2025), dont le miroir primaire a le même diamètre que Hubble (2,4 m.), est conçu pour observer en lumière visible mais il est optimisé pour l'étude de la </w:t>
      </w:r>
      <w:hyperlink r:id="rId75" w:tooltip="Matière noire" w:history="1">
        <w:r w:rsidRPr="005C71D6">
          <w:t>matière</w:t>
        </w:r>
      </w:hyperlink>
      <w:r>
        <w:t xml:space="preserve"> et de l'</w:t>
      </w:r>
      <w:hyperlink r:id="rId76" w:tooltip="Énergie noire" w:history="1">
        <w:r w:rsidRPr="005C71D6">
          <w:t>énergie noire</w:t>
        </w:r>
      </w:hyperlink>
      <w:r>
        <w:t>.</w:t>
      </w:r>
    </w:p>
    <w:p w14:paraId="2C8C74B1" w14:textId="0CBCD7F8" w:rsidR="005C71D6" w:rsidRDefault="005C71D6" w:rsidP="005C71D6">
      <w:pPr>
        <w:jc w:val="center"/>
        <w:rPr>
          <w:rFonts w:ascii="Times New Roman" w:eastAsia="Times New Roman" w:hAnsi="Times New Roman" w:cs="Times New Roman"/>
          <w:sz w:val="24"/>
          <w:szCs w:val="24"/>
          <w:lang w:eastAsia="fr-FR"/>
        </w:rPr>
      </w:pPr>
      <w:r>
        <w:rPr>
          <w:noProof/>
        </w:rPr>
        <w:lastRenderedPageBreak/>
        <w:drawing>
          <wp:inline distT="0" distB="0" distL="0" distR="0" wp14:anchorId="3A7DF92A" wp14:editId="1D0DAD5B">
            <wp:extent cx="5760720" cy="311086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760720" cy="3110865"/>
                    </a:xfrm>
                    <a:prstGeom prst="rect">
                      <a:avLst/>
                    </a:prstGeom>
                    <a:noFill/>
                    <a:ln>
                      <a:noFill/>
                    </a:ln>
                  </pic:spPr>
                </pic:pic>
              </a:graphicData>
            </a:graphic>
          </wp:inline>
        </w:drawing>
      </w:r>
    </w:p>
    <w:p w14:paraId="43B5EA09" w14:textId="34E023CD" w:rsidR="005C71D6" w:rsidRDefault="005C71D6" w:rsidP="005C71D6">
      <w:pPr>
        <w:jc w:val="center"/>
        <w:rPr>
          <w:rFonts w:ascii="Times New Roman" w:eastAsia="Times New Roman" w:hAnsi="Times New Roman" w:cs="Times New Roman"/>
          <w:sz w:val="24"/>
          <w:szCs w:val="24"/>
          <w:lang w:eastAsia="fr-FR"/>
        </w:rPr>
      </w:pPr>
    </w:p>
    <w:p w14:paraId="15CA42B9" w14:textId="5F258F9D" w:rsidR="005C71D6" w:rsidRDefault="00B74121" w:rsidP="005C71D6">
      <w:pPr>
        <w:pStyle w:val="Titre1"/>
        <w:rPr>
          <w:rFonts w:eastAsia="Times New Roman"/>
          <w:b/>
          <w:bCs/>
          <w:lang w:eastAsia="fr-FR"/>
        </w:rPr>
      </w:pPr>
      <w:bookmarkStart w:id="2" w:name="_Toc133070852"/>
      <w:r>
        <w:rPr>
          <w:noProof/>
        </w:rPr>
        <w:drawing>
          <wp:anchor distT="0" distB="0" distL="114300" distR="114300" simplePos="0" relativeHeight="251660288" behindDoc="0" locked="0" layoutInCell="1" allowOverlap="1" wp14:anchorId="09B79ACD" wp14:editId="10684CEE">
            <wp:simplePos x="0" y="0"/>
            <wp:positionH relativeFrom="column">
              <wp:posOffset>3919855</wp:posOffset>
            </wp:positionH>
            <wp:positionV relativeFrom="paragraph">
              <wp:posOffset>211455</wp:posOffset>
            </wp:positionV>
            <wp:extent cx="2508250" cy="3338292"/>
            <wp:effectExtent l="0" t="0" r="6350" b="0"/>
            <wp:wrapSquare wrapText="bothSides"/>
            <wp:docPr id="4" name="Image 4" descr="Description de cette image, également commentée ci-aprè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 cette image, également commentée ci-après"/>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508250" cy="3338292"/>
                    </a:xfrm>
                    <a:prstGeom prst="rect">
                      <a:avLst/>
                    </a:prstGeom>
                    <a:noFill/>
                    <a:ln>
                      <a:noFill/>
                    </a:ln>
                  </pic:spPr>
                </pic:pic>
              </a:graphicData>
            </a:graphic>
          </wp:anchor>
        </w:drawing>
      </w:r>
      <w:r w:rsidR="005C71D6" w:rsidRPr="005C71D6">
        <w:rPr>
          <w:rFonts w:eastAsia="Times New Roman"/>
          <w:b/>
          <w:bCs/>
          <w:lang w:eastAsia="fr-FR"/>
        </w:rPr>
        <w:t>HabEx</w:t>
      </w:r>
      <w:bookmarkEnd w:id="2"/>
    </w:p>
    <w:p w14:paraId="4BA0F3CF" w14:textId="591D968D" w:rsidR="00B74121" w:rsidRDefault="00B74121" w:rsidP="00B74121">
      <w:pPr>
        <w:pStyle w:val="NormalWeb"/>
        <w:jc w:val="both"/>
      </w:pPr>
      <w:r w:rsidRPr="00B74121">
        <w:t>Habitable Exoplanet Observatory</w:t>
      </w:r>
      <w:r>
        <w:t xml:space="preserve">, désigné généralement par son acronyme </w:t>
      </w:r>
      <w:r w:rsidRPr="00B74121">
        <w:t>HabEx</w:t>
      </w:r>
      <w:r>
        <w:t xml:space="preserve">, est un des quatre </w:t>
      </w:r>
      <w:hyperlink r:id="rId79" w:tooltip="Télescope spatial" w:history="1">
        <w:r w:rsidRPr="00B74121">
          <w:t>observatoires spatiaux</w:t>
        </w:r>
      </w:hyperlink>
      <w:r>
        <w:t xml:space="preserve"> que l'</w:t>
      </w:r>
      <w:hyperlink r:id="rId80" w:tooltip="Agence spatiale" w:history="1">
        <w:r w:rsidRPr="00B74121">
          <w:t>agence spatiale</w:t>
        </w:r>
      </w:hyperlink>
      <w:r>
        <w:t xml:space="preserve"> </w:t>
      </w:r>
      <w:hyperlink r:id="rId81" w:tooltip="États-Unis" w:history="1">
        <w:r w:rsidRPr="00B74121">
          <w:t>américaine</w:t>
        </w:r>
      </w:hyperlink>
      <w:r>
        <w:t xml:space="preserve">, la </w:t>
      </w:r>
      <w:hyperlink r:id="rId82" w:tooltip="NASA" w:history="1">
        <w:r w:rsidRPr="00B74121">
          <w:t>NASA</w:t>
        </w:r>
      </w:hyperlink>
      <w:r>
        <w:t xml:space="preserve">, envisage de développer au cours de la décennie 2025-2035. HabEx est proposé par une équipe pilotée par le </w:t>
      </w:r>
      <w:hyperlink r:id="rId83" w:tooltip="Jet Propulsion Laboratory" w:history="1">
        <w:r w:rsidRPr="00B74121">
          <w:t>Jet Propulsion Laboratory</w:t>
        </w:r>
      </w:hyperlink>
      <w:r>
        <w:t xml:space="preserve">. Ce télescope est conçu pour permettre l'observation directe, dans un rayon de 15 parsecs autour de </w:t>
      </w:r>
      <w:hyperlink r:id="rId84" w:tooltip="Soleil" w:history="1">
        <w:r w:rsidRPr="00B74121">
          <w:t>notre étoile</w:t>
        </w:r>
      </w:hyperlink>
      <w:r>
        <w:t xml:space="preserve">, des </w:t>
      </w:r>
      <w:hyperlink r:id="rId85" w:tooltip="Exoplanète" w:history="1">
        <w:r w:rsidRPr="00B74121">
          <w:t>exoplanètes</w:t>
        </w:r>
      </w:hyperlink>
      <w:r>
        <w:t xml:space="preserve"> de toutes tailles et la caractérisation de leur atmosphère avec l'objectif de déterminer leur habitabilité. La méthode de détection utilisée permet d'identifier et de caractériser toutes les planètes d'un système solaire donné et ainsi d'amorcer une étude </w:t>
      </w:r>
      <w:hyperlink r:id="rId86" w:tooltip="Statistique" w:history="1">
        <w:r w:rsidRPr="00B74121">
          <w:t>statistique</w:t>
        </w:r>
      </w:hyperlink>
      <w:r>
        <w:t xml:space="preserve"> débouchant sur une meilleure compréhension du processus de formation des étoiles et de leurs planètes. </w:t>
      </w:r>
    </w:p>
    <w:p w14:paraId="78B63C83" w14:textId="2B3E5CAD" w:rsidR="00B74121" w:rsidRDefault="00B74121" w:rsidP="00B74121">
      <w:pPr>
        <w:pStyle w:val="NormalWeb"/>
        <w:jc w:val="both"/>
      </w:pPr>
      <w:r>
        <w:t xml:space="preserve">Dans la configuration répondant à l'ensemble des objectifs, le télescope dispose d'un </w:t>
      </w:r>
      <w:hyperlink r:id="rId87" w:tooltip="Miroir primaire" w:history="1">
        <w:r w:rsidRPr="00B74121">
          <w:t>miroir primaire</w:t>
        </w:r>
      </w:hyperlink>
      <w:r>
        <w:t xml:space="preserve"> monolithique de 4 mètres de diamètre. Pour pouvoir observer les exoplanètes, le télescope disposera dans sa configuration la plus complète de deux types de </w:t>
      </w:r>
      <w:hyperlink r:id="rId88" w:tooltip="Coronographe" w:history="1">
        <w:r w:rsidRPr="00B74121">
          <w:t>coronographe</w:t>
        </w:r>
      </w:hyperlink>
      <w:r>
        <w:t> : un coronographe interne et un coronographe externe (</w:t>
      </w:r>
      <w:r w:rsidRPr="00B74121">
        <w:t>starshade</w:t>
      </w:r>
      <w:r>
        <w:t xml:space="preserve">) de 52 mètres de diamètre qui sera installé sur un satellite situé à 76 600 kilomètres du télescope. Ce dispositif constituera une première dans le domaine spatial. Pour réduire les coûts et les risques, deux configurations dégradées sont proposées : une version sans coronographe externe et une version avec un miroir primaire de 3,4 mètres et sans coronographe interne. Le télescope serait lancé vers 2039 en deux étapes - le télescope proprement dit (lanceur </w:t>
      </w:r>
      <w:hyperlink r:id="rId89" w:tooltip="Space Launch System" w:history="1">
        <w:r w:rsidRPr="00B74121">
          <w:t>Space Launch System</w:t>
        </w:r>
      </w:hyperlink>
      <w:r>
        <w:t>) et le coronographe externe (</w:t>
      </w:r>
      <w:hyperlink r:id="rId90" w:tooltip="Falcon Heavy" w:history="1">
        <w:r w:rsidRPr="00B74121">
          <w:t>Falcon Heavy</w:t>
        </w:r>
      </w:hyperlink>
      <w:r>
        <w:t xml:space="preserve"> - puis placé en orbite autour du </w:t>
      </w:r>
      <w:hyperlink r:id="rId91" w:tooltip="Point de Lagrange" w:history="1">
        <w:r w:rsidRPr="00B74121">
          <w:t>point de Lagrange</w:t>
        </w:r>
      </w:hyperlink>
      <w:r>
        <w:t> L</w:t>
      </w:r>
      <w:r w:rsidRPr="00B74121">
        <w:t>2</w:t>
      </w:r>
      <w:r>
        <w:t xml:space="preserve">. La durée de la mission primaire est de 5 ans et l'engin spatial emporte 10 ans de consommables. </w:t>
      </w:r>
    </w:p>
    <w:p w14:paraId="023C7883" w14:textId="46794B45" w:rsidR="00B74121" w:rsidRDefault="00B74121" w:rsidP="00B74121">
      <w:pPr>
        <w:pStyle w:val="NormalWeb"/>
        <w:jc w:val="both"/>
      </w:pPr>
      <w:r>
        <w:lastRenderedPageBreak/>
        <w:t>Fin 2022 la NASA décide de suivre les recommandations du rapport décennal de l'</w:t>
      </w:r>
      <w:hyperlink r:id="rId92" w:tooltip="Académie nationale des sciences" w:history="1">
        <w:r w:rsidRPr="00B74121">
          <w:t>Académie des sciences des États-Unis</w:t>
        </w:r>
      </w:hyperlink>
      <w:r>
        <w:t xml:space="preserve"> relatif à l'</w:t>
      </w:r>
      <w:hyperlink r:id="rId93" w:tooltip="Astronomie" w:history="1">
        <w:r w:rsidRPr="00B74121">
          <w:t>astronomie</w:t>
        </w:r>
      </w:hyperlink>
      <w:r>
        <w:t xml:space="preserve"> et à l'</w:t>
      </w:r>
      <w:hyperlink r:id="rId94" w:tooltip="Astrophysique" w:history="1">
        <w:r w:rsidRPr="00B74121">
          <w:t>astrophysique</w:t>
        </w:r>
      </w:hyperlink>
      <w:r>
        <w:t xml:space="preserve"> et choisi un projet plus modeste (miroir de 6,5 à 8 mètres pour un cout de 11 milliards US$) combinant les caractéristiques de </w:t>
      </w:r>
      <w:hyperlink r:id="rId95" w:tooltip="Large UV/Optical/Infrared Surveyor" w:history="1">
        <w:r w:rsidRPr="00B74121">
          <w:t>LUVOIR</w:t>
        </w:r>
      </w:hyperlink>
      <w:r>
        <w:t xml:space="preserve"> avec certaines des caractéristiques du projet HabEx. Le nouveau télescope, baptisé </w:t>
      </w:r>
      <w:hyperlink r:id="rId96" w:tooltip="Habitable Worlds Observatory" w:history="1">
        <w:r w:rsidRPr="00B74121">
          <w:t>HWO</w:t>
        </w:r>
      </w:hyperlink>
      <w:r>
        <w:t xml:space="preserve">, devrait être lancé vers 2040 s'il obtient un financement. </w:t>
      </w:r>
    </w:p>
    <w:p w14:paraId="3AC46FBC" w14:textId="56BECED4" w:rsidR="005C71D6" w:rsidRDefault="005C71D6" w:rsidP="005C71D6">
      <w:pPr>
        <w:rPr>
          <w:lang w:eastAsia="fr-FR"/>
        </w:rPr>
      </w:pPr>
    </w:p>
    <w:p w14:paraId="7111820A" w14:textId="46F15BAC" w:rsidR="00B74121" w:rsidRPr="00B74121" w:rsidRDefault="002622E1" w:rsidP="00B74121">
      <w:pPr>
        <w:pStyle w:val="Titre1"/>
        <w:rPr>
          <w:b/>
          <w:bCs/>
          <w:lang w:eastAsia="fr-FR"/>
        </w:rPr>
      </w:pPr>
      <w:bookmarkStart w:id="3" w:name="_Toc133070853"/>
      <w:r>
        <w:rPr>
          <w:noProof/>
        </w:rPr>
        <w:drawing>
          <wp:anchor distT="0" distB="0" distL="114300" distR="114300" simplePos="0" relativeHeight="251661312" behindDoc="0" locked="0" layoutInCell="1" allowOverlap="1" wp14:anchorId="47135D57" wp14:editId="4B5FEB21">
            <wp:simplePos x="0" y="0"/>
            <wp:positionH relativeFrom="column">
              <wp:posOffset>3862705</wp:posOffset>
            </wp:positionH>
            <wp:positionV relativeFrom="paragraph">
              <wp:posOffset>248920</wp:posOffset>
            </wp:positionV>
            <wp:extent cx="2231529" cy="1943100"/>
            <wp:effectExtent l="0" t="0" r="0" b="0"/>
            <wp:wrapSquare wrapText="bothSides"/>
            <wp:docPr id="5" name="Image 5" descr="Description de cette image, également commentée ci-aprè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de cette image, également commentée ci-après"/>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231529" cy="1943100"/>
                    </a:xfrm>
                    <a:prstGeom prst="rect">
                      <a:avLst/>
                    </a:prstGeom>
                    <a:noFill/>
                    <a:ln>
                      <a:noFill/>
                    </a:ln>
                  </pic:spPr>
                </pic:pic>
              </a:graphicData>
            </a:graphic>
          </wp:anchor>
        </w:drawing>
      </w:r>
      <w:r w:rsidR="00B74121" w:rsidRPr="00B74121">
        <w:rPr>
          <w:b/>
          <w:bCs/>
          <w:lang w:eastAsia="fr-FR"/>
        </w:rPr>
        <w:t>Lynx</w:t>
      </w:r>
      <w:bookmarkEnd w:id="3"/>
    </w:p>
    <w:p w14:paraId="4ED26198" w14:textId="69A7017F" w:rsidR="002622E1" w:rsidRDefault="002622E1" w:rsidP="002622E1">
      <w:pPr>
        <w:pStyle w:val="NormalWeb"/>
        <w:jc w:val="both"/>
      </w:pPr>
      <w:r>
        <w:t>L'</w:t>
      </w:r>
      <w:r w:rsidRPr="002622E1">
        <w:t>Observatoire rayons X Lynx</w:t>
      </w:r>
      <w:r>
        <w:t xml:space="preserve"> est un des quatre </w:t>
      </w:r>
      <w:hyperlink r:id="rId98" w:tooltip="Télescope spatial" w:history="1">
        <w:r w:rsidRPr="002622E1">
          <w:t>observatoires spatiaux</w:t>
        </w:r>
      </w:hyperlink>
      <w:r>
        <w:t xml:space="preserve"> que l'</w:t>
      </w:r>
      <w:hyperlink r:id="rId99" w:tooltip="Agence spatiale" w:history="1">
        <w:r w:rsidRPr="002622E1">
          <w:t>agence spatiale</w:t>
        </w:r>
      </w:hyperlink>
      <w:r>
        <w:t xml:space="preserve"> </w:t>
      </w:r>
      <w:hyperlink r:id="rId100" w:tooltip="États-Unis" w:history="1">
        <w:r w:rsidRPr="002622E1">
          <w:t>américaine</w:t>
        </w:r>
      </w:hyperlink>
      <w:r>
        <w:t xml:space="preserve">, la </w:t>
      </w:r>
      <w:hyperlink r:id="rId101" w:tooltip="NASA" w:history="1">
        <w:r w:rsidRPr="002622E1">
          <w:t>NASA</w:t>
        </w:r>
      </w:hyperlink>
      <w:r>
        <w:t xml:space="preserve">, envisage de développer au cours de la décennie 2025-2035. Lynx est proposé par une équipe pilotée par le </w:t>
      </w:r>
      <w:hyperlink r:id="rId102" w:tooltip="Centre de vol spatial Marshall" w:history="1">
        <w:r w:rsidRPr="002622E1">
          <w:t>Centre de vol spatial Marshall</w:t>
        </w:r>
      </w:hyperlink>
      <w:r>
        <w:t xml:space="preserve">. Il doit observer le </w:t>
      </w:r>
      <w:hyperlink r:id="rId103" w:tooltip="Rayonnement X" w:history="1">
        <w:r w:rsidRPr="002622E1">
          <w:t>rayonnement X</w:t>
        </w:r>
      </w:hyperlink>
      <w:r>
        <w:t xml:space="preserve"> mou (0,1 - 10 </w:t>
      </w:r>
      <w:hyperlink r:id="rId104" w:tooltip="KeV" w:history="1">
        <w:r w:rsidRPr="002622E1">
          <w:t>keV</w:t>
        </w:r>
      </w:hyperlink>
      <w:r>
        <w:t xml:space="preserve">) émis par les phénomènes les plus énergétiques de l'univers. Le télescope qui dispose de trois instruments combinant imageur et spectromètres, devrait disposer sur un champ de vue étendu (rayon 10 </w:t>
      </w:r>
      <w:hyperlink r:id="rId105" w:tooltip="Minutes d'arc" w:history="1">
        <w:r w:rsidRPr="002622E1">
          <w:t>minutes d'arc</w:t>
        </w:r>
      </w:hyperlink>
      <w:r>
        <w:t xml:space="preserve">) d'une </w:t>
      </w:r>
      <w:hyperlink r:id="rId106" w:tooltip="Résolution spatiale" w:history="1">
        <w:r w:rsidRPr="002622E1">
          <w:t>résolution spatiale</w:t>
        </w:r>
      </w:hyperlink>
      <w:r>
        <w:t xml:space="preserve"> inférieure à la seconde d'arc soit 50 à 100 fois mieux que l'observatoire </w:t>
      </w:r>
      <w:hyperlink r:id="rId107" w:tooltip="Chandra (télescope spatial)" w:history="1">
        <w:r w:rsidRPr="002622E1">
          <w:t>Chandra</w:t>
        </w:r>
      </w:hyperlink>
      <w:r>
        <w:t xml:space="preserve"> qu'il doit remplacer. La </w:t>
      </w:r>
      <w:hyperlink r:id="rId108" w:tooltip="Résolution spectrale" w:history="1">
        <w:r w:rsidRPr="002622E1">
          <w:t>résolution spectrale</w:t>
        </w:r>
      </w:hyperlink>
      <w:r>
        <w:t xml:space="preserve"> de ses instruments atteint 2 000. </w:t>
      </w:r>
    </w:p>
    <w:p w14:paraId="77F6D570" w14:textId="4788FDDA" w:rsidR="002622E1" w:rsidRDefault="002622E1" w:rsidP="002622E1">
      <w:pPr>
        <w:pStyle w:val="NormalWeb"/>
        <w:jc w:val="both"/>
      </w:pPr>
      <w:r>
        <w:t xml:space="preserve">L'observatoire Lynx doit observer les phénomènes les plus violents à l’œuvre dans l'univers. Il est conçu pour retracer les processus à l'origine de la formation des galaxies et de leur évolution. Il doit permettre l'étude de l'apparition et l'évolution des </w:t>
      </w:r>
      <w:hyperlink r:id="rId109" w:tooltip="Trous noirs supermassifs" w:history="1">
        <w:r w:rsidRPr="002622E1">
          <w:t>trous noirs supermassifs</w:t>
        </w:r>
      </w:hyperlink>
      <w:r>
        <w:t xml:space="preserve"> dans les premières galaxies. Enfin, il doit recueillir des données sur l'ensemble des processus associés au cycle de vie des étoiles depuis leur formation jusqu'à leur mort. Si le projet est retenu, le télescope sera lancé vers 2039 et placé en orbite autour du </w:t>
      </w:r>
      <w:hyperlink r:id="rId110" w:tooltip="Point de Lagrange" w:history="1">
        <w:r w:rsidRPr="002622E1">
          <w:t>point de Lagrange</w:t>
        </w:r>
      </w:hyperlink>
      <w:r>
        <w:t> L</w:t>
      </w:r>
      <w:r w:rsidRPr="002622E1">
        <w:t>2</w:t>
      </w:r>
      <w:r>
        <w:t xml:space="preserve">. La durée de la mission primaire est de cinq ans et le télescope dispose de consommables (ergols) garantissant une durée de vie minimum de 20 ans. </w:t>
      </w:r>
    </w:p>
    <w:p w14:paraId="4AC62B8E" w14:textId="52818533" w:rsidR="00B74121" w:rsidRDefault="00B74121" w:rsidP="005C71D6">
      <w:pPr>
        <w:rPr>
          <w:lang w:eastAsia="fr-FR"/>
        </w:rPr>
      </w:pPr>
    </w:p>
    <w:p w14:paraId="4DDFD37D" w14:textId="247BFFE7" w:rsidR="002622E1" w:rsidRDefault="003D19EA" w:rsidP="003D19EA">
      <w:pPr>
        <w:pStyle w:val="Titre1"/>
        <w:rPr>
          <w:b/>
          <w:bCs/>
          <w:lang w:eastAsia="fr-FR"/>
        </w:rPr>
      </w:pPr>
      <w:bookmarkStart w:id="4" w:name="_Toc133070854"/>
      <w:r>
        <w:rPr>
          <w:noProof/>
        </w:rPr>
        <w:drawing>
          <wp:anchor distT="0" distB="0" distL="114300" distR="114300" simplePos="0" relativeHeight="251662336" behindDoc="0" locked="0" layoutInCell="1" allowOverlap="1" wp14:anchorId="5173B772" wp14:editId="778B0D30">
            <wp:simplePos x="0" y="0"/>
            <wp:positionH relativeFrom="column">
              <wp:posOffset>4281805</wp:posOffset>
            </wp:positionH>
            <wp:positionV relativeFrom="paragraph">
              <wp:posOffset>205105</wp:posOffset>
            </wp:positionV>
            <wp:extent cx="2163512" cy="2038350"/>
            <wp:effectExtent l="0" t="0" r="0" b="0"/>
            <wp:wrapSquare wrapText="bothSides"/>
            <wp:docPr id="6" name="Image 6" descr="Description de cette image, également commentée ci-aprè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de cette image, également commentée ci-après"/>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163512" cy="2038350"/>
                    </a:xfrm>
                    <a:prstGeom prst="rect">
                      <a:avLst/>
                    </a:prstGeom>
                    <a:noFill/>
                    <a:ln>
                      <a:noFill/>
                    </a:ln>
                  </pic:spPr>
                </pic:pic>
              </a:graphicData>
            </a:graphic>
          </wp:anchor>
        </w:drawing>
      </w:r>
      <w:r w:rsidRPr="003D19EA">
        <w:rPr>
          <w:b/>
          <w:bCs/>
          <w:lang w:eastAsia="fr-FR"/>
        </w:rPr>
        <w:t>OST</w:t>
      </w:r>
      <w:bookmarkEnd w:id="4"/>
    </w:p>
    <w:p w14:paraId="71AD67E3" w14:textId="253990A5" w:rsidR="003D19EA" w:rsidRDefault="003D19EA" w:rsidP="003D19EA">
      <w:pPr>
        <w:pStyle w:val="NormalWeb"/>
        <w:jc w:val="both"/>
      </w:pPr>
      <w:r w:rsidRPr="003D19EA">
        <w:t>Origins Space Telescope</w:t>
      </w:r>
      <w:r>
        <w:t xml:space="preserve">, désigné généralement par son </w:t>
      </w:r>
      <w:hyperlink r:id="rId112" w:tooltip="Acronyme" w:history="1">
        <w:r w:rsidRPr="003D19EA">
          <w:t>acronyme</w:t>
        </w:r>
      </w:hyperlink>
      <w:r>
        <w:t xml:space="preserve"> </w:t>
      </w:r>
      <w:r w:rsidRPr="003D19EA">
        <w:t>OST</w:t>
      </w:r>
      <w:r>
        <w:t xml:space="preserve">, est un des quatre </w:t>
      </w:r>
      <w:hyperlink r:id="rId113" w:tooltip="Télescope spatial" w:history="1">
        <w:r w:rsidRPr="003D19EA">
          <w:t>observatoires spatiaux</w:t>
        </w:r>
      </w:hyperlink>
      <w:r>
        <w:t xml:space="preserve"> que l'</w:t>
      </w:r>
      <w:hyperlink r:id="rId114" w:tooltip="Agence spatiale" w:history="1">
        <w:r w:rsidRPr="003D19EA">
          <w:t>agence spatiale</w:t>
        </w:r>
      </w:hyperlink>
      <w:r>
        <w:t xml:space="preserve"> </w:t>
      </w:r>
      <w:hyperlink r:id="rId115" w:tooltip="États-Unis" w:history="1">
        <w:r w:rsidRPr="003D19EA">
          <w:t>américaine</w:t>
        </w:r>
      </w:hyperlink>
      <w:r>
        <w:t xml:space="preserve">, la </w:t>
      </w:r>
      <w:hyperlink r:id="rId116" w:tooltip="NASA" w:history="1">
        <w:r w:rsidRPr="003D19EA">
          <w:t>NASA</w:t>
        </w:r>
      </w:hyperlink>
      <w:r>
        <w:t xml:space="preserve">, envisage de développer au cours de la décennie 2025-2035. OST est proposé par une équipe pilotée par le </w:t>
      </w:r>
      <w:hyperlink r:id="rId117" w:tooltip="Centre de vol spatial Goddard" w:history="1">
        <w:r w:rsidRPr="003D19EA">
          <w:t>Centre de vol spatial Goddard</w:t>
        </w:r>
      </w:hyperlink>
      <w:r>
        <w:t>. Le télescope spatial doit collecter des données dans l'</w:t>
      </w:r>
      <w:hyperlink r:id="rId118" w:tooltip="Infrarouge" w:history="1">
        <w:r w:rsidRPr="003D19EA">
          <w:t>infrarouge</w:t>
        </w:r>
      </w:hyperlink>
      <w:r>
        <w:t xml:space="preserve"> moyen et lointain (2,8 à 588 microns) permettant étudier la genèse des composants élémentaires de la vie, la formation des </w:t>
      </w:r>
      <w:hyperlink r:id="rId119" w:tooltip="Système planétaire" w:history="1">
        <w:r w:rsidRPr="003D19EA">
          <w:t>systèmes planétaires</w:t>
        </w:r>
      </w:hyperlink>
      <w:r>
        <w:t xml:space="preserve">, le transport de l'eau dans les mondes habitables ainsi que l'atmosphère des exoplanètes gravitant autour d'étoiles de type K ou M. </w:t>
      </w:r>
    </w:p>
    <w:p w14:paraId="24777344" w14:textId="622CEDEB" w:rsidR="003D19EA" w:rsidRDefault="003D19EA" w:rsidP="003D19EA">
      <w:pPr>
        <w:pStyle w:val="NormalWeb"/>
        <w:jc w:val="both"/>
      </w:pPr>
      <w:r>
        <w:t xml:space="preserve">OST est équipé d'un </w:t>
      </w:r>
      <w:hyperlink r:id="rId120" w:tooltip="Miroir primaire" w:history="1">
        <w:r w:rsidRPr="003D19EA">
          <w:t>miroir primaire</w:t>
        </w:r>
      </w:hyperlink>
      <w:r>
        <w:t xml:space="preserve"> de grande taille (5,9 mètres de diamètre) refroidi à très basse température qui lui permet d'être mille fois plus sensible que ses prédécesseurs (</w:t>
      </w:r>
      <w:hyperlink r:id="rId121" w:tooltip="Spitzer (télescope spatial)" w:history="1">
        <w:r w:rsidRPr="003D19EA">
          <w:t>Spitzer</w:t>
        </w:r>
      </w:hyperlink>
      <w:r>
        <w:t xml:space="preserve">) </w:t>
      </w:r>
      <w:r>
        <w:lastRenderedPageBreak/>
        <w:t xml:space="preserve">dans les longueurs d'onde observées. Pour remplir ses objectifs scientifiques, le télescope doit utiliser des détecteurs particulièrement performants, qui constituent l'aspect le plus pointu du projet. Son miroir et ses détecteurs sont refroidis à 4,5 </w:t>
      </w:r>
      <w:hyperlink r:id="rId122" w:tooltip="Kelvin" w:history="1">
        <w:r w:rsidRPr="003D19EA">
          <w:t>kelvins</w:t>
        </w:r>
      </w:hyperlink>
      <w:r>
        <w:t xml:space="preserve"> à l'aide de cryoréfrigérateurs permettant de se passer de liquides cryogéniques (</w:t>
      </w:r>
      <w:hyperlink r:id="rId123" w:tooltip="Hélium" w:history="1">
        <w:r w:rsidRPr="003D19EA">
          <w:t>hélium</w:t>
        </w:r>
      </w:hyperlink>
      <w:r>
        <w:t xml:space="preserve"> liquide) qui limiteraient la durée de vie. Le télescope serait lancé vers 2039 et placé en orbite autour du </w:t>
      </w:r>
      <w:hyperlink r:id="rId124" w:tooltip="Point de Lagrange" w:history="1">
        <w:r w:rsidRPr="003D19EA">
          <w:t>point de Lagrange</w:t>
        </w:r>
      </w:hyperlink>
      <w:r>
        <w:t> L</w:t>
      </w:r>
      <w:r w:rsidRPr="003D19EA">
        <w:t>2</w:t>
      </w:r>
      <w:r>
        <w:t xml:space="preserve">. </w:t>
      </w:r>
    </w:p>
    <w:p w14:paraId="6ECDDF0B" w14:textId="48273DD5" w:rsidR="003D19EA" w:rsidRPr="003D19EA" w:rsidRDefault="003D19EA" w:rsidP="003D19EA">
      <w:pPr>
        <w:rPr>
          <w:lang w:eastAsia="fr-FR"/>
        </w:rPr>
      </w:pPr>
    </w:p>
    <w:sectPr w:rsidR="003D19EA" w:rsidRPr="003D19EA">
      <w:headerReference w:type="default" r:id="rId125"/>
      <w:footerReference w:type="default" r:id="rId12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D6D2E" w14:textId="77777777" w:rsidR="00330983" w:rsidRDefault="00330983" w:rsidP="00D078BD">
      <w:pPr>
        <w:spacing w:after="0" w:line="240" w:lineRule="auto"/>
      </w:pPr>
      <w:r>
        <w:separator/>
      </w:r>
    </w:p>
  </w:endnote>
  <w:endnote w:type="continuationSeparator" w:id="0">
    <w:p w14:paraId="16E3CC25" w14:textId="77777777" w:rsidR="00330983" w:rsidRDefault="00330983"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6A445" w14:textId="77777777" w:rsidR="00330983" w:rsidRDefault="00330983" w:rsidP="00D078BD">
      <w:pPr>
        <w:spacing w:after="0" w:line="240" w:lineRule="auto"/>
      </w:pPr>
      <w:r>
        <w:separator/>
      </w:r>
    </w:p>
  </w:footnote>
  <w:footnote w:type="continuationSeparator" w:id="0">
    <w:p w14:paraId="51CBCD00" w14:textId="77777777" w:rsidR="00330983" w:rsidRDefault="00330983"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42906263" w:rsidR="00D078BD" w:rsidRDefault="00B74121">
    <w:pPr>
      <w:pStyle w:val="En-tte"/>
    </w:pPr>
    <w:r>
      <w:t>SI</w:t>
    </w:r>
    <w:r w:rsidR="00D078BD">
      <w:t xml:space="preserve"> – </w:t>
    </w:r>
    <w:r w:rsidR="002A6485" w:rsidRPr="002A6485">
      <w:t>Télescope spatiaux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1E1AAC"/>
    <w:rsid w:val="002622E1"/>
    <w:rsid w:val="002A6485"/>
    <w:rsid w:val="00330983"/>
    <w:rsid w:val="00340ACD"/>
    <w:rsid w:val="003B22A5"/>
    <w:rsid w:val="003D19EA"/>
    <w:rsid w:val="004455E5"/>
    <w:rsid w:val="005C000A"/>
    <w:rsid w:val="005C71D6"/>
    <w:rsid w:val="006246EC"/>
    <w:rsid w:val="009531FC"/>
    <w:rsid w:val="00975931"/>
    <w:rsid w:val="00B74121"/>
    <w:rsid w:val="00C23636"/>
    <w:rsid w:val="00CC0773"/>
    <w:rsid w:val="00D078BD"/>
    <w:rsid w:val="00DA0E0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C00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5C000A"/>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340AC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340ACD"/>
    <w:rPr>
      <w:color w:val="0000FF"/>
      <w:u w:val="single"/>
    </w:rPr>
  </w:style>
  <w:style w:type="character" w:customStyle="1" w:styleId="lang-en">
    <w:name w:val="lang-en"/>
    <w:basedOn w:val="Policepardfaut"/>
    <w:rsid w:val="00340ACD"/>
  </w:style>
  <w:style w:type="character" w:customStyle="1" w:styleId="nowrap">
    <w:name w:val="nowrap"/>
    <w:basedOn w:val="Policepardfaut"/>
    <w:rsid w:val="00340ACD"/>
  </w:style>
  <w:style w:type="paragraph" w:styleId="En-ttedetabledesmatires">
    <w:name w:val="TOC Heading"/>
    <w:basedOn w:val="Titre1"/>
    <w:next w:val="Normal"/>
    <w:uiPriority w:val="39"/>
    <w:unhideWhenUsed/>
    <w:qFormat/>
    <w:rsid w:val="001E1AAC"/>
    <w:pPr>
      <w:outlineLvl w:val="9"/>
    </w:pPr>
    <w:rPr>
      <w:lang w:eastAsia="fr-FR"/>
    </w:rPr>
  </w:style>
  <w:style w:type="paragraph" w:styleId="TM1">
    <w:name w:val="toc 1"/>
    <w:basedOn w:val="Normal"/>
    <w:next w:val="Normal"/>
    <w:autoRedefine/>
    <w:uiPriority w:val="39"/>
    <w:unhideWhenUsed/>
    <w:rsid w:val="001E1AA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956330">
      <w:bodyDiv w:val="1"/>
      <w:marLeft w:val="0"/>
      <w:marRight w:val="0"/>
      <w:marTop w:val="0"/>
      <w:marBottom w:val="0"/>
      <w:divBdr>
        <w:top w:val="none" w:sz="0" w:space="0" w:color="auto"/>
        <w:left w:val="none" w:sz="0" w:space="0" w:color="auto"/>
        <w:bottom w:val="none" w:sz="0" w:space="0" w:color="auto"/>
        <w:right w:val="none" w:sz="0" w:space="0" w:color="auto"/>
      </w:divBdr>
    </w:div>
    <w:div w:id="662202411">
      <w:bodyDiv w:val="1"/>
      <w:marLeft w:val="0"/>
      <w:marRight w:val="0"/>
      <w:marTop w:val="0"/>
      <w:marBottom w:val="0"/>
      <w:divBdr>
        <w:top w:val="none" w:sz="0" w:space="0" w:color="auto"/>
        <w:left w:val="none" w:sz="0" w:space="0" w:color="auto"/>
        <w:bottom w:val="none" w:sz="0" w:space="0" w:color="auto"/>
        <w:right w:val="none" w:sz="0" w:space="0" w:color="auto"/>
      </w:divBdr>
    </w:div>
    <w:div w:id="801384188">
      <w:bodyDiv w:val="1"/>
      <w:marLeft w:val="0"/>
      <w:marRight w:val="0"/>
      <w:marTop w:val="0"/>
      <w:marBottom w:val="0"/>
      <w:divBdr>
        <w:top w:val="none" w:sz="0" w:space="0" w:color="auto"/>
        <w:left w:val="none" w:sz="0" w:space="0" w:color="auto"/>
        <w:bottom w:val="none" w:sz="0" w:space="0" w:color="auto"/>
        <w:right w:val="none" w:sz="0" w:space="0" w:color="auto"/>
      </w:divBdr>
    </w:div>
    <w:div w:id="2119596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R%C3%A9solution_spectrale" TargetMode="External"/><Relationship Id="rId117" Type="http://schemas.openxmlformats.org/officeDocument/2006/relationships/hyperlink" Target="https://fr.wikipedia.org/wiki/Centre_de_vol_spatial_Goddard" TargetMode="External"/><Relationship Id="rId21" Type="http://schemas.openxmlformats.org/officeDocument/2006/relationships/hyperlink" Target="https://fr.wikipedia.org/wiki/Pouvoir_de_r%C3%A9solution" TargetMode="External"/><Relationship Id="rId42" Type="http://schemas.openxmlformats.org/officeDocument/2006/relationships/hyperlink" Target="https://fr.wikipedia.org/wiki/Guyane_fran%C3%A7aise" TargetMode="External"/><Relationship Id="rId47" Type="http://schemas.openxmlformats.org/officeDocument/2006/relationships/hyperlink" Target="https://fr.wikipedia.org/wiki/Relev%C3%A9_astronomique" TargetMode="External"/><Relationship Id="rId63" Type="http://schemas.openxmlformats.org/officeDocument/2006/relationships/hyperlink" Target="https://fr.wikipedia.org/wiki/Point_de_Lagrange" TargetMode="External"/><Relationship Id="rId68" Type="http://schemas.openxmlformats.org/officeDocument/2006/relationships/hyperlink" Target="https://fr.wikipedia.org/wiki/Point_de_Lagrange" TargetMode="External"/><Relationship Id="rId84" Type="http://schemas.openxmlformats.org/officeDocument/2006/relationships/hyperlink" Target="https://fr.wikipedia.org/wiki/Soleil" TargetMode="External"/><Relationship Id="rId89" Type="http://schemas.openxmlformats.org/officeDocument/2006/relationships/hyperlink" Target="https://fr.wikipedia.org/wiki/Space_Launch_System" TargetMode="External"/><Relationship Id="rId112" Type="http://schemas.openxmlformats.org/officeDocument/2006/relationships/hyperlink" Target="https://fr.wikipedia.org/wiki/Acronyme" TargetMode="External"/><Relationship Id="rId16" Type="http://schemas.openxmlformats.org/officeDocument/2006/relationships/hyperlink" Target="https://fr.wikipedia.org/wiki/R%C3%A9solution_spatiale" TargetMode="External"/><Relationship Id="rId107" Type="http://schemas.openxmlformats.org/officeDocument/2006/relationships/hyperlink" Target="https://fr.wikipedia.org/wiki/Chandra_(t%C3%A9lescope_spatial)" TargetMode="External"/><Relationship Id="rId11" Type="http://schemas.openxmlformats.org/officeDocument/2006/relationships/hyperlink" Target="https://fr.wikipedia.org/wiki/National_Aeronautics_and_Space_Administration" TargetMode="External"/><Relationship Id="rId32" Type="http://schemas.openxmlformats.org/officeDocument/2006/relationships/hyperlink" Target="https://fr.wikipedia.org/wiki/Big_Bang" TargetMode="External"/><Relationship Id="rId37" Type="http://schemas.openxmlformats.org/officeDocument/2006/relationships/hyperlink" Target="https://fr.wikipedia.org/wiki/Plan%C3%A8te" TargetMode="External"/><Relationship Id="rId53" Type="http://schemas.openxmlformats.org/officeDocument/2006/relationships/hyperlink" Target="https://fr.wikipedia.org/wiki/%C3%89tats-Unis" TargetMode="External"/><Relationship Id="rId58" Type="http://schemas.openxmlformats.org/officeDocument/2006/relationships/hyperlink" Target="https://fr.wikipedia.org/wiki/Infrarouge" TargetMode="External"/><Relationship Id="rId74" Type="http://schemas.openxmlformats.org/officeDocument/2006/relationships/hyperlink" Target="https://fr.wikipedia.org/wiki/WFIRST" TargetMode="External"/><Relationship Id="rId79" Type="http://schemas.openxmlformats.org/officeDocument/2006/relationships/hyperlink" Target="https://fr.wikipedia.org/wiki/T%C3%A9lescope_spatial" TargetMode="External"/><Relationship Id="rId102" Type="http://schemas.openxmlformats.org/officeDocument/2006/relationships/hyperlink" Target="https://fr.wikipedia.org/wiki/Centre_de_vol_spatial_Marshall" TargetMode="External"/><Relationship Id="rId123" Type="http://schemas.openxmlformats.org/officeDocument/2006/relationships/hyperlink" Target="https://fr.wikipedia.org/wiki/H%C3%A9lium" TargetMode="External"/><Relationship Id="rId128" Type="http://schemas.openxmlformats.org/officeDocument/2006/relationships/theme" Target="theme/theme1.xml"/><Relationship Id="rId5" Type="http://schemas.openxmlformats.org/officeDocument/2006/relationships/endnotes" Target="endnotes.xml"/><Relationship Id="rId90" Type="http://schemas.openxmlformats.org/officeDocument/2006/relationships/hyperlink" Target="https://fr.wikipedia.org/wiki/Falcon_Heavy" TargetMode="External"/><Relationship Id="rId95" Type="http://schemas.openxmlformats.org/officeDocument/2006/relationships/hyperlink" Target="https://fr.wikipedia.org/wiki/Large_UV/Optical/Infrared_Surveyor" TargetMode="External"/><Relationship Id="rId22" Type="http://schemas.openxmlformats.org/officeDocument/2006/relationships/hyperlink" Target="https://fr.wikipedia.org/wiki/Sous-unit%C3%A9s_du_degr%C3%A9" TargetMode="External"/><Relationship Id="rId27" Type="http://schemas.openxmlformats.org/officeDocument/2006/relationships/hyperlink" Target="https://fr.wikipedia.org/wiki/Spectroscopie_multi-objets" TargetMode="External"/><Relationship Id="rId43" Type="http://schemas.openxmlformats.org/officeDocument/2006/relationships/hyperlink" Target="https://fr.wikipedia.org/wiki/Point_de_Lagrange" TargetMode="External"/><Relationship Id="rId48" Type="http://schemas.openxmlformats.org/officeDocument/2006/relationships/hyperlink" Target="https://fr.wikipedia.org/wiki/Ultraviolet" TargetMode="External"/><Relationship Id="rId64" Type="http://schemas.openxmlformats.org/officeDocument/2006/relationships/hyperlink" Target="https://fr.wikipedia.org/wiki/JWST" TargetMode="External"/><Relationship Id="rId69" Type="http://schemas.openxmlformats.org/officeDocument/2006/relationships/hyperlink" Target="https://fr.wikipedia.org/wiki/Hubble_(t%C3%A9lescope_spatial)" TargetMode="External"/><Relationship Id="rId113" Type="http://schemas.openxmlformats.org/officeDocument/2006/relationships/hyperlink" Target="https://fr.wikipedia.org/wiki/T%C3%A9lescope_spatial" TargetMode="External"/><Relationship Id="rId118" Type="http://schemas.openxmlformats.org/officeDocument/2006/relationships/hyperlink" Target="https://fr.wikipedia.org/wiki/Infrarouge" TargetMode="External"/><Relationship Id="rId80" Type="http://schemas.openxmlformats.org/officeDocument/2006/relationships/hyperlink" Target="https://fr.wikipedia.org/wiki/Agence_spatiale" TargetMode="External"/><Relationship Id="rId85" Type="http://schemas.openxmlformats.org/officeDocument/2006/relationships/hyperlink" Target="https://fr.wikipedia.org/wiki/Exoplan%C3%A8te" TargetMode="External"/><Relationship Id="rId12" Type="http://schemas.openxmlformats.org/officeDocument/2006/relationships/hyperlink" Target="https://fr.wikipedia.org/wiki/Agence_spatiale_europ%C3%A9enne" TargetMode="External"/><Relationship Id="rId17" Type="http://schemas.openxmlformats.org/officeDocument/2006/relationships/hyperlink" Target="https://fr.wikipedia.org/wiki/Bande_spectrale" TargetMode="External"/><Relationship Id="rId33" Type="http://schemas.openxmlformats.org/officeDocument/2006/relationships/hyperlink" Target="https://fr.wikipedia.org/wiki/Syst%C3%A8me_plan%C3%A9taire" TargetMode="External"/><Relationship Id="rId38" Type="http://schemas.openxmlformats.org/officeDocument/2006/relationships/hyperlink" Target="https://fr.wikipedia.org/wiki/%C3%89quation_de_Drake" TargetMode="External"/><Relationship Id="rId59" Type="http://schemas.openxmlformats.org/officeDocument/2006/relationships/hyperlink" Target="https://fr.wikipedia.org/wiki/Miroir_primaire" TargetMode="External"/><Relationship Id="rId103" Type="http://schemas.openxmlformats.org/officeDocument/2006/relationships/hyperlink" Target="https://fr.wikipedia.org/wiki/Rayonnement_X" TargetMode="External"/><Relationship Id="rId108" Type="http://schemas.openxmlformats.org/officeDocument/2006/relationships/hyperlink" Target="https://fr.wikipedia.org/wiki/R%C3%A9solution_spectrale" TargetMode="External"/><Relationship Id="rId124" Type="http://schemas.openxmlformats.org/officeDocument/2006/relationships/hyperlink" Target="https://fr.wikipedia.org/wiki/Point_de_Lagrange" TargetMode="External"/><Relationship Id="rId54" Type="http://schemas.openxmlformats.org/officeDocument/2006/relationships/hyperlink" Target="https://fr.wikipedia.org/wiki/NASA" TargetMode="External"/><Relationship Id="rId70" Type="http://schemas.openxmlformats.org/officeDocument/2006/relationships/hyperlink" Target="https://fr.wikipedia.org/wiki/Infrarouge" TargetMode="External"/><Relationship Id="rId75" Type="http://schemas.openxmlformats.org/officeDocument/2006/relationships/hyperlink" Target="https://fr.wikipedia.org/wiki/Mati%C3%A8re_noire" TargetMode="External"/><Relationship Id="rId91" Type="http://schemas.openxmlformats.org/officeDocument/2006/relationships/hyperlink" Target="https://fr.wikipedia.org/wiki/Point_de_Lagrange" TargetMode="External"/><Relationship Id="rId96" Type="http://schemas.openxmlformats.org/officeDocument/2006/relationships/hyperlink" Target="https://fr.wikipedia.org/wiki/Habitable_Worlds_Observatory" TargetMode="External"/><Relationship Id="rId1" Type="http://schemas.openxmlformats.org/officeDocument/2006/relationships/styles" Target="styles.xml"/><Relationship Id="rId6" Type="http://schemas.openxmlformats.org/officeDocument/2006/relationships/image" Target="media/image1.jpeg"/><Relationship Id="rId23" Type="http://schemas.openxmlformats.org/officeDocument/2006/relationships/hyperlink" Target="https://fr.wikipedia.org/wiki/Spectro-imageur" TargetMode="External"/><Relationship Id="rId28" Type="http://schemas.openxmlformats.org/officeDocument/2006/relationships/hyperlink" Target="https://fr.wikipedia.org/wiki/Spectrographe_%C3%A0_int%C3%A9grale_de_champ" TargetMode="External"/><Relationship Id="rId49" Type="http://schemas.openxmlformats.org/officeDocument/2006/relationships/hyperlink" Target="https://fr.wikipedia.org/wiki/Spectre_visible" TargetMode="External"/><Relationship Id="rId114" Type="http://schemas.openxmlformats.org/officeDocument/2006/relationships/hyperlink" Target="https://fr.wikipedia.org/wiki/Agence_spatiale" TargetMode="External"/><Relationship Id="rId119" Type="http://schemas.openxmlformats.org/officeDocument/2006/relationships/hyperlink" Target="https://fr.wikipedia.org/wiki/Syst%C3%A8me_plan%C3%A9taire" TargetMode="External"/><Relationship Id="rId44" Type="http://schemas.openxmlformats.org/officeDocument/2006/relationships/hyperlink" Target="https://fr.wikipedia.org/wiki/Terre" TargetMode="External"/><Relationship Id="rId60" Type="http://schemas.openxmlformats.org/officeDocument/2006/relationships/hyperlink" Target="https://fr.wikipedia.org/wiki/JWST" TargetMode="External"/><Relationship Id="rId65" Type="http://schemas.openxmlformats.org/officeDocument/2006/relationships/hyperlink" Target="https://fr.wikipedia.org/wiki/Agence_spatiale" TargetMode="External"/><Relationship Id="rId81" Type="http://schemas.openxmlformats.org/officeDocument/2006/relationships/hyperlink" Target="https://fr.wikipedia.org/wiki/%C3%89tats-Unis" TargetMode="External"/><Relationship Id="rId86" Type="http://schemas.openxmlformats.org/officeDocument/2006/relationships/hyperlink" Target="https://fr.wikipedia.org/wiki/Statistique" TargetMode="External"/><Relationship Id="rId13" Type="http://schemas.openxmlformats.org/officeDocument/2006/relationships/hyperlink" Target="https://fr.wikipedia.org/wiki/Agence_spatiale_canadienne" TargetMode="External"/><Relationship Id="rId18" Type="http://schemas.openxmlformats.org/officeDocument/2006/relationships/hyperlink" Target="https://fr.wikipedia.org/wiki/Ultraviolet" TargetMode="External"/><Relationship Id="rId39" Type="http://schemas.openxmlformats.org/officeDocument/2006/relationships/hyperlink" Target="https://fr.wikipedia.org/wiki/%C3%89nergie_noire" TargetMode="External"/><Relationship Id="rId109" Type="http://schemas.openxmlformats.org/officeDocument/2006/relationships/hyperlink" Target="https://fr.wikipedia.org/wiki/Trous_noirs_supermassifs" TargetMode="External"/><Relationship Id="rId34" Type="http://schemas.openxmlformats.org/officeDocument/2006/relationships/hyperlink" Target="https://fr.wikipedia.org/wiki/Atmosph%C3%A8re_plan%C3%A9taire" TargetMode="External"/><Relationship Id="rId50" Type="http://schemas.openxmlformats.org/officeDocument/2006/relationships/hyperlink" Target="https://fr.wikipedia.org/wiki/Infrarouge" TargetMode="External"/><Relationship Id="rId55" Type="http://schemas.openxmlformats.org/officeDocument/2006/relationships/hyperlink" Target="https://fr.wikipedia.org/wiki/Hubble_(t%C3%A9lescope_spatial)" TargetMode="External"/><Relationship Id="rId76" Type="http://schemas.openxmlformats.org/officeDocument/2006/relationships/hyperlink" Target="https://fr.wikipedia.org/wiki/%C3%89nergie_noire" TargetMode="External"/><Relationship Id="rId97" Type="http://schemas.openxmlformats.org/officeDocument/2006/relationships/image" Target="media/image5.jpeg"/><Relationship Id="rId104" Type="http://schemas.openxmlformats.org/officeDocument/2006/relationships/hyperlink" Target="https://fr.wikipedia.org/wiki/KeV" TargetMode="External"/><Relationship Id="rId120" Type="http://schemas.openxmlformats.org/officeDocument/2006/relationships/hyperlink" Target="https://fr.wikipedia.org/wiki/Miroir_primaire" TargetMode="External"/><Relationship Id="rId125" Type="http://schemas.openxmlformats.org/officeDocument/2006/relationships/header" Target="header1.xml"/><Relationship Id="rId7" Type="http://schemas.openxmlformats.org/officeDocument/2006/relationships/hyperlink" Target="https://fr.wikipedia.org/wiki/Anglais" TargetMode="External"/><Relationship Id="rId71" Type="http://schemas.openxmlformats.org/officeDocument/2006/relationships/hyperlink" Target="https://fr.wikipedia.org/wiki/Ultraviolet" TargetMode="External"/><Relationship Id="rId92" Type="http://schemas.openxmlformats.org/officeDocument/2006/relationships/hyperlink" Target="https://fr.wikipedia.org/wiki/Acad%C3%A9mie_nationale_des_sciences" TargetMode="External"/><Relationship Id="rId2" Type="http://schemas.openxmlformats.org/officeDocument/2006/relationships/settings" Target="settings.xml"/><Relationship Id="rId29" Type="http://schemas.openxmlformats.org/officeDocument/2006/relationships/hyperlink" Target="https://fr.wikipedia.org/wiki/R%C3%A9ionisation" TargetMode="External"/><Relationship Id="rId24" Type="http://schemas.openxmlformats.org/officeDocument/2006/relationships/hyperlink" Target="https://fr.wikipedia.org/wiki/Spectrographe" TargetMode="External"/><Relationship Id="rId40" Type="http://schemas.openxmlformats.org/officeDocument/2006/relationships/hyperlink" Target="https://fr.wikipedia.org/wiki/Ariane_5" TargetMode="External"/><Relationship Id="rId45" Type="http://schemas.openxmlformats.org/officeDocument/2006/relationships/hyperlink" Target="https://fr.wikipedia.org/wiki/Ergol" TargetMode="External"/><Relationship Id="rId66" Type="http://schemas.openxmlformats.org/officeDocument/2006/relationships/hyperlink" Target="https://fr.wikipedia.org/wiki/%C3%89tats-Unis" TargetMode="External"/><Relationship Id="rId87" Type="http://schemas.openxmlformats.org/officeDocument/2006/relationships/hyperlink" Target="https://fr.wikipedia.org/wiki/Miroir_primaire" TargetMode="External"/><Relationship Id="rId110" Type="http://schemas.openxmlformats.org/officeDocument/2006/relationships/hyperlink" Target="https://fr.wikipedia.org/wiki/Point_de_Lagrange" TargetMode="External"/><Relationship Id="rId115" Type="http://schemas.openxmlformats.org/officeDocument/2006/relationships/hyperlink" Target="https://fr.wikipedia.org/wiki/%C3%89tats-Unis" TargetMode="External"/><Relationship Id="rId61" Type="http://schemas.openxmlformats.org/officeDocument/2006/relationships/hyperlink" Target="https://fr.wikipedia.org/wiki/Miroir_segment%C3%A9" TargetMode="External"/><Relationship Id="rId82" Type="http://schemas.openxmlformats.org/officeDocument/2006/relationships/hyperlink" Target="https://fr.wikipedia.org/wiki/NASA" TargetMode="External"/><Relationship Id="rId19" Type="http://schemas.openxmlformats.org/officeDocument/2006/relationships/hyperlink" Target="https://fr.wikipedia.org/wiki/Spectre_visible" TargetMode="External"/><Relationship Id="rId14" Type="http://schemas.openxmlformats.org/officeDocument/2006/relationships/hyperlink" Target="https://fr.wikipedia.org/wiki/Hubble_(t%C3%A9lescope_spatial)" TargetMode="External"/><Relationship Id="rId30" Type="http://schemas.openxmlformats.org/officeDocument/2006/relationships/hyperlink" Target="https://fr.wikipedia.org/wiki/Naissance_des_%C3%A9toiles" TargetMode="External"/><Relationship Id="rId35" Type="http://schemas.openxmlformats.org/officeDocument/2006/relationships/hyperlink" Target="https://fr.wikipedia.org/wiki/Trou_noir_supermassif" TargetMode="External"/><Relationship Id="rId56" Type="http://schemas.openxmlformats.org/officeDocument/2006/relationships/hyperlink" Target="https://fr.wikipedia.org/wiki/Ultraviolet" TargetMode="External"/><Relationship Id="rId77" Type="http://schemas.openxmlformats.org/officeDocument/2006/relationships/image" Target="media/image3.png"/><Relationship Id="rId100" Type="http://schemas.openxmlformats.org/officeDocument/2006/relationships/hyperlink" Target="https://fr.wikipedia.org/wiki/%C3%89tats-Unis" TargetMode="External"/><Relationship Id="rId105" Type="http://schemas.openxmlformats.org/officeDocument/2006/relationships/hyperlink" Target="https://fr.wikipedia.org/wiki/Minutes_d%27arc" TargetMode="External"/><Relationship Id="rId126" Type="http://schemas.openxmlformats.org/officeDocument/2006/relationships/footer" Target="footer1.xml"/><Relationship Id="rId8" Type="http://schemas.openxmlformats.org/officeDocument/2006/relationships/hyperlink" Target="https://fr.wikipedia.org/wiki/T%C3%A9lescope_spatial" TargetMode="External"/><Relationship Id="rId51" Type="http://schemas.openxmlformats.org/officeDocument/2006/relationships/hyperlink" Target="https://fr.wikipedia.org/wiki/T%C3%A9lescope_spatial" TargetMode="External"/><Relationship Id="rId72" Type="http://schemas.openxmlformats.org/officeDocument/2006/relationships/hyperlink" Target="https://fr.wikipedia.org/wiki/Lumi%C3%A8re_visible" TargetMode="External"/><Relationship Id="rId93" Type="http://schemas.openxmlformats.org/officeDocument/2006/relationships/hyperlink" Target="https://fr.wikipedia.org/wiki/Astronomie" TargetMode="External"/><Relationship Id="rId98" Type="http://schemas.openxmlformats.org/officeDocument/2006/relationships/hyperlink" Target="https://fr.wikipedia.org/wiki/T%C3%A9lescope_spatial" TargetMode="External"/><Relationship Id="rId121" Type="http://schemas.openxmlformats.org/officeDocument/2006/relationships/hyperlink" Target="https://fr.wikipedia.org/wiki/Spitzer_(t%C3%A9lescope_spatial)" TargetMode="External"/><Relationship Id="rId3" Type="http://schemas.openxmlformats.org/officeDocument/2006/relationships/webSettings" Target="webSettings.xml"/><Relationship Id="rId25" Type="http://schemas.openxmlformats.org/officeDocument/2006/relationships/hyperlink" Target="https://fr.wikipedia.org/wiki/R%C3%A9solution_angulaire" TargetMode="External"/><Relationship Id="rId46" Type="http://schemas.openxmlformats.org/officeDocument/2006/relationships/image" Target="media/image2.jpeg"/><Relationship Id="rId67" Type="http://schemas.openxmlformats.org/officeDocument/2006/relationships/hyperlink" Target="https://fr.wikipedia.org/wiki/NASA" TargetMode="External"/><Relationship Id="rId116" Type="http://schemas.openxmlformats.org/officeDocument/2006/relationships/hyperlink" Target="https://fr.wikipedia.org/wiki/NASA" TargetMode="External"/><Relationship Id="rId20" Type="http://schemas.openxmlformats.org/officeDocument/2006/relationships/hyperlink" Target="https://fr.wikipedia.org/wiki/Miroir_primaire" TargetMode="External"/><Relationship Id="rId41" Type="http://schemas.openxmlformats.org/officeDocument/2006/relationships/hyperlink" Target="https://fr.wikipedia.org/wiki/Centre_spatial_guyanais" TargetMode="External"/><Relationship Id="rId62" Type="http://schemas.openxmlformats.org/officeDocument/2006/relationships/hyperlink" Target="https://fr.wikipedia.org/wiki/Bouclier_thermique" TargetMode="External"/><Relationship Id="rId83" Type="http://schemas.openxmlformats.org/officeDocument/2006/relationships/hyperlink" Target="https://fr.wikipedia.org/wiki/Jet_Propulsion_Laboratory" TargetMode="External"/><Relationship Id="rId88" Type="http://schemas.openxmlformats.org/officeDocument/2006/relationships/hyperlink" Target="https://fr.wikipedia.org/wiki/Coronographe" TargetMode="External"/><Relationship Id="rId111" Type="http://schemas.openxmlformats.org/officeDocument/2006/relationships/image" Target="media/image6.png"/><Relationship Id="rId15" Type="http://schemas.openxmlformats.org/officeDocument/2006/relationships/hyperlink" Target="https://fr.wikipedia.org/wiki/Spectre_visible" TargetMode="External"/><Relationship Id="rId36" Type="http://schemas.openxmlformats.org/officeDocument/2006/relationships/hyperlink" Target="https://fr.wikipedia.org/wiki/Galaxie" TargetMode="External"/><Relationship Id="rId57" Type="http://schemas.openxmlformats.org/officeDocument/2006/relationships/hyperlink" Target="https://fr.wikipedia.org/wiki/Lumi%C3%A8re_visible" TargetMode="External"/><Relationship Id="rId106" Type="http://schemas.openxmlformats.org/officeDocument/2006/relationships/hyperlink" Target="https://fr.wikipedia.org/wiki/R%C3%A9solution_spatiale" TargetMode="External"/><Relationship Id="rId127" Type="http://schemas.openxmlformats.org/officeDocument/2006/relationships/fontTable" Target="fontTable.xml"/><Relationship Id="rId10" Type="http://schemas.openxmlformats.org/officeDocument/2006/relationships/hyperlink" Target="https://fr.wikipedia.org/wiki/Astronomie_infrarouge" TargetMode="External"/><Relationship Id="rId31" Type="http://schemas.openxmlformats.org/officeDocument/2006/relationships/hyperlink" Target="https://fr.wikipedia.org/wiki/Formation_et_%C3%A9volution_des_galaxies" TargetMode="External"/><Relationship Id="rId52" Type="http://schemas.openxmlformats.org/officeDocument/2006/relationships/hyperlink" Target="https://fr.wikipedia.org/wiki/Agence_spatiale" TargetMode="External"/><Relationship Id="rId73" Type="http://schemas.openxmlformats.org/officeDocument/2006/relationships/hyperlink" Target="https://fr.wikipedia.org/wiki/Infrarouge" TargetMode="External"/><Relationship Id="rId78" Type="http://schemas.openxmlformats.org/officeDocument/2006/relationships/image" Target="media/image4.png"/><Relationship Id="rId94" Type="http://schemas.openxmlformats.org/officeDocument/2006/relationships/hyperlink" Target="https://fr.wikipedia.org/wiki/Astrophysique" TargetMode="External"/><Relationship Id="rId99" Type="http://schemas.openxmlformats.org/officeDocument/2006/relationships/hyperlink" Target="https://fr.wikipedia.org/wiki/Agence_spatiale" TargetMode="External"/><Relationship Id="rId101" Type="http://schemas.openxmlformats.org/officeDocument/2006/relationships/hyperlink" Target="https://fr.wikipedia.org/wiki/NASA" TargetMode="External"/><Relationship Id="rId122" Type="http://schemas.openxmlformats.org/officeDocument/2006/relationships/hyperlink" Target="https://fr.wikipedia.org/wiki/Kelvin" TargetMode="External"/><Relationship Id="rId4" Type="http://schemas.openxmlformats.org/officeDocument/2006/relationships/footnotes" Target="footnotes.xml"/><Relationship Id="rId9" Type="http://schemas.openxmlformats.org/officeDocument/2006/relationships/hyperlink" Target="https://fr.wikipedia.org/wiki/Observatoire_astronomiqu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3087</Words>
  <Characters>16979</Characters>
  <Application>Microsoft Office Word</Application>
  <DocSecurity>0</DocSecurity>
  <Lines>141</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11</cp:revision>
  <dcterms:created xsi:type="dcterms:W3CDTF">2022-12-21T14:44:00Z</dcterms:created>
  <dcterms:modified xsi:type="dcterms:W3CDTF">2023-04-22T13:47:00Z</dcterms:modified>
</cp:coreProperties>
</file>