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24C74" w14:textId="48C3FF56" w:rsidR="003B22A5" w:rsidRDefault="00B303B8" w:rsidP="00D54EB9">
      <w:pPr>
        <w:pStyle w:val="Titre"/>
        <w:rPr>
          <w:b/>
          <w:bCs/>
        </w:rPr>
      </w:pPr>
      <w:r w:rsidRPr="00B303B8">
        <w:rPr>
          <w:b/>
          <w:bCs/>
        </w:rPr>
        <w:t>Tache d'Airy</w:t>
      </w:r>
    </w:p>
    <w:sdt>
      <w:sdtPr>
        <w:rPr>
          <w:rFonts w:asciiTheme="minorHAnsi" w:eastAsiaTheme="minorHAnsi" w:hAnsiTheme="minorHAnsi" w:cstheme="minorBidi"/>
          <w:b w:val="0"/>
          <w:color w:val="auto"/>
          <w:sz w:val="22"/>
          <w:szCs w:val="22"/>
          <w:lang w:eastAsia="en-US"/>
        </w:rPr>
        <w:id w:val="-129683619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11EBE31" w14:textId="1B71E55F" w:rsidR="002E3539" w:rsidRDefault="002E3539">
          <w:pPr>
            <w:pStyle w:val="En-ttedetabledesmatires"/>
          </w:pPr>
          <w:r>
            <w:t>Table des matières</w:t>
          </w:r>
        </w:p>
        <w:p w14:paraId="165DC0B9" w14:textId="38BC0B80" w:rsidR="00B303B8" w:rsidRDefault="002E3539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917066" w:history="1">
            <w:r w:rsidR="00B303B8" w:rsidRPr="00A82994">
              <w:rPr>
                <w:rStyle w:val="Lienhypertexte"/>
                <w:bCs/>
                <w:noProof/>
              </w:rPr>
              <w:t>Introduction</w:t>
            </w:r>
            <w:r w:rsidR="00B303B8">
              <w:rPr>
                <w:noProof/>
                <w:webHidden/>
              </w:rPr>
              <w:tab/>
            </w:r>
            <w:r w:rsidR="00B303B8">
              <w:rPr>
                <w:noProof/>
                <w:webHidden/>
              </w:rPr>
              <w:fldChar w:fldCharType="begin"/>
            </w:r>
            <w:r w:rsidR="00B303B8">
              <w:rPr>
                <w:noProof/>
                <w:webHidden/>
              </w:rPr>
              <w:instrText xml:space="preserve"> PAGEREF _Toc212917066 \h </w:instrText>
            </w:r>
            <w:r w:rsidR="00B303B8">
              <w:rPr>
                <w:noProof/>
                <w:webHidden/>
              </w:rPr>
            </w:r>
            <w:r w:rsidR="00B303B8">
              <w:rPr>
                <w:noProof/>
                <w:webHidden/>
              </w:rPr>
              <w:fldChar w:fldCharType="separate"/>
            </w:r>
            <w:r w:rsidR="00B303B8">
              <w:rPr>
                <w:noProof/>
                <w:webHidden/>
              </w:rPr>
              <w:t>2</w:t>
            </w:r>
            <w:r w:rsidR="00B303B8">
              <w:rPr>
                <w:noProof/>
                <w:webHidden/>
              </w:rPr>
              <w:fldChar w:fldCharType="end"/>
            </w:r>
          </w:hyperlink>
        </w:p>
        <w:p w14:paraId="25B7341A" w14:textId="4AEFCEF1" w:rsidR="00B303B8" w:rsidRDefault="00B303B8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2917067" w:history="1">
            <w:r w:rsidRPr="00A82994">
              <w:rPr>
                <w:rStyle w:val="Lienhypertexte"/>
                <w:noProof/>
              </w:rPr>
              <w:t>Expression de l'éclairement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_Toc212917067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69A72" w14:textId="54FF5AB7" w:rsidR="00B303B8" w:rsidRDefault="00B303B8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2917068" w:history="1">
            <w:r w:rsidRPr="00A82994">
              <w:rPr>
                <w:rStyle w:val="Lienhypertexte"/>
                <w:noProof/>
              </w:rPr>
              <w:t>Pouvoir de résolution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_Toc212917068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FC874" w14:textId="59D201AF" w:rsidR="00B303B8" w:rsidRDefault="00B303B8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2917069" w:history="1">
            <w:r w:rsidRPr="00A82994">
              <w:rPr>
                <w:rStyle w:val="Lienhypertexte"/>
                <w:noProof/>
              </w:rPr>
              <w:t>Limitation des performances d'un système optique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_Toc212917069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9D717" w14:textId="1960AEE6" w:rsidR="00B303B8" w:rsidRDefault="00B303B8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2917070" w:history="1">
            <w:r w:rsidRPr="00A82994">
              <w:rPr>
                <w:rStyle w:val="Lienhypertexte"/>
                <w:noProof/>
              </w:rPr>
              <w:t>Cas particulier des systèmes photographiques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_Toc212917070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35383" w14:textId="036D8A79" w:rsidR="002E3539" w:rsidRDefault="002E3539">
          <w:r>
            <w:rPr>
              <w:b/>
              <w:bCs/>
            </w:rPr>
            <w:fldChar w:fldCharType="end"/>
          </w:r>
        </w:p>
      </w:sdtContent>
    </w:sdt>
    <w:p w14:paraId="23507D54" w14:textId="61E4C306" w:rsidR="00D54EB9" w:rsidRDefault="00D54EB9" w:rsidP="00D54EB9"/>
    <w:p w14:paraId="3B39C9B9" w14:textId="77777777" w:rsidR="000B35BC" w:rsidRDefault="000B35BC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r>
        <w:rPr>
          <w:b/>
          <w:bCs/>
        </w:rPr>
        <w:br w:type="page"/>
      </w:r>
    </w:p>
    <w:p w14:paraId="241574DD" w14:textId="4A3FD9B5" w:rsidR="00216767" w:rsidRDefault="00B303B8" w:rsidP="00216767">
      <w:pPr>
        <w:pStyle w:val="Titre1"/>
        <w:rPr>
          <w:bCs/>
        </w:rPr>
      </w:pPr>
      <w:bookmarkStart w:id="0" w:name="_Toc212917066"/>
      <w:r w:rsidRPr="00B303B8">
        <w:rPr>
          <w:rStyle w:val="Lienhypertexte"/>
        </w:rPr>
        <w:lastRenderedPageBreak/>
        <w:drawing>
          <wp:anchor distT="0" distB="0" distL="114300" distR="114300" simplePos="0" relativeHeight="251658240" behindDoc="0" locked="0" layoutInCell="1" allowOverlap="1" wp14:anchorId="4F764D86" wp14:editId="0A719628">
            <wp:simplePos x="0" y="0"/>
            <wp:positionH relativeFrom="margin">
              <wp:posOffset>4295140</wp:posOffset>
            </wp:positionH>
            <wp:positionV relativeFrom="paragraph">
              <wp:posOffset>0</wp:posOffset>
            </wp:positionV>
            <wp:extent cx="1464310" cy="1417320"/>
            <wp:effectExtent l="0" t="0" r="2540" b="0"/>
            <wp:wrapSquare wrapText="bothSides"/>
            <wp:docPr id="100877730" name="Image 2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431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48DF">
        <w:rPr>
          <w:bCs/>
        </w:rPr>
        <w:t>Introduction</w:t>
      </w:r>
      <w:bookmarkEnd w:id="0"/>
    </w:p>
    <w:p w14:paraId="09852FB4" w14:textId="5F152BD8" w:rsidR="00B303B8" w:rsidRPr="00B303B8" w:rsidRDefault="00B303B8" w:rsidP="00B303B8">
      <w:hyperlink r:id="rId9" w:history="1">
        <w:r w:rsidRPr="00B303B8">
          <w:rPr>
            <w:rStyle w:val="Lienhypertexte"/>
          </w:rPr>
          <w:br/>
        </w:r>
      </w:hyperlink>
      <w:r w:rsidRPr="00B303B8">
        <w:t>La </w:t>
      </w:r>
      <w:proofErr w:type="spellStart"/>
      <w:r w:rsidRPr="00B303B8">
        <w:t>tache</w:t>
      </w:r>
      <w:proofErr w:type="spellEnd"/>
      <w:r w:rsidRPr="00B303B8">
        <w:t xml:space="preserve"> d'Airy est la figure de </w:t>
      </w:r>
      <w:hyperlink r:id="rId10" w:tooltip="Diffraction" w:history="1">
        <w:r w:rsidRPr="00B303B8">
          <w:t>diffraction</w:t>
        </w:r>
      </w:hyperlink>
      <w:r w:rsidRPr="00B303B8">
        <w:t> résultant de la traversée d'un trou circulaire par la lumière. On parle de tache d'Airy dans le cas des </w:t>
      </w:r>
      <w:hyperlink r:id="rId11" w:tooltip="Système optique" w:history="1">
        <w:r w:rsidRPr="00B303B8">
          <w:t>systèmes optiques</w:t>
        </w:r>
      </w:hyperlink>
      <w:r w:rsidRPr="00B303B8">
        <w:t> pour qualifier la meilleure image possible d'un point source par ce système. Un système dont la </w:t>
      </w:r>
      <w:hyperlink r:id="rId12" w:tooltip="Réponse impulsionnelle" w:history="1">
        <w:r w:rsidRPr="00B303B8">
          <w:t>réponse impulsionnelle</w:t>
        </w:r>
      </w:hyperlink>
      <w:r w:rsidRPr="00B303B8">
        <w:t> donne une tache d'Airy est dit limité par la diffraction.</w:t>
      </w:r>
    </w:p>
    <w:p w14:paraId="23121996" w14:textId="22274FC0" w:rsidR="00296956" w:rsidRDefault="00296956" w:rsidP="00296956"/>
    <w:p w14:paraId="1955776D" w14:textId="77777777" w:rsidR="00B303B8" w:rsidRPr="00B303B8" w:rsidRDefault="00B303B8" w:rsidP="00B303B8">
      <w:pPr>
        <w:pStyle w:val="Titre1"/>
      </w:pPr>
      <w:bookmarkStart w:id="1" w:name="_Toc212917067"/>
      <w:r w:rsidRPr="00B303B8">
        <w:t>Expression de l'éclairement</w:t>
      </w:r>
      <w:bookmarkEnd w:id="1"/>
    </w:p>
    <w:p w14:paraId="08F30992" w14:textId="75AD2CA9" w:rsidR="00B303B8" w:rsidRPr="00B303B8" w:rsidRDefault="00B303B8" w:rsidP="00B303B8">
      <w:r w:rsidRPr="00B303B8">
        <w:t>Lorsque la figure est observée loin du trou diffractant, l'</w:t>
      </w:r>
      <w:hyperlink r:id="rId13" w:tooltip="Éclairement" w:history="1">
        <w:r w:rsidRPr="00B303B8">
          <w:t>éclairement</w:t>
        </w:r>
      </w:hyperlink>
      <w:r w:rsidRPr="00B303B8">
        <w:t> varie en fonction de l'angle </w:t>
      </w:r>
      <w:r w:rsidRPr="00B303B8">
        <w:rPr>
          <w:i/>
          <w:iCs/>
        </w:rPr>
        <w:t>θ</w:t>
      </w:r>
      <w:r w:rsidRPr="00B303B8">
        <w:t xml:space="preserve"> entre le point considéré et le centre de la </w:t>
      </w:r>
      <w:proofErr w:type="gramStart"/>
      <w:r w:rsidRPr="00B303B8">
        <w:t>figure:</w:t>
      </w:r>
      <w:proofErr w:type="gramEnd"/>
    </w:p>
    <w:p w14:paraId="6EC2DE28" w14:textId="0F973B25" w:rsidR="00B303B8" w:rsidRPr="00B303B8" w:rsidRDefault="00B303B8" w:rsidP="00B303B8">
      <m:oMath>
        <m:r>
          <w:rPr>
            <w:rFonts w:ascii="Cambria Math" w:hAnsi="Cambria Math"/>
          </w:rPr>
          <m:t>E(x)=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(πx)</m:t>
                </m:r>
              </m:num>
              <m:den>
                <m:r>
                  <w:rPr>
                    <w:rFonts w:ascii="Cambria Math" w:hAnsi="Cambria Math"/>
                  </w:rPr>
                  <m:t>πx</m:t>
                </m:r>
              </m:den>
            </m:f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jinc</m:t>
        </m:r>
        <m:r>
          <w:rPr>
            <w:rFonts w:ascii="Cambria Math" w:hAnsi="Cambria Math"/>
          </w:rPr>
          <m:t>⁡(πx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B303B8">
        <w:t>,</w:t>
      </w:r>
    </w:p>
    <w:p w14:paraId="44D1A69B" w14:textId="77777777" w:rsidR="00B303B8" w:rsidRPr="00B303B8" w:rsidRDefault="00B303B8" w:rsidP="00B303B8">
      <w:proofErr w:type="gramStart"/>
      <w:r w:rsidRPr="00B303B8">
        <w:t>où</w:t>
      </w:r>
      <w:proofErr w:type="gramEnd"/>
    </w:p>
    <w:p w14:paraId="39F16EBC" w14:textId="69FD2741" w:rsidR="00B303B8" w:rsidRPr="00B303B8" w:rsidRDefault="00B303B8" w:rsidP="00B303B8">
      <w:pPr>
        <w:numPr>
          <w:ilvl w:val="0"/>
          <w:numId w:val="70"/>
        </w:numPr>
      </w:pP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⁡θ</m:t>
            </m:r>
          </m:num>
          <m:den>
            <m:r>
              <w:rPr>
                <w:rFonts w:ascii="Cambria Math" w:hAnsi="Cambria Math"/>
              </w:rPr>
              <m:t>λ</m:t>
            </m:r>
          </m:den>
        </m:f>
      </m:oMath>
      <w:r w:rsidRPr="00B303B8">
        <w:t>,</w:t>
      </w:r>
    </w:p>
    <w:p w14:paraId="7E3207BF" w14:textId="7D34B47D" w:rsidR="00B303B8" w:rsidRPr="00B303B8" w:rsidRDefault="00B303B8" w:rsidP="00B303B8">
      <w:pPr>
        <w:numPr>
          <w:ilvl w:val="0"/>
          <w:numId w:val="7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B303B8">
        <w:t> </w:t>
      </w:r>
      <w:proofErr w:type="gramStart"/>
      <w:r w:rsidRPr="00B303B8">
        <w:t>est</w:t>
      </w:r>
      <w:proofErr w:type="gramEnd"/>
      <w:r w:rsidRPr="00B303B8">
        <w:t xml:space="preserve"> l'éclairement au centre de la figure ;</w:t>
      </w:r>
    </w:p>
    <w:p w14:paraId="60602857" w14:textId="7CFEA81B" w:rsidR="00B303B8" w:rsidRPr="00B303B8" w:rsidRDefault="00B303B8" w:rsidP="00B303B8">
      <w:pPr>
        <w:numPr>
          <w:ilvl w:val="0"/>
          <w:numId w:val="7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B303B8">
        <w:t> </w:t>
      </w:r>
      <w:proofErr w:type="gramStart"/>
      <w:r w:rsidRPr="00B303B8">
        <w:t>est</w:t>
      </w:r>
      <w:proofErr w:type="gramEnd"/>
      <w:r>
        <w:t xml:space="preserve"> </w:t>
      </w:r>
      <w:r w:rsidRPr="00B303B8">
        <w:t>la </w:t>
      </w:r>
      <w:hyperlink r:id="rId14" w:tooltip="Fonction de Bessel" w:history="1">
        <w:r w:rsidRPr="00B303B8">
          <w:t>fonction de Bessel</w:t>
        </w:r>
      </w:hyperlink>
      <w:r w:rsidRPr="00B303B8">
        <w:t> du premier ordre, la fonction </w:t>
      </w:r>
      <w:proofErr w:type="spellStart"/>
      <w:r w:rsidRPr="00B303B8">
        <w:t>jinc</w:t>
      </w:r>
      <w:proofErr w:type="spellEnd"/>
      <w:r w:rsidRPr="00B303B8">
        <w:t>, définie sur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 w:rsidRPr="00B303B8">
        <mc:AlternateContent>
          <mc:Choice Requires="wps">
            <w:drawing>
              <wp:inline distT="0" distB="0" distL="0" distR="0" wp14:anchorId="144AC199" wp14:editId="14D48F5D">
                <wp:extent cx="304800" cy="304800"/>
                <wp:effectExtent l="0" t="0" r="0" b="0"/>
                <wp:docPr id="1565609742" name="Rectangle 31" descr="{\displaystyle J_{1}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B4E8D3" id="Rectangle 31" o:spid="_x0000_s1026" alt="{\displaystyle J_{1}}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B303B8">
        <w:t>, est la </w:t>
      </w:r>
      <w:hyperlink r:id="rId15" w:tooltip="Fonction sombrero" w:history="1">
        <w:r w:rsidRPr="00B303B8">
          <w:t>fonction sombrero</w:t>
        </w:r>
      </w:hyperlink>
      <w:r w:rsidRPr="00B303B8">
        <w:t> ;</w:t>
      </w:r>
    </w:p>
    <w:p w14:paraId="63F8787B" w14:textId="14F56561" w:rsidR="00B303B8" w:rsidRPr="00B303B8" w:rsidRDefault="00B303B8" w:rsidP="00B303B8">
      <w:pPr>
        <w:numPr>
          <w:ilvl w:val="0"/>
          <w:numId w:val="70"/>
        </w:numPr>
      </w:pPr>
      <m:oMath>
        <m:r>
          <w:rPr>
            <w:rFonts w:ascii="Cambria Math" w:hAnsi="Cambria Math"/>
          </w:rPr>
          <m:t>d</m:t>
        </m:r>
      </m:oMath>
      <w:r w:rsidRPr="00B303B8">
        <w:t> </w:t>
      </w:r>
      <w:proofErr w:type="gramStart"/>
      <w:r w:rsidRPr="00B303B8">
        <w:t>est</w:t>
      </w:r>
      <w:proofErr w:type="gramEnd"/>
      <w:r w:rsidRPr="00B303B8">
        <w:t xml:space="preserve"> le diamètre de l'ouverture ;</w:t>
      </w:r>
    </w:p>
    <w:p w14:paraId="4E32EF95" w14:textId="432F9F0C" w:rsidR="00B303B8" w:rsidRPr="00B303B8" w:rsidRDefault="00B303B8" w:rsidP="00B303B8">
      <w:pPr>
        <w:numPr>
          <w:ilvl w:val="0"/>
          <w:numId w:val="70"/>
        </w:numPr>
      </w:pPr>
      <m:oMath>
        <m:r>
          <w:rPr>
            <w:rFonts w:ascii="Cambria Math" w:hAnsi="Cambria Math"/>
          </w:rPr>
          <m:t>θ</m:t>
        </m:r>
      </m:oMath>
      <w:r w:rsidRPr="00B303B8">
        <w:t> </w:t>
      </w:r>
      <w:proofErr w:type="gramStart"/>
      <w:r w:rsidRPr="00B303B8">
        <w:t>est</w:t>
      </w:r>
      <w:proofErr w:type="gramEnd"/>
      <w:r w:rsidRPr="00B303B8">
        <w:t xml:space="preserve"> l'angle, ayant son sommet au centre du trou, entre l'axe de révolution et la direction considérée ;</w:t>
      </w:r>
    </w:p>
    <w:p w14:paraId="131E0C5C" w14:textId="679B12DD" w:rsidR="00B303B8" w:rsidRPr="00B303B8" w:rsidRDefault="00B303B8" w:rsidP="00B303B8">
      <w:pPr>
        <w:numPr>
          <w:ilvl w:val="0"/>
          <w:numId w:val="70"/>
        </w:numPr>
      </w:pPr>
      <m:oMath>
        <m:r>
          <w:rPr>
            <w:rFonts w:ascii="Cambria Math" w:hAnsi="Cambria Math"/>
          </w:rPr>
          <m:t>λ</m:t>
        </m:r>
      </m:oMath>
      <w:r w:rsidRPr="00B303B8">
        <w:t> </w:t>
      </w:r>
      <w:proofErr w:type="gramStart"/>
      <w:r w:rsidRPr="00B303B8">
        <w:t>est</w:t>
      </w:r>
      <w:proofErr w:type="gramEnd"/>
      <w:r w:rsidRPr="00B303B8">
        <w:t xml:space="preserve"> la </w:t>
      </w:r>
      <w:hyperlink r:id="rId16" w:tooltip="Longueur d'onde" w:history="1">
        <w:r w:rsidRPr="00B303B8">
          <w:t>longueur d'onde</w:t>
        </w:r>
      </w:hyperlink>
      <w:r w:rsidRPr="00B303B8">
        <w:t> de la lumière.</w:t>
      </w:r>
    </w:p>
    <w:p w14:paraId="02CCE81D" w14:textId="77777777" w:rsidR="00B303B8" w:rsidRPr="00B303B8" w:rsidRDefault="00B303B8" w:rsidP="00B303B8">
      <w:r w:rsidRPr="00B303B8">
        <w:t>Cette expression est obtenue par la théorie de la </w:t>
      </w:r>
      <w:hyperlink r:id="rId17" w:tooltip="Diffraction de Fraunhofer" w:history="1">
        <w:r w:rsidRPr="00B303B8">
          <w:t>diffraction de Fraunhofer</w:t>
        </w:r>
      </w:hyperlink>
      <w:r w:rsidRPr="00B303B8">
        <w:t>. Elle correspond au carré du </w:t>
      </w:r>
      <w:hyperlink r:id="rId18" w:tooltip="Module d'un nombre complexe" w:history="1">
        <w:r w:rsidRPr="00B303B8">
          <w:t>module</w:t>
        </w:r>
      </w:hyperlink>
      <w:r w:rsidRPr="00B303B8">
        <w:t> de la </w:t>
      </w:r>
      <w:hyperlink r:id="rId19" w:tooltip="Transformée de Fourier" w:history="1">
        <w:r w:rsidRPr="00B303B8">
          <w:t>transformée de Fourier</w:t>
        </w:r>
      </w:hyperlink>
      <w:r w:rsidRPr="00B303B8">
        <w:t> de la </w:t>
      </w:r>
      <w:hyperlink r:id="rId20" w:tooltip="Fonction caractéristique (théorie des ensembles)" w:history="1">
        <w:r w:rsidRPr="00B303B8">
          <w:t>fonction caractéristique</w:t>
        </w:r>
      </w:hyperlink>
      <w:r w:rsidRPr="00B303B8">
        <w:t> du disque représentant l'ouverture.</w:t>
      </w:r>
    </w:p>
    <w:p w14:paraId="09F146FA" w14:textId="0C69CD9F" w:rsidR="00B303B8" w:rsidRPr="00B303B8" w:rsidRDefault="00B303B8" w:rsidP="00B303B8">
      <w:r w:rsidRPr="00B303B8">
        <w:t>La première annulation de cette fonction se produit lorsque </w:t>
      </w:r>
      <m:oMath>
        <m:r>
          <w:rPr>
            <w:rFonts w:ascii="Cambria Math" w:hAnsi="Cambria Math"/>
          </w:rPr>
          <m:t>x≃1,22</m:t>
        </m:r>
      </m:oMath>
      <w:r w:rsidRPr="00B303B8">
        <w:t> ce qui correspond à un angle</w:t>
      </w:r>
    </w:p>
    <w:p w14:paraId="083C9F45" w14:textId="47D33374" w:rsidR="00B303B8" w:rsidRPr="00B303B8" w:rsidRDefault="00B303B8" w:rsidP="00B303B8">
      <m:oMath>
        <m:r>
          <w:rPr>
            <w:rFonts w:ascii="Cambria Math" w:hAnsi="Cambria Math"/>
          </w:rPr>
          <m:t>θ≃1,22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λ</m:t>
            </m:r>
          </m:num>
          <m:den>
            <m:r>
              <w:rPr>
                <w:rFonts w:ascii="Cambria Math" w:hAnsi="Cambria Math"/>
              </w:rPr>
              <m:t>d</m:t>
            </m:r>
          </m:den>
        </m:f>
      </m:oMath>
      <w:r w:rsidRPr="00B303B8">
        <w:t>.</w:t>
      </w:r>
    </w:p>
    <w:p w14:paraId="18B6D840" w14:textId="394C8691" w:rsidR="00B303B8" w:rsidRPr="00B303B8" w:rsidRDefault="00B303B8" w:rsidP="00B303B8">
      <w:r w:rsidRPr="00B303B8">
        <w:t>La figure de diffraction peut aussi être observée à plus courte distance en se plaçant dans le plan focal d'un objectif. C'est notamment le cas lorsqu'on considère la diffraction provoquée par l'ouverture de ce même objectif. On a alors la même expression de </w:t>
      </w:r>
      <m:oMath>
        <m:r>
          <w:rPr>
            <w:rFonts w:ascii="Cambria Math" w:hAnsi="Cambria Math"/>
          </w:rPr>
          <m:t>E(x)</m:t>
        </m:r>
      </m:oMath>
      <w:r w:rsidRPr="00B303B8">
        <w:t>, où l'on peut écrire :</w:t>
      </w:r>
    </w:p>
    <w:p w14:paraId="3992D0B1" w14:textId="65744A1F" w:rsidR="00B303B8" w:rsidRPr="00B303B8" w:rsidRDefault="00B303B8" w:rsidP="00B303B8"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λ</m:t>
            </m:r>
          </m:den>
        </m:f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⁡θ=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λ</m:t>
            </m:r>
          </m:den>
        </m:f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r</m:t>
            </m:r>
          </m:num>
          <m:den>
            <m:r>
              <w:rPr>
                <w:rFonts w:ascii="Cambria Math" w:hAnsi="Cambria Math"/>
              </w:rPr>
              <m:t>f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r</m:t>
            </m:r>
          </m:num>
          <m:den>
            <m:r>
              <w:rPr>
                <w:rFonts w:ascii="Cambria Math" w:hAnsi="Cambria Math"/>
              </w:rPr>
              <m:t>Nλ</m:t>
            </m:r>
          </m:den>
        </m:f>
      </m:oMath>
      <w:r w:rsidRPr="00B303B8">
        <w:t>,</w:t>
      </w:r>
    </w:p>
    <w:p w14:paraId="505CE726" w14:textId="77777777" w:rsidR="00B303B8" w:rsidRPr="00B303B8" w:rsidRDefault="00B303B8" w:rsidP="00B303B8">
      <w:proofErr w:type="gramStart"/>
      <w:r w:rsidRPr="00B303B8">
        <w:t>où</w:t>
      </w:r>
      <w:proofErr w:type="gramEnd"/>
    </w:p>
    <w:p w14:paraId="171C7646" w14:textId="2EFAC56A" w:rsidR="00B303B8" w:rsidRPr="00B303B8" w:rsidRDefault="00B303B8" w:rsidP="00B303B8">
      <w:pPr>
        <w:numPr>
          <w:ilvl w:val="0"/>
          <w:numId w:val="71"/>
        </w:numPr>
      </w:pPr>
      <m:oMath>
        <m:r>
          <w:rPr>
            <w:rFonts w:ascii="Cambria Math" w:hAnsi="Cambria Math"/>
          </w:rPr>
          <m:t>r</m:t>
        </m:r>
      </m:oMath>
      <w:r w:rsidRPr="00B303B8">
        <w:t> </w:t>
      </w:r>
      <w:proofErr w:type="gramStart"/>
      <w:r w:rsidRPr="00B303B8">
        <w:t>est</w:t>
      </w:r>
      <w:proofErr w:type="gramEnd"/>
      <w:r w:rsidRPr="00B303B8">
        <w:t xml:space="preserve"> la distance entre le point considéré sur l'image et le centre de la figure ;</w:t>
      </w:r>
    </w:p>
    <w:p w14:paraId="39F20A43" w14:textId="3D13784C" w:rsidR="00B303B8" w:rsidRPr="00B303B8" w:rsidRDefault="00B303B8" w:rsidP="00B303B8">
      <w:pPr>
        <w:numPr>
          <w:ilvl w:val="0"/>
          <w:numId w:val="71"/>
        </w:numPr>
      </w:pPr>
      <m:oMath>
        <m:r>
          <w:rPr>
            <w:rFonts w:ascii="Cambria Math" w:hAnsi="Cambria Math"/>
          </w:rPr>
          <m:t>f</m:t>
        </m:r>
      </m:oMath>
      <w:r w:rsidRPr="00B303B8">
        <w:t> </w:t>
      </w:r>
      <w:proofErr w:type="gramStart"/>
      <w:r w:rsidRPr="00B303B8">
        <w:t>est</w:t>
      </w:r>
      <w:proofErr w:type="gramEnd"/>
      <w:r w:rsidRPr="00B303B8">
        <w:t xml:space="preserve"> la </w:t>
      </w:r>
      <w:hyperlink r:id="rId21" w:tooltip="Focale" w:history="1">
        <w:r w:rsidRPr="00B303B8">
          <w:rPr>
            <w:rStyle w:val="Lienhypertexte"/>
          </w:rPr>
          <w:t>focale</w:t>
        </w:r>
      </w:hyperlink>
      <w:r w:rsidRPr="00B303B8">
        <w:t> de l'objectif ;</w:t>
      </w:r>
    </w:p>
    <w:p w14:paraId="158073F9" w14:textId="0EC1D4F5" w:rsidR="00B303B8" w:rsidRPr="00B303B8" w:rsidRDefault="00B303B8" w:rsidP="00B303B8">
      <w:pPr>
        <w:numPr>
          <w:ilvl w:val="0"/>
          <w:numId w:val="71"/>
        </w:numPr>
      </w:pPr>
      <m:oMath>
        <m:r>
          <w:rPr>
            <w:rFonts w:ascii="Cambria Math" w:hAnsi="Cambria Math"/>
          </w:rPr>
          <m:t>N</m:t>
        </m:r>
      </m:oMath>
      <w:r w:rsidRPr="00B303B8">
        <w:t> </w:t>
      </w:r>
      <w:proofErr w:type="gramStart"/>
      <w:r w:rsidRPr="00B303B8">
        <w:t>est</w:t>
      </w:r>
      <w:proofErr w:type="gramEnd"/>
      <w:r w:rsidRPr="00B303B8">
        <w:t xml:space="preserve"> son </w:t>
      </w:r>
      <w:hyperlink r:id="rId22" w:tooltip="Nombre d'ouverture" w:history="1">
        <w:r w:rsidRPr="00B303B8">
          <w:rPr>
            <w:rStyle w:val="Lienhypertexte"/>
          </w:rPr>
          <w:t>nombre d'ouverture</w:t>
        </w:r>
      </w:hyperlink>
      <w:r w:rsidRPr="00B303B8">
        <w:t>.</w:t>
      </w:r>
    </w:p>
    <w:p w14:paraId="7BEDE3CE" w14:textId="77777777" w:rsidR="00B303B8" w:rsidRPr="00B303B8" w:rsidRDefault="00B303B8" w:rsidP="00B303B8">
      <w:r w:rsidRPr="00B303B8">
        <w:lastRenderedPageBreak/>
        <w:t xml:space="preserve">Le rayon du premier disque noir constitue le rayon de la </w:t>
      </w:r>
      <w:proofErr w:type="spellStart"/>
      <w:r w:rsidRPr="00B303B8">
        <w:t>tache</w:t>
      </w:r>
      <w:proofErr w:type="spellEnd"/>
      <w:r w:rsidRPr="00B303B8">
        <w:t xml:space="preserve"> d'Airy et vaut :</w:t>
      </w:r>
    </w:p>
    <w:p w14:paraId="7049598F" w14:textId="0BCB3BCD" w:rsidR="00B303B8" w:rsidRPr="00B303B8" w:rsidRDefault="00B303B8" w:rsidP="00B303B8">
      <m:oMath>
        <m:r>
          <w:rPr>
            <w:rFonts w:ascii="Cambria Math" w:hAnsi="Cambria Math"/>
          </w:rPr>
          <m:t>r≃1,22λN</m:t>
        </m:r>
      </m:oMath>
      <w:r w:rsidRPr="00B303B8">
        <w:t>.</w:t>
      </w:r>
    </w:p>
    <w:p w14:paraId="775B03AE" w14:textId="77777777" w:rsidR="00B303B8" w:rsidRDefault="00B303B8" w:rsidP="00B303B8">
      <w:pPr>
        <w:rPr>
          <w:b/>
          <w:bCs/>
        </w:rPr>
      </w:pPr>
    </w:p>
    <w:p w14:paraId="0D1A83C8" w14:textId="351B6769" w:rsidR="00B303B8" w:rsidRPr="00B303B8" w:rsidRDefault="00B303B8" w:rsidP="00B303B8">
      <w:pPr>
        <w:pStyle w:val="Titre1"/>
      </w:pPr>
      <w:bookmarkStart w:id="2" w:name="_Toc212917068"/>
      <w:r w:rsidRPr="00B303B8">
        <w:t>Pouvoir de résolution</w:t>
      </w:r>
      <w:bookmarkEnd w:id="2"/>
    </w:p>
    <w:p w14:paraId="66C5167D" w14:textId="77777777" w:rsidR="00B303B8" w:rsidRDefault="00B303B8" w:rsidP="00B303B8">
      <w:r w:rsidRPr="00B303B8">
        <w:t xml:space="preserve">Un effet important de cette </w:t>
      </w:r>
      <w:proofErr w:type="spellStart"/>
      <w:r w:rsidRPr="00B303B8">
        <w:t>tache</w:t>
      </w:r>
      <w:proofErr w:type="spellEnd"/>
      <w:r w:rsidRPr="00B303B8">
        <w:t>, est la dégradation de la </w:t>
      </w:r>
      <w:hyperlink r:id="rId23" w:tooltip="Résolution spatiale des images matricielles" w:history="1">
        <w:r w:rsidRPr="00B303B8">
          <w:t>résolution</w:t>
        </w:r>
      </w:hyperlink>
      <w:r w:rsidRPr="00B303B8">
        <w:t> des images dans les appareils optiques (</w:t>
      </w:r>
      <w:hyperlink r:id="rId24" w:tooltip="Appareil photographique" w:history="1">
        <w:r w:rsidRPr="00B303B8">
          <w:t>appareil photographique</w:t>
        </w:r>
      </w:hyperlink>
      <w:r w:rsidRPr="00B303B8">
        <w:t>, </w:t>
      </w:r>
      <w:hyperlink r:id="rId25" w:tooltip="Télescope" w:history="1">
        <w:r w:rsidRPr="00B303B8">
          <w:t>télescope</w:t>
        </w:r>
      </w:hyperlink>
      <w:r w:rsidRPr="00B303B8">
        <w:t>…). On peut calculer le </w:t>
      </w:r>
      <w:hyperlink r:id="rId26" w:tooltip="Pouvoir de résolution" w:history="1">
        <w:r w:rsidRPr="00B303B8">
          <w:t>critère de Rayleigh</w:t>
        </w:r>
      </w:hyperlink>
      <w:r w:rsidRPr="00B303B8">
        <w:t xml:space="preserve"> avec ce profil de la </w:t>
      </w:r>
      <w:proofErr w:type="spellStart"/>
      <w:r w:rsidRPr="00B303B8">
        <w:t>tache</w:t>
      </w:r>
      <w:proofErr w:type="spellEnd"/>
      <w:r w:rsidRPr="00B303B8">
        <w:t xml:space="preserve"> d'Airy, donnant une formule de la limite de séparation entre deux objets. Des techniques numériques de traitement d'image, comme la </w:t>
      </w:r>
      <w:hyperlink r:id="rId27" w:tooltip="Déconvolution" w:history="1">
        <w:r w:rsidRPr="00B303B8">
          <w:t>déconvolution</w:t>
        </w:r>
      </w:hyperlink>
      <w:r w:rsidRPr="00B303B8">
        <w:t>, permettent de compenser en partie ce phénomène d'étalement du signal.</w:t>
      </w:r>
    </w:p>
    <w:p w14:paraId="717A00F5" w14:textId="77777777" w:rsidR="00B303B8" w:rsidRPr="00B303B8" w:rsidRDefault="00B303B8" w:rsidP="00B303B8"/>
    <w:p w14:paraId="31FCB2B8" w14:textId="77777777" w:rsidR="00B303B8" w:rsidRPr="00B303B8" w:rsidRDefault="00B303B8" w:rsidP="00B303B8">
      <w:pPr>
        <w:pStyle w:val="Titre1"/>
      </w:pPr>
      <w:bookmarkStart w:id="3" w:name="_Toc212917069"/>
      <w:r w:rsidRPr="00B303B8">
        <w:t>Limitation des performances d'un système optique</w:t>
      </w:r>
      <w:bookmarkEnd w:id="3"/>
    </w:p>
    <w:p w14:paraId="4661199B" w14:textId="77777777" w:rsidR="00B303B8" w:rsidRDefault="00B303B8" w:rsidP="00B303B8">
      <w:r w:rsidRPr="00B303B8">
        <w:t xml:space="preserve">La </w:t>
      </w:r>
      <w:proofErr w:type="spellStart"/>
      <w:r w:rsidRPr="00B303B8">
        <w:t>tache</w:t>
      </w:r>
      <w:proofErr w:type="spellEnd"/>
      <w:r w:rsidRPr="00B303B8">
        <w:t xml:space="preserve"> d'Airy intervient aussi lors de la lecture d'un espace de stockage optique (</w:t>
      </w:r>
      <w:hyperlink r:id="rId28" w:tooltip="CD" w:history="1">
        <w:r w:rsidRPr="00B303B8">
          <w:t>CD</w:t>
        </w:r>
      </w:hyperlink>
      <w:r w:rsidRPr="00B303B8">
        <w:t>, </w:t>
      </w:r>
      <w:hyperlink r:id="rId29" w:tooltip="DVD" w:history="1">
        <w:r w:rsidRPr="00B303B8">
          <w:t>DVD</w:t>
        </w:r>
      </w:hyperlink>
      <w:r w:rsidRPr="00B303B8">
        <w:t>, </w:t>
      </w:r>
      <w:hyperlink r:id="rId30" w:tooltip="Blu-ray" w:history="1">
        <w:r w:rsidRPr="00B303B8">
          <w:t>blu-ray</w:t>
        </w:r>
      </w:hyperlink>
      <w:r w:rsidRPr="00B303B8">
        <w:t xml:space="preserve">...). En effet, la capacité de stockage de ces supports optiques est entièrement dépendante de la largeur de cette </w:t>
      </w:r>
      <w:proofErr w:type="spellStart"/>
      <w:r w:rsidRPr="00B303B8">
        <w:t>tache</w:t>
      </w:r>
      <w:proofErr w:type="spellEnd"/>
      <w:r w:rsidRPr="00B303B8">
        <w:t xml:space="preserve"> : la </w:t>
      </w:r>
      <w:proofErr w:type="spellStart"/>
      <w:r w:rsidRPr="00B303B8">
        <w:t>tache</w:t>
      </w:r>
      <w:proofErr w:type="spellEnd"/>
      <w:r w:rsidRPr="00B303B8">
        <w:t xml:space="preserve"> ne doit couvrir qu'une seule piste du disque, ainsi, plus la </w:t>
      </w:r>
      <w:proofErr w:type="spellStart"/>
      <w:r w:rsidRPr="00B303B8">
        <w:t>tache</w:t>
      </w:r>
      <w:proofErr w:type="spellEnd"/>
      <w:r w:rsidRPr="00B303B8">
        <w:t xml:space="preserve"> est large, plus l'espace entre deux pistes est grand, et moins la capacité de stockage est grande.</w:t>
      </w:r>
    </w:p>
    <w:p w14:paraId="2A16F764" w14:textId="77777777" w:rsidR="00B303B8" w:rsidRPr="00B303B8" w:rsidRDefault="00B303B8" w:rsidP="00B303B8"/>
    <w:p w14:paraId="16202435" w14:textId="77777777" w:rsidR="00B303B8" w:rsidRPr="00B303B8" w:rsidRDefault="00B303B8" w:rsidP="00B303B8">
      <w:pPr>
        <w:pStyle w:val="Titre1"/>
      </w:pPr>
      <w:bookmarkStart w:id="4" w:name="_Toc212917070"/>
      <w:r w:rsidRPr="00B303B8">
        <w:t>Cas particulier des systèmes photographiques</w:t>
      </w:r>
      <w:bookmarkEnd w:id="4"/>
    </w:p>
    <w:p w14:paraId="6A19B103" w14:textId="72E1341E" w:rsidR="00B303B8" w:rsidRPr="00B303B8" w:rsidRDefault="00B303B8" w:rsidP="00B303B8">
      <w:r w:rsidRPr="00B303B8">
        <w:t>Pour des systèmes photographiques, les performances des </w:t>
      </w:r>
      <w:hyperlink r:id="rId31" w:tooltip="Objectif photographique" w:history="1">
        <w:r w:rsidRPr="00B303B8">
          <w:t>objectifs</w:t>
        </w:r>
      </w:hyperlink>
      <w:r w:rsidRPr="00B303B8">
        <w:t> sont limitées principalement par deux facteurs que sont la </w:t>
      </w:r>
      <w:hyperlink r:id="rId32" w:tooltip="Conception optique" w:history="1">
        <w:r w:rsidRPr="00B303B8">
          <w:t>conception optique</w:t>
        </w:r>
      </w:hyperlink>
      <w:r w:rsidRPr="00B303B8">
        <w:t> du système et la </w:t>
      </w:r>
      <w:hyperlink r:id="rId33" w:tooltip="Diffraction" w:history="1">
        <w:r w:rsidRPr="00B303B8">
          <w:t>diffraction</w:t>
        </w:r>
      </w:hyperlink>
      <w:r w:rsidRPr="00B303B8">
        <w:t>. Même si la limitation principale du système optique dépend de l'</w:t>
      </w:r>
      <w:hyperlink r:id="rId34" w:tooltip="Ouverture (photographie)" w:history="1">
        <w:r w:rsidRPr="00B303B8">
          <w:t>ouverture</w:t>
        </w:r>
      </w:hyperlink>
      <w:r w:rsidRPr="00B303B8">
        <w:t xml:space="preserve">, elle est toujours comparée à la dimension de la </w:t>
      </w:r>
      <w:proofErr w:type="spellStart"/>
      <w:r w:rsidRPr="00B303B8">
        <w:t>tache</w:t>
      </w:r>
      <w:proofErr w:type="spellEnd"/>
      <w:r w:rsidRPr="00B303B8">
        <w:t xml:space="preserve"> d'Airy</w:t>
      </w:r>
      <w:r w:rsidRPr="00B303B8">
        <w:t xml:space="preserve"> </w:t>
      </w:r>
      <w:r w:rsidRPr="00B303B8">
        <w:t>qui est la meilleure réponse possible.</w:t>
      </w:r>
    </w:p>
    <w:p w14:paraId="76A89CEC" w14:textId="77777777" w:rsidR="00B303B8" w:rsidRPr="00B303B8" w:rsidRDefault="00B303B8" w:rsidP="00B303B8">
      <w:r w:rsidRPr="00B303B8">
        <w:t>Les optiques sont généralement limitées par leur conception optique jusqu'à f/8 et sont limités par la diffraction au-delà de f/16.</w:t>
      </w:r>
    </w:p>
    <w:p w14:paraId="2FCED2CC" w14:textId="77777777" w:rsidR="00B303B8" w:rsidRPr="00296956" w:rsidRDefault="00B303B8" w:rsidP="00296956"/>
    <w:sectPr w:rsidR="00B303B8" w:rsidRPr="00296956">
      <w:headerReference w:type="default" r:id="rId35"/>
      <w:footerReference w:type="default" r:id="rId3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C821B" w14:textId="77777777" w:rsidR="005D56CA" w:rsidRDefault="005D56CA" w:rsidP="00D54EB9">
      <w:pPr>
        <w:spacing w:after="0" w:line="240" w:lineRule="auto"/>
      </w:pPr>
      <w:r>
        <w:separator/>
      </w:r>
    </w:p>
  </w:endnote>
  <w:endnote w:type="continuationSeparator" w:id="0">
    <w:p w14:paraId="6986B2A5" w14:textId="77777777" w:rsidR="005D56CA" w:rsidRDefault="005D56CA" w:rsidP="00D54E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1615259"/>
      <w:docPartObj>
        <w:docPartGallery w:val="Page Numbers (Bottom of Page)"/>
        <w:docPartUnique/>
      </w:docPartObj>
    </w:sdtPr>
    <w:sdtContent>
      <w:p w14:paraId="0123C310" w14:textId="7840A270" w:rsidR="00D54EB9" w:rsidRDefault="00D54EB9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D92E086" w14:textId="77777777" w:rsidR="00D54EB9" w:rsidRDefault="00D54EB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48F98" w14:textId="77777777" w:rsidR="005D56CA" w:rsidRDefault="005D56CA" w:rsidP="00D54EB9">
      <w:pPr>
        <w:spacing w:after="0" w:line="240" w:lineRule="auto"/>
      </w:pPr>
      <w:r>
        <w:separator/>
      </w:r>
    </w:p>
  </w:footnote>
  <w:footnote w:type="continuationSeparator" w:id="0">
    <w:p w14:paraId="5A09E5C9" w14:textId="77777777" w:rsidR="005D56CA" w:rsidRDefault="005D56CA" w:rsidP="00D54E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F3D2E" w14:textId="7FCAA091" w:rsidR="00D54EB9" w:rsidRDefault="00D54EB9">
    <w:pPr>
      <w:pStyle w:val="En-tte"/>
    </w:pPr>
    <w:r>
      <w:t>PHYSIQUE –</w:t>
    </w:r>
    <w:r w:rsidR="00E64510">
      <w:t xml:space="preserve"> </w:t>
    </w:r>
    <w:r w:rsidR="00B303B8" w:rsidRPr="00B303B8">
      <w:t>Tache d'Airy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7354"/>
    <w:multiLevelType w:val="multilevel"/>
    <w:tmpl w:val="3C2C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372062"/>
    <w:multiLevelType w:val="multilevel"/>
    <w:tmpl w:val="2098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774B5"/>
    <w:multiLevelType w:val="hybridMultilevel"/>
    <w:tmpl w:val="1964910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9200A3"/>
    <w:multiLevelType w:val="multilevel"/>
    <w:tmpl w:val="3FA8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FF49FB"/>
    <w:multiLevelType w:val="hybridMultilevel"/>
    <w:tmpl w:val="D2D27F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AD6591"/>
    <w:multiLevelType w:val="multilevel"/>
    <w:tmpl w:val="5DB4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B4F0DAF"/>
    <w:multiLevelType w:val="multilevel"/>
    <w:tmpl w:val="4412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C000EDB"/>
    <w:multiLevelType w:val="multilevel"/>
    <w:tmpl w:val="47EA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FD5347"/>
    <w:multiLevelType w:val="multilevel"/>
    <w:tmpl w:val="05DC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4730C2"/>
    <w:multiLevelType w:val="multilevel"/>
    <w:tmpl w:val="58FE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A039F3"/>
    <w:multiLevelType w:val="multilevel"/>
    <w:tmpl w:val="CF92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51038D2"/>
    <w:multiLevelType w:val="hybridMultilevel"/>
    <w:tmpl w:val="61906C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EF69B2"/>
    <w:multiLevelType w:val="multilevel"/>
    <w:tmpl w:val="454A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7F715D8"/>
    <w:multiLevelType w:val="multilevel"/>
    <w:tmpl w:val="582C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999331D"/>
    <w:multiLevelType w:val="multilevel"/>
    <w:tmpl w:val="2C7C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B7F0CF2"/>
    <w:multiLevelType w:val="multilevel"/>
    <w:tmpl w:val="B8DA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0B56655"/>
    <w:multiLevelType w:val="multilevel"/>
    <w:tmpl w:val="2844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15D11F5"/>
    <w:multiLevelType w:val="multilevel"/>
    <w:tmpl w:val="3246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7203E8F"/>
    <w:multiLevelType w:val="hybridMultilevel"/>
    <w:tmpl w:val="62C0CFC6"/>
    <w:lvl w:ilvl="0" w:tplc="040C000F">
      <w:start w:val="1"/>
      <w:numFmt w:val="decimal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2888154E"/>
    <w:multiLevelType w:val="multilevel"/>
    <w:tmpl w:val="2082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9696E06"/>
    <w:multiLevelType w:val="multilevel"/>
    <w:tmpl w:val="5D28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F103FD8"/>
    <w:multiLevelType w:val="multilevel"/>
    <w:tmpl w:val="298E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724F3A"/>
    <w:multiLevelType w:val="multilevel"/>
    <w:tmpl w:val="439A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036978"/>
    <w:multiLevelType w:val="multilevel"/>
    <w:tmpl w:val="BA70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2A774E2"/>
    <w:multiLevelType w:val="hybridMultilevel"/>
    <w:tmpl w:val="197C2B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5238F4"/>
    <w:multiLevelType w:val="hybridMultilevel"/>
    <w:tmpl w:val="99024E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6910FD6"/>
    <w:multiLevelType w:val="multilevel"/>
    <w:tmpl w:val="54D0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467AA7"/>
    <w:multiLevelType w:val="multilevel"/>
    <w:tmpl w:val="4AB2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C3D26DF"/>
    <w:multiLevelType w:val="multilevel"/>
    <w:tmpl w:val="CEDE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D093CD8"/>
    <w:multiLevelType w:val="multilevel"/>
    <w:tmpl w:val="CF84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933409"/>
    <w:multiLevelType w:val="hybridMultilevel"/>
    <w:tmpl w:val="33B883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FA84E57"/>
    <w:multiLevelType w:val="multilevel"/>
    <w:tmpl w:val="3150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930668"/>
    <w:multiLevelType w:val="multilevel"/>
    <w:tmpl w:val="DF1E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2A20E47"/>
    <w:multiLevelType w:val="hybridMultilevel"/>
    <w:tmpl w:val="5156D0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5517682"/>
    <w:multiLevelType w:val="multilevel"/>
    <w:tmpl w:val="3230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25094E"/>
    <w:multiLevelType w:val="multilevel"/>
    <w:tmpl w:val="5D261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7887E37"/>
    <w:multiLevelType w:val="multilevel"/>
    <w:tmpl w:val="94E6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B33188E"/>
    <w:multiLevelType w:val="hybridMultilevel"/>
    <w:tmpl w:val="47202A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DAB67C6"/>
    <w:multiLevelType w:val="hybridMultilevel"/>
    <w:tmpl w:val="EB5E18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DCC41FD"/>
    <w:multiLevelType w:val="hybridMultilevel"/>
    <w:tmpl w:val="452636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E1C4B7C"/>
    <w:multiLevelType w:val="multilevel"/>
    <w:tmpl w:val="2F5EA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FE124E1"/>
    <w:multiLevelType w:val="multilevel"/>
    <w:tmpl w:val="1A7A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03F4CFD"/>
    <w:multiLevelType w:val="multilevel"/>
    <w:tmpl w:val="B56A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5A36C2"/>
    <w:multiLevelType w:val="multilevel"/>
    <w:tmpl w:val="FCF4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9554EC7"/>
    <w:multiLevelType w:val="multilevel"/>
    <w:tmpl w:val="D698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98923AC"/>
    <w:multiLevelType w:val="hybridMultilevel"/>
    <w:tmpl w:val="61989A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BB858FF"/>
    <w:multiLevelType w:val="multilevel"/>
    <w:tmpl w:val="0B60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DA3720A"/>
    <w:multiLevelType w:val="multilevel"/>
    <w:tmpl w:val="89D4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DA3366"/>
    <w:multiLevelType w:val="multilevel"/>
    <w:tmpl w:val="0CCA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3C139CE"/>
    <w:multiLevelType w:val="hybridMultilevel"/>
    <w:tmpl w:val="844AAA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5CF7F3D"/>
    <w:multiLevelType w:val="multilevel"/>
    <w:tmpl w:val="1F5C9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64B2050"/>
    <w:multiLevelType w:val="multilevel"/>
    <w:tmpl w:val="ACFE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82237EB"/>
    <w:multiLevelType w:val="multilevel"/>
    <w:tmpl w:val="DCAC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8EB45A0"/>
    <w:multiLevelType w:val="multilevel"/>
    <w:tmpl w:val="AA2A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97A4D57"/>
    <w:multiLevelType w:val="multilevel"/>
    <w:tmpl w:val="7458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69E9591F"/>
    <w:multiLevelType w:val="multilevel"/>
    <w:tmpl w:val="911A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2A54BF"/>
    <w:multiLevelType w:val="multilevel"/>
    <w:tmpl w:val="D816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6EFD3FF3"/>
    <w:multiLevelType w:val="multilevel"/>
    <w:tmpl w:val="2A7A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F1558C5"/>
    <w:multiLevelType w:val="multilevel"/>
    <w:tmpl w:val="93B6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704A0EC7"/>
    <w:multiLevelType w:val="multilevel"/>
    <w:tmpl w:val="50C2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1772C54"/>
    <w:multiLevelType w:val="multilevel"/>
    <w:tmpl w:val="94B4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3AD06CF"/>
    <w:multiLevelType w:val="hybridMultilevel"/>
    <w:tmpl w:val="B8A076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4732786"/>
    <w:multiLevelType w:val="hybridMultilevel"/>
    <w:tmpl w:val="B16E4E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5B028AC"/>
    <w:multiLevelType w:val="multilevel"/>
    <w:tmpl w:val="0D2C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607333E"/>
    <w:multiLevelType w:val="multilevel"/>
    <w:tmpl w:val="1B8C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78F92BC1"/>
    <w:multiLevelType w:val="hybridMultilevel"/>
    <w:tmpl w:val="B768B3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9143441"/>
    <w:multiLevelType w:val="multilevel"/>
    <w:tmpl w:val="C7325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7BB0523C"/>
    <w:multiLevelType w:val="hybridMultilevel"/>
    <w:tmpl w:val="0ACCAB94"/>
    <w:lvl w:ilvl="0" w:tplc="040C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8" w15:restartNumberingAfterBreak="0">
    <w:nsid w:val="7BF77E3A"/>
    <w:multiLevelType w:val="multilevel"/>
    <w:tmpl w:val="7072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E2D647C"/>
    <w:multiLevelType w:val="hybridMultilevel"/>
    <w:tmpl w:val="59BABD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FEE1296"/>
    <w:multiLevelType w:val="hybridMultilevel"/>
    <w:tmpl w:val="5BB81C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9097103">
    <w:abstractNumId w:val="26"/>
  </w:num>
  <w:num w:numId="2" w16cid:durableId="985860346">
    <w:abstractNumId w:val="32"/>
  </w:num>
  <w:num w:numId="3" w16cid:durableId="196166302">
    <w:abstractNumId w:val="45"/>
  </w:num>
  <w:num w:numId="4" w16cid:durableId="85611783">
    <w:abstractNumId w:val="30"/>
  </w:num>
  <w:num w:numId="5" w16cid:durableId="1764495135">
    <w:abstractNumId w:val="37"/>
  </w:num>
  <w:num w:numId="6" w16cid:durableId="9337082">
    <w:abstractNumId w:val="62"/>
  </w:num>
  <w:num w:numId="7" w16cid:durableId="1363626625">
    <w:abstractNumId w:val="2"/>
  </w:num>
  <w:num w:numId="8" w16cid:durableId="78605320">
    <w:abstractNumId w:val="11"/>
  </w:num>
  <w:num w:numId="9" w16cid:durableId="1745495026">
    <w:abstractNumId w:val="25"/>
  </w:num>
  <w:num w:numId="10" w16cid:durableId="1290820955">
    <w:abstractNumId w:val="24"/>
  </w:num>
  <w:num w:numId="11" w16cid:durableId="985741773">
    <w:abstractNumId w:val="18"/>
  </w:num>
  <w:num w:numId="12" w16cid:durableId="157624102">
    <w:abstractNumId w:val="67"/>
  </w:num>
  <w:num w:numId="13" w16cid:durableId="1794011271">
    <w:abstractNumId w:val="33"/>
  </w:num>
  <w:num w:numId="14" w16cid:durableId="2126852057">
    <w:abstractNumId w:val="49"/>
  </w:num>
  <w:num w:numId="15" w16cid:durableId="1823424295">
    <w:abstractNumId w:val="61"/>
  </w:num>
  <w:num w:numId="16" w16cid:durableId="928343046">
    <w:abstractNumId w:val="65"/>
  </w:num>
  <w:num w:numId="17" w16cid:durableId="67197130">
    <w:abstractNumId w:val="69"/>
  </w:num>
  <w:num w:numId="18" w16cid:durableId="51733916">
    <w:abstractNumId w:val="39"/>
  </w:num>
  <w:num w:numId="19" w16cid:durableId="1633438650">
    <w:abstractNumId w:val="52"/>
  </w:num>
  <w:num w:numId="20" w16cid:durableId="1157109359">
    <w:abstractNumId w:val="53"/>
  </w:num>
  <w:num w:numId="21" w16cid:durableId="1604875568">
    <w:abstractNumId w:val="4"/>
  </w:num>
  <w:num w:numId="22" w16cid:durableId="1840459850">
    <w:abstractNumId w:val="29"/>
  </w:num>
  <w:num w:numId="23" w16cid:durableId="1803888255">
    <w:abstractNumId w:val="42"/>
  </w:num>
  <w:num w:numId="24" w16cid:durableId="1998876001">
    <w:abstractNumId w:val="9"/>
  </w:num>
  <w:num w:numId="25" w16cid:durableId="466240926">
    <w:abstractNumId w:val="57"/>
  </w:num>
  <w:num w:numId="26" w16cid:durableId="1032612191">
    <w:abstractNumId w:val="63"/>
  </w:num>
  <w:num w:numId="27" w16cid:durableId="2059477957">
    <w:abstractNumId w:val="21"/>
  </w:num>
  <w:num w:numId="28" w16cid:durableId="60102640">
    <w:abstractNumId w:val="3"/>
  </w:num>
  <w:num w:numId="29" w16cid:durableId="2043286050">
    <w:abstractNumId w:val="68"/>
  </w:num>
  <w:num w:numId="30" w16cid:durableId="876817421">
    <w:abstractNumId w:val="15"/>
  </w:num>
  <w:num w:numId="31" w16cid:durableId="1191183674">
    <w:abstractNumId w:val="46"/>
  </w:num>
  <w:num w:numId="32" w16cid:durableId="1457868945">
    <w:abstractNumId w:val="14"/>
  </w:num>
  <w:num w:numId="33" w16cid:durableId="830872827">
    <w:abstractNumId w:val="36"/>
  </w:num>
  <w:num w:numId="34" w16cid:durableId="1402214887">
    <w:abstractNumId w:val="43"/>
  </w:num>
  <w:num w:numId="35" w16cid:durableId="804467890">
    <w:abstractNumId w:val="41"/>
  </w:num>
  <w:num w:numId="36" w16cid:durableId="531307307">
    <w:abstractNumId w:val="44"/>
  </w:num>
  <w:num w:numId="37" w16cid:durableId="1335260250">
    <w:abstractNumId w:val="58"/>
  </w:num>
  <w:num w:numId="38" w16cid:durableId="1648129253">
    <w:abstractNumId w:val="38"/>
  </w:num>
  <w:num w:numId="39" w16cid:durableId="808477923">
    <w:abstractNumId w:val="60"/>
  </w:num>
  <w:num w:numId="40" w16cid:durableId="313603430">
    <w:abstractNumId w:val="10"/>
  </w:num>
  <w:num w:numId="41" w16cid:durableId="832066700">
    <w:abstractNumId w:val="20"/>
  </w:num>
  <w:num w:numId="42" w16cid:durableId="222176590">
    <w:abstractNumId w:val="23"/>
  </w:num>
  <w:num w:numId="43" w16cid:durableId="1802648874">
    <w:abstractNumId w:val="64"/>
  </w:num>
  <w:num w:numId="44" w16cid:durableId="445126056">
    <w:abstractNumId w:val="70"/>
  </w:num>
  <w:num w:numId="45" w16cid:durableId="146552461">
    <w:abstractNumId w:val="16"/>
  </w:num>
  <w:num w:numId="46" w16cid:durableId="692920360">
    <w:abstractNumId w:val="5"/>
  </w:num>
  <w:num w:numId="47" w16cid:durableId="356856055">
    <w:abstractNumId w:val="28"/>
  </w:num>
  <w:num w:numId="48" w16cid:durableId="597755524">
    <w:abstractNumId w:val="56"/>
  </w:num>
  <w:num w:numId="49" w16cid:durableId="1096709593">
    <w:abstractNumId w:val="19"/>
  </w:num>
  <w:num w:numId="50" w16cid:durableId="1169979567">
    <w:abstractNumId w:val="51"/>
  </w:num>
  <w:num w:numId="51" w16cid:durableId="1886015818">
    <w:abstractNumId w:val="0"/>
  </w:num>
  <w:num w:numId="52" w16cid:durableId="107546424">
    <w:abstractNumId w:val="6"/>
  </w:num>
  <w:num w:numId="53" w16cid:durableId="223613737">
    <w:abstractNumId w:val="17"/>
  </w:num>
  <w:num w:numId="54" w16cid:durableId="1084836597">
    <w:abstractNumId w:val="35"/>
  </w:num>
  <w:num w:numId="55" w16cid:durableId="717434181">
    <w:abstractNumId w:val="48"/>
  </w:num>
  <w:num w:numId="56" w16cid:durableId="1677535290">
    <w:abstractNumId w:val="66"/>
  </w:num>
  <w:num w:numId="57" w16cid:durableId="334190522">
    <w:abstractNumId w:val="54"/>
  </w:num>
  <w:num w:numId="58" w16cid:durableId="1029602556">
    <w:abstractNumId w:val="40"/>
  </w:num>
  <w:num w:numId="59" w16cid:durableId="196553088">
    <w:abstractNumId w:val="27"/>
  </w:num>
  <w:num w:numId="60" w16cid:durableId="624122783">
    <w:abstractNumId w:val="59"/>
  </w:num>
  <w:num w:numId="61" w16cid:durableId="1168592437">
    <w:abstractNumId w:val="47"/>
  </w:num>
  <w:num w:numId="62" w16cid:durableId="1951012609">
    <w:abstractNumId w:val="1"/>
  </w:num>
  <w:num w:numId="63" w16cid:durableId="1223298642">
    <w:abstractNumId w:val="34"/>
  </w:num>
  <w:num w:numId="64" w16cid:durableId="726612268">
    <w:abstractNumId w:val="7"/>
  </w:num>
  <w:num w:numId="65" w16cid:durableId="136144830">
    <w:abstractNumId w:val="8"/>
  </w:num>
  <w:num w:numId="66" w16cid:durableId="870999469">
    <w:abstractNumId w:val="22"/>
  </w:num>
  <w:num w:numId="67" w16cid:durableId="234780024">
    <w:abstractNumId w:val="55"/>
  </w:num>
  <w:num w:numId="68" w16cid:durableId="754713752">
    <w:abstractNumId w:val="31"/>
  </w:num>
  <w:num w:numId="69" w16cid:durableId="1079868246">
    <w:abstractNumId w:val="50"/>
  </w:num>
  <w:num w:numId="70" w16cid:durableId="1964185914">
    <w:abstractNumId w:val="13"/>
  </w:num>
  <w:num w:numId="71" w16cid:durableId="169465287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25C"/>
    <w:rsid w:val="00006CEF"/>
    <w:rsid w:val="00014546"/>
    <w:rsid w:val="00023DA7"/>
    <w:rsid w:val="00026B74"/>
    <w:rsid w:val="000B35BC"/>
    <w:rsid w:val="000C3D6C"/>
    <w:rsid w:val="000E0F94"/>
    <w:rsid w:val="00110F1E"/>
    <w:rsid w:val="001166E0"/>
    <w:rsid w:val="00123C4A"/>
    <w:rsid w:val="001305B5"/>
    <w:rsid w:val="00160823"/>
    <w:rsid w:val="00161EF1"/>
    <w:rsid w:val="00173795"/>
    <w:rsid w:val="00184277"/>
    <w:rsid w:val="001904F9"/>
    <w:rsid w:val="001A1153"/>
    <w:rsid w:val="001B225C"/>
    <w:rsid w:val="001B5761"/>
    <w:rsid w:val="001D443E"/>
    <w:rsid w:val="00216767"/>
    <w:rsid w:val="0023360B"/>
    <w:rsid w:val="00256BEA"/>
    <w:rsid w:val="0027206F"/>
    <w:rsid w:val="00296956"/>
    <w:rsid w:val="002E3539"/>
    <w:rsid w:val="00305670"/>
    <w:rsid w:val="00326B0B"/>
    <w:rsid w:val="00361D9F"/>
    <w:rsid w:val="00363932"/>
    <w:rsid w:val="00371451"/>
    <w:rsid w:val="00372046"/>
    <w:rsid w:val="00391031"/>
    <w:rsid w:val="00392085"/>
    <w:rsid w:val="003B22A5"/>
    <w:rsid w:val="00400244"/>
    <w:rsid w:val="0043081B"/>
    <w:rsid w:val="004326FA"/>
    <w:rsid w:val="00466571"/>
    <w:rsid w:val="004A4CE2"/>
    <w:rsid w:val="00521C27"/>
    <w:rsid w:val="00536250"/>
    <w:rsid w:val="005364F4"/>
    <w:rsid w:val="00552CCB"/>
    <w:rsid w:val="0058124D"/>
    <w:rsid w:val="005954CB"/>
    <w:rsid w:val="005974A9"/>
    <w:rsid w:val="00597966"/>
    <w:rsid w:val="005D56CA"/>
    <w:rsid w:val="006269C7"/>
    <w:rsid w:val="00634B4A"/>
    <w:rsid w:val="0063560C"/>
    <w:rsid w:val="0064590E"/>
    <w:rsid w:val="00663AA1"/>
    <w:rsid w:val="00664D86"/>
    <w:rsid w:val="00674DD9"/>
    <w:rsid w:val="006766D4"/>
    <w:rsid w:val="0068768C"/>
    <w:rsid w:val="006A5A09"/>
    <w:rsid w:val="006C63B6"/>
    <w:rsid w:val="006E1F77"/>
    <w:rsid w:val="00740465"/>
    <w:rsid w:val="0074489B"/>
    <w:rsid w:val="00755A4E"/>
    <w:rsid w:val="007A01AE"/>
    <w:rsid w:val="007B0483"/>
    <w:rsid w:val="007B7C0A"/>
    <w:rsid w:val="007D3665"/>
    <w:rsid w:val="007D7286"/>
    <w:rsid w:val="007F07CE"/>
    <w:rsid w:val="00802A22"/>
    <w:rsid w:val="00860933"/>
    <w:rsid w:val="00880AA3"/>
    <w:rsid w:val="008912B7"/>
    <w:rsid w:val="008C1C67"/>
    <w:rsid w:val="00900C0A"/>
    <w:rsid w:val="00927C71"/>
    <w:rsid w:val="00930425"/>
    <w:rsid w:val="00940EDE"/>
    <w:rsid w:val="00975931"/>
    <w:rsid w:val="009B16DB"/>
    <w:rsid w:val="009C6666"/>
    <w:rsid w:val="009C6EA7"/>
    <w:rsid w:val="009D3220"/>
    <w:rsid w:val="00A30394"/>
    <w:rsid w:val="00A323C4"/>
    <w:rsid w:val="00A55D9B"/>
    <w:rsid w:val="00A67375"/>
    <w:rsid w:val="00A75422"/>
    <w:rsid w:val="00AA1169"/>
    <w:rsid w:val="00AB2814"/>
    <w:rsid w:val="00B129EF"/>
    <w:rsid w:val="00B130DF"/>
    <w:rsid w:val="00B21333"/>
    <w:rsid w:val="00B303B8"/>
    <w:rsid w:val="00B35ECA"/>
    <w:rsid w:val="00B436E8"/>
    <w:rsid w:val="00B71B6F"/>
    <w:rsid w:val="00B96FD4"/>
    <w:rsid w:val="00BB135E"/>
    <w:rsid w:val="00BF3C81"/>
    <w:rsid w:val="00C12FFF"/>
    <w:rsid w:val="00C54A6A"/>
    <w:rsid w:val="00C570D7"/>
    <w:rsid w:val="00C72B4C"/>
    <w:rsid w:val="00C76D87"/>
    <w:rsid w:val="00C90B8E"/>
    <w:rsid w:val="00CF40B0"/>
    <w:rsid w:val="00CF48DF"/>
    <w:rsid w:val="00CF6EFC"/>
    <w:rsid w:val="00D04A84"/>
    <w:rsid w:val="00D14313"/>
    <w:rsid w:val="00D44A07"/>
    <w:rsid w:val="00D54EB9"/>
    <w:rsid w:val="00D57D98"/>
    <w:rsid w:val="00D625DC"/>
    <w:rsid w:val="00D71C3B"/>
    <w:rsid w:val="00D95E5B"/>
    <w:rsid w:val="00DA7944"/>
    <w:rsid w:val="00DC3C9B"/>
    <w:rsid w:val="00E42C0D"/>
    <w:rsid w:val="00E56699"/>
    <w:rsid w:val="00E64510"/>
    <w:rsid w:val="00E81853"/>
    <w:rsid w:val="00EC1105"/>
    <w:rsid w:val="00EE277C"/>
    <w:rsid w:val="00F01A98"/>
    <w:rsid w:val="00F4078C"/>
    <w:rsid w:val="00F90671"/>
    <w:rsid w:val="00F92723"/>
    <w:rsid w:val="00FE16A4"/>
    <w:rsid w:val="00FE3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96F23"/>
  <w15:chartTrackingRefBased/>
  <w15:docId w15:val="{5C28E0E8-A53F-4A41-966E-A3CAB1DAB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5BC"/>
    <w:pPr>
      <w:jc w:val="both"/>
    </w:p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C12F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305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D443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E8185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54E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54EB9"/>
  </w:style>
  <w:style w:type="paragraph" w:styleId="Pieddepage">
    <w:name w:val="footer"/>
    <w:basedOn w:val="Normal"/>
    <w:link w:val="PieddepageCar"/>
    <w:uiPriority w:val="99"/>
    <w:unhideWhenUsed/>
    <w:rsid w:val="00D54E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54EB9"/>
  </w:style>
  <w:style w:type="paragraph" w:styleId="Titre">
    <w:name w:val="Title"/>
    <w:basedOn w:val="Normal"/>
    <w:next w:val="Normal"/>
    <w:link w:val="TitreCar"/>
    <w:uiPriority w:val="10"/>
    <w:qFormat/>
    <w:rsid w:val="00D54EB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54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C12FFF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character" w:styleId="Lienhypertexte">
    <w:name w:val="Hyperlink"/>
    <w:basedOn w:val="Policepardfaut"/>
    <w:uiPriority w:val="99"/>
    <w:unhideWhenUsed/>
    <w:rsid w:val="001D443E"/>
    <w:rPr>
      <w:color w:val="0000FF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1D443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mw-headline">
    <w:name w:val="mw-headline"/>
    <w:basedOn w:val="Policepardfaut"/>
    <w:rsid w:val="001D443E"/>
  </w:style>
  <w:style w:type="paragraph" w:styleId="NormalWeb">
    <w:name w:val="Normal (Web)"/>
    <w:basedOn w:val="Normal"/>
    <w:uiPriority w:val="99"/>
    <w:unhideWhenUsed/>
    <w:rsid w:val="001D44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mwe-math-mathml-inline">
    <w:name w:val="mwe-math-mathml-inline"/>
    <w:basedOn w:val="Policepardfaut"/>
    <w:rsid w:val="009C6EA7"/>
  </w:style>
  <w:style w:type="character" w:customStyle="1" w:styleId="romain">
    <w:name w:val="romain"/>
    <w:basedOn w:val="Policepardfaut"/>
    <w:rsid w:val="009C6EA7"/>
  </w:style>
  <w:style w:type="paragraph" w:styleId="En-ttedetabledesmatires">
    <w:name w:val="TOC Heading"/>
    <w:basedOn w:val="Titre1"/>
    <w:next w:val="Normal"/>
    <w:uiPriority w:val="39"/>
    <w:unhideWhenUsed/>
    <w:qFormat/>
    <w:rsid w:val="002E3539"/>
    <w:pPr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2E3539"/>
    <w:pPr>
      <w:spacing w:after="100"/>
    </w:pPr>
  </w:style>
  <w:style w:type="character" w:styleId="Mentionnonrsolue">
    <w:name w:val="Unresolved Mention"/>
    <w:basedOn w:val="Policepardfaut"/>
    <w:uiPriority w:val="99"/>
    <w:semiHidden/>
    <w:unhideWhenUsed/>
    <w:rsid w:val="000B35BC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CF6EFC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1305B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M2">
    <w:name w:val="toc 2"/>
    <w:basedOn w:val="Normal"/>
    <w:next w:val="Normal"/>
    <w:autoRedefine/>
    <w:uiPriority w:val="39"/>
    <w:unhideWhenUsed/>
    <w:rsid w:val="001305B5"/>
    <w:pPr>
      <w:spacing w:after="100"/>
      <w:ind w:left="220"/>
    </w:pPr>
  </w:style>
  <w:style w:type="character" w:styleId="Lienhypertextesuivivisit">
    <w:name w:val="FollowedHyperlink"/>
    <w:basedOn w:val="Policepardfaut"/>
    <w:uiPriority w:val="99"/>
    <w:semiHidden/>
    <w:unhideWhenUsed/>
    <w:rsid w:val="00D71C3B"/>
    <w:rPr>
      <w:color w:val="954F72" w:themeColor="followedHyperlink"/>
      <w:u w:val="single"/>
    </w:rPr>
  </w:style>
  <w:style w:type="paragraph" w:styleId="TM3">
    <w:name w:val="toc 3"/>
    <w:basedOn w:val="Normal"/>
    <w:next w:val="Normal"/>
    <w:autoRedefine/>
    <w:uiPriority w:val="39"/>
    <w:unhideWhenUsed/>
    <w:rsid w:val="00900C0A"/>
    <w:pPr>
      <w:spacing w:after="100"/>
      <w:ind w:left="440"/>
    </w:pPr>
  </w:style>
  <w:style w:type="paragraph" w:customStyle="1" w:styleId="msonormal0">
    <w:name w:val="msonormal"/>
    <w:basedOn w:val="Normal"/>
    <w:rsid w:val="007B7C0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cite-bracket">
    <w:name w:val="cite-bracket"/>
    <w:basedOn w:val="Policepardfaut"/>
    <w:rsid w:val="007B7C0A"/>
  </w:style>
  <w:style w:type="character" w:customStyle="1" w:styleId="mwe-math-element">
    <w:name w:val="mwe-math-element"/>
    <w:basedOn w:val="Policepardfaut"/>
    <w:rsid w:val="007B7C0A"/>
  </w:style>
  <w:style w:type="character" w:customStyle="1" w:styleId="pageh">
    <w:name w:val="page_h"/>
    <w:basedOn w:val="Policepardfaut"/>
    <w:rsid w:val="007B7C0A"/>
  </w:style>
  <w:style w:type="character" w:customStyle="1" w:styleId="texhtml">
    <w:name w:val="texhtml"/>
    <w:basedOn w:val="Policepardfaut"/>
    <w:rsid w:val="007B7C0A"/>
  </w:style>
  <w:style w:type="character" w:customStyle="1" w:styleId="nowrap">
    <w:name w:val="nowrap"/>
    <w:basedOn w:val="Policepardfaut"/>
    <w:rsid w:val="007B7C0A"/>
  </w:style>
  <w:style w:type="character" w:customStyle="1" w:styleId="Titre4Car">
    <w:name w:val="Titre 4 Car"/>
    <w:basedOn w:val="Policepardfaut"/>
    <w:link w:val="Titre4"/>
    <w:uiPriority w:val="9"/>
    <w:rsid w:val="00E8185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gende">
    <w:name w:val="caption"/>
    <w:basedOn w:val="Normal"/>
    <w:next w:val="Normal"/>
    <w:uiPriority w:val="35"/>
    <w:unhideWhenUsed/>
    <w:qFormat/>
    <w:rsid w:val="00DA794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26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4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42803">
          <w:marLeft w:val="0"/>
          <w:marRight w:val="0"/>
          <w:marTop w:val="0"/>
          <w:marBottom w:val="0"/>
          <w:divBdr>
            <w:top w:val="single" w:sz="6" w:space="0" w:color="F2F2F2"/>
            <w:left w:val="single" w:sz="6" w:space="0" w:color="F2F2F2"/>
            <w:bottom w:val="single" w:sz="6" w:space="0" w:color="F2F2F2"/>
            <w:right w:val="single" w:sz="6" w:space="0" w:color="F2F2F2"/>
          </w:divBdr>
        </w:div>
      </w:divsChild>
    </w:div>
    <w:div w:id="3653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034991">
          <w:marLeft w:val="0"/>
          <w:marRight w:val="0"/>
          <w:marTop w:val="0"/>
          <w:marBottom w:val="0"/>
          <w:divBdr>
            <w:top w:val="single" w:sz="6" w:space="0" w:color="F2F2F2"/>
            <w:left w:val="single" w:sz="6" w:space="0" w:color="F2F2F2"/>
            <w:bottom w:val="single" w:sz="6" w:space="0" w:color="F2F2F2"/>
            <w:right w:val="single" w:sz="6" w:space="0" w:color="F2F2F2"/>
          </w:divBdr>
        </w:div>
      </w:divsChild>
    </w:div>
    <w:div w:id="115317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0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3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95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84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608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32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8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fr.wikipedia.org/wiki/%C3%89clairement" TargetMode="External"/><Relationship Id="rId18" Type="http://schemas.openxmlformats.org/officeDocument/2006/relationships/hyperlink" Target="https://fr.wikipedia.org/wiki/Module_d%27un_nombre_complexe" TargetMode="External"/><Relationship Id="rId26" Type="http://schemas.openxmlformats.org/officeDocument/2006/relationships/hyperlink" Target="https://fr.wikipedia.org/wiki/Pouvoir_de_r%C3%A9solution" TargetMode="External"/><Relationship Id="rId21" Type="http://schemas.openxmlformats.org/officeDocument/2006/relationships/hyperlink" Target="https://fr.wikipedia.org/wiki/Focale" TargetMode="External"/><Relationship Id="rId34" Type="http://schemas.openxmlformats.org/officeDocument/2006/relationships/hyperlink" Target="https://fr.wikipedia.org/wiki/Ouverture_(photographie)" TargetMode="External"/><Relationship Id="rId7" Type="http://schemas.openxmlformats.org/officeDocument/2006/relationships/hyperlink" Target="https://commons.wikimedia.org/wiki/File:Tache_Airy.png?uselang=fr" TargetMode="External"/><Relationship Id="rId12" Type="http://schemas.openxmlformats.org/officeDocument/2006/relationships/hyperlink" Target="https://fr.wikipedia.org/wiki/R%C3%A9ponse_impulsionnelle" TargetMode="External"/><Relationship Id="rId17" Type="http://schemas.openxmlformats.org/officeDocument/2006/relationships/hyperlink" Target="https://fr.wikipedia.org/wiki/Diffraction_de_Fraunhofer" TargetMode="External"/><Relationship Id="rId25" Type="http://schemas.openxmlformats.org/officeDocument/2006/relationships/hyperlink" Target="https://fr.wikipedia.org/wiki/T%C3%A9lescope" TargetMode="External"/><Relationship Id="rId33" Type="http://schemas.openxmlformats.org/officeDocument/2006/relationships/hyperlink" Target="https://fr.wikipedia.org/wiki/Diffraction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fr.wikipedia.org/wiki/Longueur_d%27onde" TargetMode="External"/><Relationship Id="rId20" Type="http://schemas.openxmlformats.org/officeDocument/2006/relationships/hyperlink" Target="https://fr.wikipedia.org/wiki/Fonction_caract%C3%A9ristique_(th%C3%A9orie_des_ensembles)" TargetMode="External"/><Relationship Id="rId29" Type="http://schemas.openxmlformats.org/officeDocument/2006/relationships/hyperlink" Target="https://fr.wikipedia.org/wiki/DVD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fr.wikipedia.org/wiki/Syst%C3%A8me_optique" TargetMode="External"/><Relationship Id="rId24" Type="http://schemas.openxmlformats.org/officeDocument/2006/relationships/hyperlink" Target="https://fr.wikipedia.org/wiki/Appareil_photographique" TargetMode="External"/><Relationship Id="rId32" Type="http://schemas.openxmlformats.org/officeDocument/2006/relationships/hyperlink" Target="https://fr.wikipedia.org/wiki/Conception_optique" TargetMode="External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fr.wikipedia.org/wiki/Fonction_sombrero" TargetMode="External"/><Relationship Id="rId23" Type="http://schemas.openxmlformats.org/officeDocument/2006/relationships/hyperlink" Target="https://fr.wikipedia.org/wiki/R%C3%A9solution_spatiale_des_images_matricielles" TargetMode="External"/><Relationship Id="rId28" Type="http://schemas.openxmlformats.org/officeDocument/2006/relationships/hyperlink" Target="https://fr.wikipedia.org/wiki/CD" TargetMode="External"/><Relationship Id="rId36" Type="http://schemas.openxmlformats.org/officeDocument/2006/relationships/footer" Target="footer1.xml"/><Relationship Id="rId10" Type="http://schemas.openxmlformats.org/officeDocument/2006/relationships/hyperlink" Target="https://fr.wikipedia.org/wiki/Diffraction" TargetMode="External"/><Relationship Id="rId19" Type="http://schemas.openxmlformats.org/officeDocument/2006/relationships/hyperlink" Target="https://fr.wikipedia.org/wiki/Transform%C3%A9e_de_Fourier" TargetMode="External"/><Relationship Id="rId31" Type="http://schemas.openxmlformats.org/officeDocument/2006/relationships/hyperlink" Target="https://fr.wikipedia.org/wiki/Objectif_photographiqu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mmons.wikimedia.org/wiki/File:Tache_Airy.png?uselang=fr" TargetMode="External"/><Relationship Id="rId14" Type="http://schemas.openxmlformats.org/officeDocument/2006/relationships/hyperlink" Target="https://fr.wikipedia.org/wiki/Fonction_de_Bessel" TargetMode="External"/><Relationship Id="rId22" Type="http://schemas.openxmlformats.org/officeDocument/2006/relationships/hyperlink" Target="https://fr.wikipedia.org/wiki/Nombre_d%27ouverture" TargetMode="External"/><Relationship Id="rId27" Type="http://schemas.openxmlformats.org/officeDocument/2006/relationships/hyperlink" Target="https://fr.wikipedia.org/wiki/D%C3%A9convolution" TargetMode="External"/><Relationship Id="rId30" Type="http://schemas.openxmlformats.org/officeDocument/2006/relationships/hyperlink" Target="https://fr.wikipedia.org/wiki/Blu-ray" TargetMode="External"/><Relationship Id="rId35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3</Pages>
  <Words>953</Words>
  <Characters>5246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D</dc:creator>
  <cp:keywords/>
  <dc:description/>
  <cp:lastModifiedBy>Jules ducasse--fernandez</cp:lastModifiedBy>
  <cp:revision>65</cp:revision>
  <dcterms:created xsi:type="dcterms:W3CDTF">2022-12-23T07:20:00Z</dcterms:created>
  <dcterms:modified xsi:type="dcterms:W3CDTF">2025-11-01T18:17:00Z</dcterms:modified>
</cp:coreProperties>
</file>