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02C20CB3" w:rsidR="00B33482" w:rsidRPr="007E575E" w:rsidRDefault="001C782F" w:rsidP="00E016DE">
      <w:pPr>
        <w:pStyle w:val="Titre1"/>
      </w:pPr>
      <w:bookmarkStart w:id="0" w:name="_Toc207465888"/>
      <w:r w:rsidRPr="001C782F">
        <w:t>Accélérateur MHD</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7A391704" w14:textId="38457E39" w:rsidR="001C782F"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7465888" w:history="1">
            <w:r w:rsidR="001C782F" w:rsidRPr="00063369">
              <w:rPr>
                <w:rStyle w:val="Lienhypertexte"/>
                <w:noProof/>
              </w:rPr>
              <w:t>Accélérateur MHD</w:t>
            </w:r>
            <w:r w:rsidR="001C782F">
              <w:rPr>
                <w:noProof/>
                <w:webHidden/>
              </w:rPr>
              <w:tab/>
            </w:r>
            <w:r w:rsidR="001C782F">
              <w:rPr>
                <w:noProof/>
                <w:webHidden/>
              </w:rPr>
              <w:fldChar w:fldCharType="begin"/>
            </w:r>
            <w:r w:rsidR="001C782F">
              <w:rPr>
                <w:noProof/>
                <w:webHidden/>
              </w:rPr>
              <w:instrText xml:space="preserve"> PAGEREF _Toc207465888 \h </w:instrText>
            </w:r>
            <w:r w:rsidR="001C782F">
              <w:rPr>
                <w:noProof/>
                <w:webHidden/>
              </w:rPr>
            </w:r>
            <w:r w:rsidR="001C782F">
              <w:rPr>
                <w:noProof/>
                <w:webHidden/>
              </w:rPr>
              <w:fldChar w:fldCharType="separate"/>
            </w:r>
            <w:r w:rsidR="001C782F">
              <w:rPr>
                <w:noProof/>
                <w:webHidden/>
              </w:rPr>
              <w:t>1</w:t>
            </w:r>
            <w:r w:rsidR="001C782F">
              <w:rPr>
                <w:noProof/>
                <w:webHidden/>
              </w:rPr>
              <w:fldChar w:fldCharType="end"/>
            </w:r>
          </w:hyperlink>
        </w:p>
        <w:p w14:paraId="7B34E0F2" w14:textId="19B1B86F" w:rsidR="001C782F" w:rsidRDefault="001C782F">
          <w:pPr>
            <w:pStyle w:val="TM2"/>
            <w:tabs>
              <w:tab w:val="right" w:leader="dot" w:pos="9062"/>
            </w:tabs>
            <w:rPr>
              <w:rFonts w:eastAsiaTheme="minorEastAsia"/>
              <w:noProof/>
              <w:kern w:val="2"/>
              <w:sz w:val="24"/>
              <w:szCs w:val="24"/>
              <w:lang w:eastAsia="fr-FR"/>
              <w14:ligatures w14:val="standardContextual"/>
            </w:rPr>
          </w:pPr>
          <w:hyperlink w:anchor="_Toc207465889" w:history="1">
            <w:r w:rsidRPr="00063369">
              <w:rPr>
                <w:rStyle w:val="Lienhypertexte"/>
                <w:noProof/>
              </w:rPr>
              <w:t>Introduction</w:t>
            </w:r>
            <w:r>
              <w:rPr>
                <w:noProof/>
                <w:webHidden/>
              </w:rPr>
              <w:tab/>
            </w:r>
            <w:r>
              <w:rPr>
                <w:noProof/>
                <w:webHidden/>
              </w:rPr>
              <w:fldChar w:fldCharType="begin"/>
            </w:r>
            <w:r>
              <w:rPr>
                <w:noProof/>
                <w:webHidden/>
              </w:rPr>
              <w:instrText xml:space="preserve"> PAGEREF _Toc207465889 \h </w:instrText>
            </w:r>
            <w:r>
              <w:rPr>
                <w:noProof/>
                <w:webHidden/>
              </w:rPr>
            </w:r>
            <w:r>
              <w:rPr>
                <w:noProof/>
                <w:webHidden/>
              </w:rPr>
              <w:fldChar w:fldCharType="separate"/>
            </w:r>
            <w:r>
              <w:rPr>
                <w:noProof/>
                <w:webHidden/>
              </w:rPr>
              <w:t>2</w:t>
            </w:r>
            <w:r>
              <w:rPr>
                <w:noProof/>
                <w:webHidden/>
              </w:rPr>
              <w:fldChar w:fldCharType="end"/>
            </w:r>
          </w:hyperlink>
        </w:p>
        <w:p w14:paraId="36A6A4B7" w14:textId="7D61EEA3" w:rsidR="001C782F" w:rsidRDefault="001C782F">
          <w:pPr>
            <w:pStyle w:val="TM2"/>
            <w:tabs>
              <w:tab w:val="right" w:leader="dot" w:pos="9062"/>
            </w:tabs>
            <w:rPr>
              <w:rFonts w:eastAsiaTheme="minorEastAsia"/>
              <w:noProof/>
              <w:kern w:val="2"/>
              <w:sz w:val="24"/>
              <w:szCs w:val="24"/>
              <w:lang w:eastAsia="fr-FR"/>
              <w14:ligatures w14:val="standardContextual"/>
            </w:rPr>
          </w:pPr>
          <w:hyperlink w:anchor="_Toc207465890" w:history="1">
            <w:r w:rsidRPr="00063369">
              <w:rPr>
                <w:rStyle w:val="Lienhypertexte"/>
                <w:noProof/>
              </w:rPr>
              <w:t>Principe</w:t>
            </w:r>
            <w:r>
              <w:rPr>
                <w:noProof/>
                <w:webHidden/>
              </w:rPr>
              <w:tab/>
            </w:r>
            <w:r>
              <w:rPr>
                <w:noProof/>
                <w:webHidden/>
              </w:rPr>
              <w:fldChar w:fldCharType="begin"/>
            </w:r>
            <w:r>
              <w:rPr>
                <w:noProof/>
                <w:webHidden/>
              </w:rPr>
              <w:instrText xml:space="preserve"> PAGEREF _Toc207465890 \h </w:instrText>
            </w:r>
            <w:r>
              <w:rPr>
                <w:noProof/>
                <w:webHidden/>
              </w:rPr>
            </w:r>
            <w:r>
              <w:rPr>
                <w:noProof/>
                <w:webHidden/>
              </w:rPr>
              <w:fldChar w:fldCharType="separate"/>
            </w:r>
            <w:r>
              <w:rPr>
                <w:noProof/>
                <w:webHidden/>
              </w:rPr>
              <w:t>2</w:t>
            </w:r>
            <w:r>
              <w:rPr>
                <w:noProof/>
                <w:webHidden/>
              </w:rPr>
              <w:fldChar w:fldCharType="end"/>
            </w:r>
          </w:hyperlink>
        </w:p>
        <w:p w14:paraId="3209E39D" w14:textId="52E57B00"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1" w:history="1">
            <w:r w:rsidRPr="00063369">
              <w:rPr>
                <w:rStyle w:val="Lienhypertexte"/>
                <w:noProof/>
              </w:rPr>
              <w:t>Mouvement d'une particule chargée dans un champ électrique (loi de Coulomb)</w:t>
            </w:r>
            <w:r>
              <w:rPr>
                <w:noProof/>
                <w:webHidden/>
              </w:rPr>
              <w:tab/>
            </w:r>
            <w:r>
              <w:rPr>
                <w:noProof/>
                <w:webHidden/>
              </w:rPr>
              <w:fldChar w:fldCharType="begin"/>
            </w:r>
            <w:r>
              <w:rPr>
                <w:noProof/>
                <w:webHidden/>
              </w:rPr>
              <w:instrText xml:space="preserve"> PAGEREF _Toc207465891 \h </w:instrText>
            </w:r>
            <w:r>
              <w:rPr>
                <w:noProof/>
                <w:webHidden/>
              </w:rPr>
            </w:r>
            <w:r>
              <w:rPr>
                <w:noProof/>
                <w:webHidden/>
              </w:rPr>
              <w:fldChar w:fldCharType="separate"/>
            </w:r>
            <w:r>
              <w:rPr>
                <w:noProof/>
                <w:webHidden/>
              </w:rPr>
              <w:t>2</w:t>
            </w:r>
            <w:r>
              <w:rPr>
                <w:noProof/>
                <w:webHidden/>
              </w:rPr>
              <w:fldChar w:fldCharType="end"/>
            </w:r>
          </w:hyperlink>
        </w:p>
        <w:p w14:paraId="406DBD6D" w14:textId="212C6DB3"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2" w:history="1">
            <w:r w:rsidRPr="00063369">
              <w:rPr>
                <w:rStyle w:val="Lienhypertexte"/>
                <w:noProof/>
              </w:rPr>
              <w:t>Mouvement d'une particule chargée dans des champs électrique et magnétique (force de Lorentz)</w:t>
            </w:r>
            <w:r>
              <w:rPr>
                <w:noProof/>
                <w:webHidden/>
              </w:rPr>
              <w:tab/>
            </w:r>
            <w:r>
              <w:rPr>
                <w:noProof/>
                <w:webHidden/>
              </w:rPr>
              <w:fldChar w:fldCharType="begin"/>
            </w:r>
            <w:r>
              <w:rPr>
                <w:noProof/>
                <w:webHidden/>
              </w:rPr>
              <w:instrText xml:space="preserve"> PAGEREF _Toc207465892 \h </w:instrText>
            </w:r>
            <w:r>
              <w:rPr>
                <w:noProof/>
                <w:webHidden/>
              </w:rPr>
            </w:r>
            <w:r>
              <w:rPr>
                <w:noProof/>
                <w:webHidden/>
              </w:rPr>
              <w:fldChar w:fldCharType="separate"/>
            </w:r>
            <w:r>
              <w:rPr>
                <w:noProof/>
                <w:webHidden/>
              </w:rPr>
              <w:t>2</w:t>
            </w:r>
            <w:r>
              <w:rPr>
                <w:noProof/>
                <w:webHidden/>
              </w:rPr>
              <w:fldChar w:fldCharType="end"/>
            </w:r>
          </w:hyperlink>
        </w:p>
        <w:p w14:paraId="4D08CBB3" w14:textId="01D44860"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3" w:history="1">
            <w:r w:rsidRPr="00063369">
              <w:rPr>
                <w:rStyle w:val="Lienhypertexte"/>
                <w:noProof/>
              </w:rPr>
              <w:t>Cas d'un conducteur solide (force de Laplace)</w:t>
            </w:r>
            <w:r>
              <w:rPr>
                <w:noProof/>
                <w:webHidden/>
              </w:rPr>
              <w:tab/>
            </w:r>
            <w:r>
              <w:rPr>
                <w:noProof/>
                <w:webHidden/>
              </w:rPr>
              <w:fldChar w:fldCharType="begin"/>
            </w:r>
            <w:r>
              <w:rPr>
                <w:noProof/>
                <w:webHidden/>
              </w:rPr>
              <w:instrText xml:space="preserve"> PAGEREF _Toc207465893 \h </w:instrText>
            </w:r>
            <w:r>
              <w:rPr>
                <w:noProof/>
                <w:webHidden/>
              </w:rPr>
            </w:r>
            <w:r>
              <w:rPr>
                <w:noProof/>
                <w:webHidden/>
              </w:rPr>
              <w:fldChar w:fldCharType="separate"/>
            </w:r>
            <w:r>
              <w:rPr>
                <w:noProof/>
                <w:webHidden/>
              </w:rPr>
              <w:t>3</w:t>
            </w:r>
            <w:r>
              <w:rPr>
                <w:noProof/>
                <w:webHidden/>
              </w:rPr>
              <w:fldChar w:fldCharType="end"/>
            </w:r>
          </w:hyperlink>
        </w:p>
        <w:p w14:paraId="657B6858" w14:textId="5A2972F2"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4" w:history="1">
            <w:r w:rsidRPr="00063369">
              <w:rPr>
                <w:rStyle w:val="Lienhypertexte"/>
                <w:noProof/>
              </w:rPr>
              <w:t>Cas d'un conducteur fluide (MHD)</w:t>
            </w:r>
            <w:r>
              <w:rPr>
                <w:noProof/>
                <w:webHidden/>
              </w:rPr>
              <w:tab/>
            </w:r>
            <w:r>
              <w:rPr>
                <w:noProof/>
                <w:webHidden/>
              </w:rPr>
              <w:fldChar w:fldCharType="begin"/>
            </w:r>
            <w:r>
              <w:rPr>
                <w:noProof/>
                <w:webHidden/>
              </w:rPr>
              <w:instrText xml:space="preserve"> PAGEREF _Toc207465894 \h </w:instrText>
            </w:r>
            <w:r>
              <w:rPr>
                <w:noProof/>
                <w:webHidden/>
              </w:rPr>
            </w:r>
            <w:r>
              <w:rPr>
                <w:noProof/>
                <w:webHidden/>
              </w:rPr>
              <w:fldChar w:fldCharType="separate"/>
            </w:r>
            <w:r>
              <w:rPr>
                <w:noProof/>
                <w:webHidden/>
              </w:rPr>
              <w:t>3</w:t>
            </w:r>
            <w:r>
              <w:rPr>
                <w:noProof/>
                <w:webHidden/>
              </w:rPr>
              <w:fldChar w:fldCharType="end"/>
            </w:r>
          </w:hyperlink>
        </w:p>
        <w:p w14:paraId="4A5EDB66" w14:textId="3A59ADE3" w:rsidR="001C782F" w:rsidRDefault="001C782F">
          <w:pPr>
            <w:pStyle w:val="TM2"/>
            <w:tabs>
              <w:tab w:val="right" w:leader="dot" w:pos="9062"/>
            </w:tabs>
            <w:rPr>
              <w:rFonts w:eastAsiaTheme="minorEastAsia"/>
              <w:noProof/>
              <w:kern w:val="2"/>
              <w:sz w:val="24"/>
              <w:szCs w:val="24"/>
              <w:lang w:eastAsia="fr-FR"/>
              <w14:ligatures w14:val="standardContextual"/>
            </w:rPr>
          </w:pPr>
          <w:hyperlink w:anchor="_Toc207465895" w:history="1">
            <w:r w:rsidRPr="00063369">
              <w:rPr>
                <w:rStyle w:val="Lienhypertexte"/>
                <w:noProof/>
              </w:rPr>
              <w:t>Typologie</w:t>
            </w:r>
            <w:r>
              <w:rPr>
                <w:noProof/>
                <w:webHidden/>
              </w:rPr>
              <w:tab/>
            </w:r>
            <w:r>
              <w:rPr>
                <w:noProof/>
                <w:webHidden/>
              </w:rPr>
              <w:fldChar w:fldCharType="begin"/>
            </w:r>
            <w:r>
              <w:rPr>
                <w:noProof/>
                <w:webHidden/>
              </w:rPr>
              <w:instrText xml:space="preserve"> PAGEREF _Toc207465895 \h </w:instrText>
            </w:r>
            <w:r>
              <w:rPr>
                <w:noProof/>
                <w:webHidden/>
              </w:rPr>
            </w:r>
            <w:r>
              <w:rPr>
                <w:noProof/>
                <w:webHidden/>
              </w:rPr>
              <w:fldChar w:fldCharType="separate"/>
            </w:r>
            <w:r>
              <w:rPr>
                <w:noProof/>
                <w:webHidden/>
              </w:rPr>
              <w:t>4</w:t>
            </w:r>
            <w:r>
              <w:rPr>
                <w:noProof/>
                <w:webHidden/>
              </w:rPr>
              <w:fldChar w:fldCharType="end"/>
            </w:r>
          </w:hyperlink>
        </w:p>
        <w:p w14:paraId="3413B352" w14:textId="0629EB8D"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6" w:history="1">
            <w:r w:rsidRPr="00063369">
              <w:rPr>
                <w:rStyle w:val="Lienhypertexte"/>
                <w:noProof/>
              </w:rPr>
              <w:t>Champs électromagnétiques</w:t>
            </w:r>
            <w:r>
              <w:rPr>
                <w:noProof/>
                <w:webHidden/>
              </w:rPr>
              <w:tab/>
            </w:r>
            <w:r>
              <w:rPr>
                <w:noProof/>
                <w:webHidden/>
              </w:rPr>
              <w:fldChar w:fldCharType="begin"/>
            </w:r>
            <w:r>
              <w:rPr>
                <w:noProof/>
                <w:webHidden/>
              </w:rPr>
              <w:instrText xml:space="preserve"> PAGEREF _Toc207465896 \h </w:instrText>
            </w:r>
            <w:r>
              <w:rPr>
                <w:noProof/>
                <w:webHidden/>
              </w:rPr>
            </w:r>
            <w:r>
              <w:rPr>
                <w:noProof/>
                <w:webHidden/>
              </w:rPr>
              <w:fldChar w:fldCharType="separate"/>
            </w:r>
            <w:r>
              <w:rPr>
                <w:noProof/>
                <w:webHidden/>
              </w:rPr>
              <w:t>4</w:t>
            </w:r>
            <w:r>
              <w:rPr>
                <w:noProof/>
                <w:webHidden/>
              </w:rPr>
              <w:fldChar w:fldCharType="end"/>
            </w:r>
          </w:hyperlink>
        </w:p>
        <w:p w14:paraId="72D30D67" w14:textId="1C0FB7A8"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7" w:history="1">
            <w:r w:rsidRPr="00063369">
              <w:rPr>
                <w:rStyle w:val="Lienhypertexte"/>
                <w:noProof/>
              </w:rPr>
              <w:t>Écoulement du fluide</w:t>
            </w:r>
            <w:r>
              <w:rPr>
                <w:noProof/>
                <w:webHidden/>
              </w:rPr>
              <w:tab/>
            </w:r>
            <w:r>
              <w:rPr>
                <w:noProof/>
                <w:webHidden/>
              </w:rPr>
              <w:fldChar w:fldCharType="begin"/>
            </w:r>
            <w:r>
              <w:rPr>
                <w:noProof/>
                <w:webHidden/>
              </w:rPr>
              <w:instrText xml:space="preserve"> PAGEREF _Toc207465897 \h </w:instrText>
            </w:r>
            <w:r>
              <w:rPr>
                <w:noProof/>
                <w:webHidden/>
              </w:rPr>
            </w:r>
            <w:r>
              <w:rPr>
                <w:noProof/>
                <w:webHidden/>
              </w:rPr>
              <w:fldChar w:fldCharType="separate"/>
            </w:r>
            <w:r>
              <w:rPr>
                <w:noProof/>
                <w:webHidden/>
              </w:rPr>
              <w:t>4</w:t>
            </w:r>
            <w:r>
              <w:rPr>
                <w:noProof/>
                <w:webHidden/>
              </w:rPr>
              <w:fldChar w:fldCharType="end"/>
            </w:r>
          </w:hyperlink>
        </w:p>
        <w:p w14:paraId="25B62699" w14:textId="4485A586" w:rsidR="001C782F" w:rsidRDefault="001C782F">
          <w:pPr>
            <w:pStyle w:val="TM3"/>
            <w:tabs>
              <w:tab w:val="right" w:leader="dot" w:pos="9062"/>
            </w:tabs>
            <w:rPr>
              <w:rFonts w:eastAsiaTheme="minorEastAsia"/>
              <w:noProof/>
              <w:kern w:val="2"/>
              <w:sz w:val="24"/>
              <w:szCs w:val="24"/>
              <w:lang w:eastAsia="fr-FR"/>
              <w14:ligatures w14:val="standardContextual"/>
            </w:rPr>
          </w:pPr>
          <w:hyperlink w:anchor="_Toc207465898" w:history="1">
            <w:r w:rsidRPr="00063369">
              <w:rPr>
                <w:rStyle w:val="Lienhypertexte"/>
                <w:noProof/>
              </w:rPr>
              <w:t>Géométries</w:t>
            </w:r>
            <w:r>
              <w:rPr>
                <w:noProof/>
                <w:webHidden/>
              </w:rPr>
              <w:tab/>
            </w:r>
            <w:r>
              <w:rPr>
                <w:noProof/>
                <w:webHidden/>
              </w:rPr>
              <w:fldChar w:fldCharType="begin"/>
            </w:r>
            <w:r>
              <w:rPr>
                <w:noProof/>
                <w:webHidden/>
              </w:rPr>
              <w:instrText xml:space="preserve"> PAGEREF _Toc207465898 \h </w:instrText>
            </w:r>
            <w:r>
              <w:rPr>
                <w:noProof/>
                <w:webHidden/>
              </w:rPr>
            </w:r>
            <w:r>
              <w:rPr>
                <w:noProof/>
                <w:webHidden/>
              </w:rPr>
              <w:fldChar w:fldCharType="separate"/>
            </w:r>
            <w:r>
              <w:rPr>
                <w:noProof/>
                <w:webHidden/>
              </w:rPr>
              <w:t>4</w:t>
            </w:r>
            <w:r>
              <w:rPr>
                <w:noProof/>
                <w:webHidden/>
              </w:rPr>
              <w:fldChar w:fldCharType="end"/>
            </w:r>
          </w:hyperlink>
        </w:p>
        <w:p w14:paraId="4A2AE36D" w14:textId="57F390ED"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86057B5" w:rsidR="002D54BA" w:rsidRDefault="00C17AEB" w:rsidP="003604A0">
      <w:pPr>
        <w:pStyle w:val="Titre2"/>
      </w:pPr>
      <w:bookmarkStart w:id="1" w:name="_Toc168844575"/>
      <w:bookmarkStart w:id="2" w:name="_Toc168844587"/>
      <w:bookmarkStart w:id="3" w:name="_Toc207465889"/>
      <w:r>
        <w:lastRenderedPageBreak/>
        <w:t>I</w:t>
      </w:r>
      <w:r w:rsidR="003D5A98" w:rsidRPr="003604A0">
        <w:t>ntroduction</w:t>
      </w:r>
      <w:bookmarkEnd w:id="1"/>
      <w:bookmarkEnd w:id="2"/>
      <w:bookmarkEnd w:id="3"/>
    </w:p>
    <w:p w14:paraId="51C9C5F2" w14:textId="1896563E" w:rsidR="001C782F" w:rsidRDefault="001C782F" w:rsidP="001C782F">
      <w:r>
        <w:t>Un accélérateur MHD (magnétohydrodynamique) est un convertisseur MHD qui met en mouvement un fluide conducteur, grâce à un champ électrique et un champ magnétique combinés.</w:t>
      </w:r>
    </w:p>
    <w:p w14:paraId="6EF5563D" w14:textId="5A774690" w:rsidR="001C782F" w:rsidRDefault="001C782F" w:rsidP="001C782F">
      <w:r>
        <w:t>Le principe de base est le même que celui d'un moteur électrique. Tous deux possèdent un inducteur (électroaimant) générant un champ magnétique dans un induit.</w:t>
      </w:r>
    </w:p>
    <w:p w14:paraId="54FA637C" w14:textId="77777777" w:rsidR="001C782F" w:rsidRDefault="001C782F" w:rsidP="001C782F">
      <w:r>
        <w:t>Dans le cas d'un moteur conventionnel, cet induit est solide : c'est une bobine constituée d'un enroulement de fil métallique.</w:t>
      </w:r>
    </w:p>
    <w:p w14:paraId="24C779AB" w14:textId="77777777" w:rsidR="001C782F" w:rsidRDefault="001C782F" w:rsidP="001C782F">
      <w:r>
        <w:t>Dans le cas d'un accélérateur MHD, cet induit est fluide : liquide conducteur (eau salée, métal liquide) ou gaz ionisé (appelé plasma).</w:t>
      </w:r>
    </w:p>
    <w:p w14:paraId="0839BFC3" w14:textId="139364FF" w:rsidR="0091324A" w:rsidRDefault="001C782F" w:rsidP="001C782F">
      <w:r>
        <w:t>Les accélérateurs MHD n'utilisent donc pas de pièce mécanique mobile, contrairement aux moteurs électriques traditionnels, ils convertissent directement l'énergie électromagnétique en énergie cinétique. Un fluide est mis en mouvement dans un champ magnétique, par un champ électrique débitant un courant électrique aux bornes d'électrodes immergées dans le fluide.</w:t>
      </w:r>
    </w:p>
    <w:p w14:paraId="6586FB75" w14:textId="77777777" w:rsidR="001C782F" w:rsidRDefault="001C782F" w:rsidP="001C782F"/>
    <w:p w14:paraId="288D9537" w14:textId="11A3F771" w:rsidR="001C782F" w:rsidRDefault="001C782F" w:rsidP="001C782F">
      <w:pPr>
        <w:pStyle w:val="Titre2"/>
      </w:pPr>
      <w:bookmarkStart w:id="4" w:name="_Toc207465890"/>
      <w:r>
        <w:t>Principe</w:t>
      </w:r>
      <w:bookmarkEnd w:id="4"/>
    </w:p>
    <w:p w14:paraId="5AA231ED" w14:textId="77777777" w:rsidR="001C782F" w:rsidRDefault="001C782F" w:rsidP="001C782F">
      <w:pPr>
        <w:pStyle w:val="Titre3"/>
      </w:pPr>
      <w:bookmarkStart w:id="5" w:name="_Toc207465891"/>
      <w:r>
        <w:t>Mouvement d'une particule chargée dans un champ électrique (loi de Coulomb)</w:t>
      </w:r>
      <w:bookmarkEnd w:id="5"/>
    </w:p>
    <w:p w14:paraId="3513CA32" w14:textId="77777777" w:rsidR="001C782F" w:rsidRDefault="001C782F" w:rsidP="001C782F">
      <w:r>
        <w:t xml:space="preserve">Sans champ magnétique, la présence d'un champ électrique (électrostatique) </w:t>
      </w:r>
      <w:proofErr w:type="gramStart"/>
      <w:r>
        <w:t>accélère[</w:t>
      </w:r>
      <w:proofErr w:type="gramEnd"/>
      <w:r>
        <w:t>Information douteuse] les particules chargées d'un fluide conducteur par la force électrostatique (selon la loi de Coulomb) :</w:t>
      </w:r>
    </w:p>
    <w:p w14:paraId="1F489699" w14:textId="4EC40D39" w:rsidR="001C782F" w:rsidRDefault="001C782F" w:rsidP="001C782F">
      <w:r w:rsidRPr="001C782F">
        <w:drawing>
          <wp:inline distT="0" distB="0" distL="0" distR="0" wp14:anchorId="523C1CDF" wp14:editId="19202370">
            <wp:extent cx="3595255" cy="975696"/>
            <wp:effectExtent l="0" t="0" r="5715" b="0"/>
            <wp:docPr id="1840426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26037" name=""/>
                    <pic:cNvPicPr/>
                  </pic:nvPicPr>
                  <pic:blipFill>
                    <a:blip r:embed="rId8"/>
                    <a:stretch>
                      <a:fillRect/>
                    </a:stretch>
                  </pic:blipFill>
                  <pic:spPr>
                    <a:xfrm>
                      <a:off x="0" y="0"/>
                      <a:ext cx="3607813" cy="979104"/>
                    </a:xfrm>
                    <a:prstGeom prst="rect">
                      <a:avLst/>
                    </a:prstGeom>
                  </pic:spPr>
                </pic:pic>
              </a:graphicData>
            </a:graphic>
          </wp:inline>
        </w:drawing>
      </w:r>
    </w:p>
    <w:p w14:paraId="3F33D215" w14:textId="77777777" w:rsidR="001C782F" w:rsidRDefault="001C782F" w:rsidP="001C782F">
      <w:r>
        <w:t xml:space="preserve">Le sens de cette force est opposé pour les particules positives (accélérées du + vers le -) et les particules négatives (accélérées du - vers le +). Le fluide (par exemple un gaz ionisé ou plasma) est dans ce cas globalement neutre et reste statique. Dans le cas particulier où une seule espèce chargée est extraite d'un plasma (par exemple les électrons) et temporairement stockée, le plasma n'est plus neutre et les ions positifs restants peuvent être accélérés </w:t>
      </w:r>
      <w:proofErr w:type="spellStart"/>
      <w:r>
        <w:t>électrostatiquement</w:t>
      </w:r>
      <w:proofErr w:type="spellEnd"/>
      <w:r>
        <w:t>, avec le reste du fluide par le jeu des collisions ion-ion et ion-neutre : c'est le principe du moteur ionique.</w:t>
      </w:r>
    </w:p>
    <w:p w14:paraId="420F517C" w14:textId="77777777" w:rsidR="001C782F" w:rsidRDefault="001C782F" w:rsidP="001C782F"/>
    <w:p w14:paraId="60B5E46D" w14:textId="77777777" w:rsidR="001C782F" w:rsidRDefault="001C782F" w:rsidP="001C782F">
      <w:pPr>
        <w:pStyle w:val="Titre3"/>
      </w:pPr>
      <w:bookmarkStart w:id="6" w:name="_Toc207465892"/>
      <w:r>
        <w:t>Mouvement d'une particule chargée dans des champs électrique et magnétique (force de Lorentz)</w:t>
      </w:r>
      <w:bookmarkEnd w:id="6"/>
    </w:p>
    <w:p w14:paraId="20ACF0A4" w14:textId="77777777" w:rsidR="001C782F" w:rsidRDefault="001C782F" w:rsidP="001C782F">
      <w:r>
        <w:t>Dans le cas où un champ magnétique est présent, les particules chargées accélérées par un champ électrique au sein de ce champ magnétique subissent une force électromagnétique dite force de Lorentz selon l'équation :</w:t>
      </w:r>
    </w:p>
    <w:p w14:paraId="2A0E2C6A" w14:textId="0381F387" w:rsidR="001C782F" w:rsidRDefault="001C782F" w:rsidP="001C782F">
      <w:r w:rsidRPr="001C782F">
        <w:lastRenderedPageBreak/>
        <w:drawing>
          <wp:inline distT="0" distB="0" distL="0" distR="0" wp14:anchorId="2B683A2A" wp14:editId="4FC528ED">
            <wp:extent cx="4724400" cy="1791439"/>
            <wp:effectExtent l="0" t="0" r="0" b="0"/>
            <wp:docPr id="2968277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7727" name=""/>
                    <pic:cNvPicPr/>
                  </pic:nvPicPr>
                  <pic:blipFill>
                    <a:blip r:embed="rId9"/>
                    <a:stretch>
                      <a:fillRect/>
                    </a:stretch>
                  </pic:blipFill>
                  <pic:spPr>
                    <a:xfrm>
                      <a:off x="0" y="0"/>
                      <a:ext cx="4735693" cy="1795721"/>
                    </a:xfrm>
                    <a:prstGeom prst="rect">
                      <a:avLst/>
                    </a:prstGeom>
                  </pic:spPr>
                </pic:pic>
              </a:graphicData>
            </a:graphic>
          </wp:inline>
        </w:drawing>
      </w:r>
    </w:p>
    <w:p w14:paraId="18463C2D" w14:textId="5626D034" w:rsidR="001C782F" w:rsidRDefault="001C782F" w:rsidP="001C782F">
      <w:r>
        <w:t>Le sens de cette force dépend de la charge q, il est donc inverse pour les particules positives et les particules négatives.</w:t>
      </w:r>
    </w:p>
    <w:p w14:paraId="597F54FA" w14:textId="77777777" w:rsidR="001C782F" w:rsidRDefault="001C782F" w:rsidP="001C782F"/>
    <w:p w14:paraId="65CBAEC1" w14:textId="50C65B2C" w:rsidR="001C782F" w:rsidRDefault="001C782F" w:rsidP="001C782F">
      <w:pPr>
        <w:pStyle w:val="Titre3"/>
      </w:pPr>
      <w:bookmarkStart w:id="7" w:name="_Toc207465893"/>
      <w:r>
        <w:t>Cas d'un conducteur solide (force de Laplace)</w:t>
      </w:r>
      <w:bookmarkEnd w:id="7"/>
    </w:p>
    <w:p w14:paraId="51FC1760" w14:textId="77777777" w:rsidR="001C782F" w:rsidRDefault="001C782F" w:rsidP="001C782F">
      <w:r>
        <w:t>Cette force de Lorentz est souvent simplifiée, dans le cas d'un conducteur électrique solide tel qu'un fil électrique, en la force de Laplace :</w:t>
      </w:r>
    </w:p>
    <w:p w14:paraId="1700040B" w14:textId="23D21211" w:rsidR="001C782F" w:rsidRDefault="001C782F" w:rsidP="001C782F">
      <w:r w:rsidRPr="001C782F">
        <w:drawing>
          <wp:inline distT="0" distB="0" distL="0" distR="0" wp14:anchorId="4D0BCEAC" wp14:editId="445839F6">
            <wp:extent cx="3338946" cy="329772"/>
            <wp:effectExtent l="0" t="0" r="0" b="0"/>
            <wp:docPr id="9865789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78964" name=""/>
                    <pic:cNvPicPr/>
                  </pic:nvPicPr>
                  <pic:blipFill>
                    <a:blip r:embed="rId10"/>
                    <a:stretch>
                      <a:fillRect/>
                    </a:stretch>
                  </pic:blipFill>
                  <pic:spPr>
                    <a:xfrm>
                      <a:off x="0" y="0"/>
                      <a:ext cx="3392916" cy="335102"/>
                    </a:xfrm>
                    <a:prstGeom prst="rect">
                      <a:avLst/>
                    </a:prstGeom>
                  </pic:spPr>
                </pic:pic>
              </a:graphicData>
            </a:graphic>
          </wp:inline>
        </w:drawing>
      </w:r>
    </w:p>
    <w:p w14:paraId="38C1B6DE" w14:textId="77777777" w:rsidR="001C782F" w:rsidRDefault="001C782F" w:rsidP="001C782F">
      <w:r>
        <w:t>Les vecteurs F, I et B sont perpendiculaires les uns aux autres et forment un trièdre dans l'espace selon la règle de la main droite (= trièdre direct).</w:t>
      </w:r>
    </w:p>
    <w:p w14:paraId="7A9146AD" w14:textId="77777777" w:rsidR="001C782F" w:rsidRDefault="001C782F" w:rsidP="001C782F"/>
    <w:p w14:paraId="3251477F" w14:textId="77777777" w:rsidR="001C782F" w:rsidRDefault="001C782F" w:rsidP="001C782F">
      <w:pPr>
        <w:pStyle w:val="Titre3"/>
      </w:pPr>
      <w:bookmarkStart w:id="8" w:name="_Toc207465894"/>
      <w:r>
        <w:t>Cas d'un conducteur fluide (MHD)</w:t>
      </w:r>
      <w:bookmarkEnd w:id="8"/>
    </w:p>
    <w:p w14:paraId="7AED17FA" w14:textId="144D311D" w:rsidR="001C782F" w:rsidRDefault="001C782F" w:rsidP="001C782F">
      <w:r>
        <w:t>Un fluide conducteur (liquide ou gaz ionisé) possède en son sein des porteurs de charge de différents signes : ions positifs et ions négatifs ainsi que, dans le cas d'un plasma, des électrons libres (négatifs).</w:t>
      </w:r>
    </w:p>
    <w:p w14:paraId="74BDBA6B" w14:textId="77777777" w:rsidR="001C782F" w:rsidRDefault="001C782F" w:rsidP="001C782F">
      <w:r>
        <w:t>La force de Lorentz dans une interaction MHD n'agit pas sur une particule chargée isolée, ni sur les électrons libres parcourant le réseau atomique d'un métal conducteur. C'est une densité de force ou « force volumique » (une force par unité de volume) agissant sur une densité de charge homogène dans le volume d'un fluide en mouvement :</w:t>
      </w:r>
    </w:p>
    <w:p w14:paraId="74258164" w14:textId="1D689F52" w:rsidR="001C782F" w:rsidRDefault="001C782F" w:rsidP="001C782F">
      <w:r w:rsidRPr="001C782F">
        <w:drawing>
          <wp:inline distT="0" distB="0" distL="0" distR="0" wp14:anchorId="51B4BE8A" wp14:editId="3F349388">
            <wp:extent cx="4433455" cy="1067313"/>
            <wp:effectExtent l="0" t="0" r="5715" b="0"/>
            <wp:docPr id="1286108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08005" name=""/>
                    <pic:cNvPicPr/>
                  </pic:nvPicPr>
                  <pic:blipFill>
                    <a:blip r:embed="rId11"/>
                    <a:stretch>
                      <a:fillRect/>
                    </a:stretch>
                  </pic:blipFill>
                  <pic:spPr>
                    <a:xfrm>
                      <a:off x="0" y="0"/>
                      <a:ext cx="4447132" cy="1070606"/>
                    </a:xfrm>
                    <a:prstGeom prst="rect">
                      <a:avLst/>
                    </a:prstGeom>
                  </pic:spPr>
                </pic:pic>
              </a:graphicData>
            </a:graphic>
          </wp:inline>
        </w:drawing>
      </w:r>
    </w:p>
    <w:p w14:paraId="770DF8CC" w14:textId="6DB100D1" w:rsidR="001C782F" w:rsidRDefault="001C782F" w:rsidP="001C782F">
      <w:r>
        <w:t>Le champ électrique accélère les particules chargées vers les électrodes en sens opposé selon leur charge et le champ magnétique dévie ces particules chargées, durant leur accélération, également en sens opposé selon leur charge. Cette double inversion, accélération électrique puis déviation magnétique, résulte en une distribution des forces de Lorentz toutes parallèles et de même sens. Le fluide est mis en mouvement uniforme, car toutes les particules, quelle que soit leur charge (positive et négative, de même que les particules neutres par le jeu des collisions), sont entraînées dans le même sens.</w:t>
      </w:r>
    </w:p>
    <w:p w14:paraId="1B66E9BB" w14:textId="6E84A0E9" w:rsidR="001C782F" w:rsidRDefault="001C782F" w:rsidP="001C782F">
      <w:r>
        <w:rPr>
          <w:noProof/>
        </w:rPr>
        <w:lastRenderedPageBreak/>
        <w:drawing>
          <wp:inline distT="0" distB="0" distL="0" distR="0" wp14:anchorId="42CB611C" wp14:editId="2E57848B">
            <wp:extent cx="4288155" cy="1905000"/>
            <wp:effectExtent l="0" t="0" r="0" b="0"/>
            <wp:docPr id="2087621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8155" cy="1905000"/>
                    </a:xfrm>
                    <a:prstGeom prst="rect">
                      <a:avLst/>
                    </a:prstGeom>
                    <a:noFill/>
                    <a:ln>
                      <a:noFill/>
                    </a:ln>
                  </pic:spPr>
                </pic:pic>
              </a:graphicData>
            </a:graphic>
          </wp:inline>
        </w:drawing>
      </w:r>
    </w:p>
    <w:p w14:paraId="24C1A48D" w14:textId="77777777" w:rsidR="001C782F" w:rsidRDefault="001C782F" w:rsidP="001C782F"/>
    <w:p w14:paraId="1E7F58E0" w14:textId="77777777" w:rsidR="001C782F" w:rsidRDefault="001C782F" w:rsidP="001C782F">
      <w:pPr>
        <w:pStyle w:val="Titre2"/>
      </w:pPr>
      <w:bookmarkStart w:id="9" w:name="_Toc207465895"/>
      <w:r>
        <w:t>Typologie</w:t>
      </w:r>
      <w:bookmarkEnd w:id="9"/>
    </w:p>
    <w:p w14:paraId="784D1A40" w14:textId="77777777" w:rsidR="001C782F" w:rsidRDefault="001C782F" w:rsidP="001C782F">
      <w:pPr>
        <w:pStyle w:val="Titre3"/>
      </w:pPr>
      <w:bookmarkStart w:id="10" w:name="_Toc207465896"/>
      <w:r>
        <w:t>Champs électromagnétiques</w:t>
      </w:r>
      <w:bookmarkEnd w:id="10"/>
    </w:p>
    <w:p w14:paraId="6497831C" w14:textId="7A5D56E3" w:rsidR="001C782F" w:rsidRDefault="001C782F" w:rsidP="001C782F">
      <w:r>
        <w:t>On distingue les accélérateurs MHD :</w:t>
      </w:r>
    </w:p>
    <w:p w14:paraId="238DBF09" w14:textId="77777777" w:rsidR="001C782F" w:rsidRDefault="001C782F" w:rsidP="001C782F">
      <w:pPr>
        <w:pStyle w:val="Paragraphedeliste"/>
        <w:numPr>
          <w:ilvl w:val="0"/>
          <w:numId w:val="157"/>
        </w:numPr>
      </w:pPr>
      <w:proofErr w:type="gramStart"/>
      <w:r>
        <w:t>à</w:t>
      </w:r>
      <w:proofErr w:type="gramEnd"/>
      <w:r>
        <w:t xml:space="preserve"> conduction : création de courants électriques dans le fluide par des électrodes, en présence d'un champ magnétique généralement uniforme ;</w:t>
      </w:r>
    </w:p>
    <w:p w14:paraId="0FE68B66" w14:textId="77777777" w:rsidR="001C782F" w:rsidRDefault="001C782F" w:rsidP="001C782F">
      <w:pPr>
        <w:pStyle w:val="Paragraphedeliste"/>
        <w:numPr>
          <w:ilvl w:val="0"/>
          <w:numId w:val="157"/>
        </w:numPr>
      </w:pPr>
      <w:proofErr w:type="gramStart"/>
      <w:r>
        <w:t>à</w:t>
      </w:r>
      <w:proofErr w:type="gramEnd"/>
      <w:r>
        <w:t xml:space="preserve"> induction : création de courants induits dans le fluide par un champ magnétique variable (selon la loi de Lenz), sans électrode.</w:t>
      </w:r>
    </w:p>
    <w:p w14:paraId="22BD0A12" w14:textId="77777777" w:rsidR="001C782F" w:rsidRDefault="001C782F" w:rsidP="001C782F"/>
    <w:p w14:paraId="1A7E7457" w14:textId="77777777" w:rsidR="001C782F" w:rsidRDefault="001C782F" w:rsidP="001C782F">
      <w:pPr>
        <w:pStyle w:val="Titre3"/>
      </w:pPr>
      <w:bookmarkStart w:id="11" w:name="_Toc207465897"/>
      <w:r>
        <w:t>Écoulement du fluide</w:t>
      </w:r>
      <w:bookmarkEnd w:id="11"/>
    </w:p>
    <w:p w14:paraId="1FA1D1CB" w14:textId="64B6580D" w:rsidR="001C782F" w:rsidRDefault="001C782F" w:rsidP="001C782F">
      <w:pPr>
        <w:pStyle w:val="Paragraphedeliste"/>
        <w:numPr>
          <w:ilvl w:val="0"/>
          <w:numId w:val="156"/>
        </w:numPr>
      </w:pPr>
      <w:r>
        <w:t>Si le fluide est accéléré à l'intérieur d'un conduit dans lequel est concentrée l'interaction MHD, il s'agit d'un accélérateur MHD à écoulement interne (écoulement à la manière des tuyères des moteurs à réaction).</w:t>
      </w:r>
    </w:p>
    <w:p w14:paraId="1DFA2BB2" w14:textId="77777777" w:rsidR="001C782F" w:rsidRDefault="001C782F" w:rsidP="001C782F">
      <w:pPr>
        <w:pStyle w:val="Paragraphedeliste"/>
        <w:numPr>
          <w:ilvl w:val="0"/>
          <w:numId w:val="156"/>
        </w:numPr>
      </w:pPr>
      <w:r>
        <w:t>Si les champs électromagnétiques agissent sur le fluide environnant la paroi extérieure d'un appareil, il s'agit d'un accélérateur MHD à écoulement externe (écoulement à la manière des micro-organismes ciliés tels la paramécie).</w:t>
      </w:r>
    </w:p>
    <w:p w14:paraId="216B0210" w14:textId="77777777" w:rsidR="001C782F" w:rsidRDefault="001C782F" w:rsidP="001C782F"/>
    <w:p w14:paraId="6DCA95DF" w14:textId="0EAA01F2" w:rsidR="001C782F" w:rsidRDefault="001C782F" w:rsidP="001C782F">
      <w:pPr>
        <w:pStyle w:val="Titre3"/>
      </w:pPr>
      <w:bookmarkStart w:id="12" w:name="_Toc207465898"/>
      <w:r>
        <w:t>Géométries</w:t>
      </w:r>
      <w:bookmarkEnd w:id="12"/>
    </w:p>
    <w:p w14:paraId="4E56E68E" w14:textId="155C9695" w:rsidR="001C782F" w:rsidRDefault="001C782F" w:rsidP="001C782F">
      <w:r>
        <w:t>Les convertisseurs MHD fonctionnant sans pièce mécanique mobile, ils peuvent prendre une multitude de formes :</w:t>
      </w:r>
    </w:p>
    <w:p w14:paraId="76D7AA8D" w14:textId="77777777" w:rsidR="001C782F" w:rsidRDefault="001C782F" w:rsidP="001C782F">
      <w:pPr>
        <w:pStyle w:val="Paragraphedeliste"/>
        <w:numPr>
          <w:ilvl w:val="0"/>
          <w:numId w:val="155"/>
        </w:numPr>
      </w:pPr>
      <w:proofErr w:type="gramStart"/>
      <w:r>
        <w:t>écoulement</w:t>
      </w:r>
      <w:proofErr w:type="gramEnd"/>
      <w:r>
        <w:t xml:space="preserve"> interne, dans des canaux à veine ronde, carrée, annulaire, hélicoïdale, etc. Exemples : tuyères de Faraday à électrodes planes ou segmentées, tuyères de Hall à électrodes décalées ;</w:t>
      </w:r>
    </w:p>
    <w:p w14:paraId="2E06BEA9" w14:textId="4AB6E2AD" w:rsidR="001C782F" w:rsidRPr="00A775D1" w:rsidRDefault="001C782F" w:rsidP="001C782F">
      <w:pPr>
        <w:pStyle w:val="Paragraphedeliste"/>
        <w:numPr>
          <w:ilvl w:val="0"/>
          <w:numId w:val="155"/>
        </w:numPr>
      </w:pPr>
      <w:proofErr w:type="gramStart"/>
      <w:r>
        <w:t>écoulement</w:t>
      </w:r>
      <w:proofErr w:type="gramEnd"/>
      <w:r>
        <w:t xml:space="preserve"> externe, linéairement le long de surfaces planes ou quasi planes (tuiles MHD) ou radialement autour de formes en volume (géométries cylindrique, sphérique, coniques, discoïdales…).</w:t>
      </w:r>
    </w:p>
    <w:sectPr w:rsidR="001C782F" w:rsidRPr="00A775D1">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41EB" w14:textId="77777777" w:rsidR="004A5F0F" w:rsidRDefault="004A5F0F" w:rsidP="00B33482">
      <w:pPr>
        <w:spacing w:after="0" w:line="240" w:lineRule="auto"/>
      </w:pPr>
      <w:r>
        <w:separator/>
      </w:r>
    </w:p>
  </w:endnote>
  <w:endnote w:type="continuationSeparator" w:id="0">
    <w:p w14:paraId="3877EC98" w14:textId="77777777" w:rsidR="004A5F0F" w:rsidRDefault="004A5F0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82B8" w14:textId="77777777" w:rsidR="004A5F0F" w:rsidRDefault="004A5F0F" w:rsidP="00B33482">
      <w:pPr>
        <w:spacing w:after="0" w:line="240" w:lineRule="auto"/>
      </w:pPr>
      <w:r>
        <w:separator/>
      </w:r>
    </w:p>
  </w:footnote>
  <w:footnote w:type="continuationSeparator" w:id="0">
    <w:p w14:paraId="4433F9D6" w14:textId="77777777" w:rsidR="004A5F0F" w:rsidRDefault="004A5F0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D68D" w14:textId="77777777" w:rsidR="001C782F" w:rsidRPr="001C782F" w:rsidRDefault="00F67AFF" w:rsidP="001C782F">
    <w:pPr>
      <w:pStyle w:val="En-tte"/>
    </w:pPr>
    <w:r>
      <w:t>S</w:t>
    </w:r>
    <w:r w:rsidR="00B94464">
      <w:t>I</w:t>
    </w:r>
    <w:r>
      <w:t xml:space="preserve"> –</w:t>
    </w:r>
    <w:r w:rsidR="00532334">
      <w:t xml:space="preserve"> </w:t>
    </w:r>
    <w:r w:rsidR="001C782F" w:rsidRPr="001C782F">
      <w:t>Accélérateur MHD</w:t>
    </w:r>
  </w:p>
  <w:p w14:paraId="2D45B638" w14:textId="00499447" w:rsidR="00B33482" w:rsidRPr="00F67AFF" w:rsidRDefault="00B33482"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18200D"/>
    <w:multiLevelType w:val="hybridMultilevel"/>
    <w:tmpl w:val="A7805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3"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8"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71F5A"/>
    <w:multiLevelType w:val="hybridMultilevel"/>
    <w:tmpl w:val="0FCA2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57E837A0"/>
    <w:multiLevelType w:val="hybridMultilevel"/>
    <w:tmpl w:val="450E9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3"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4"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6"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7"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8"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6"/>
  </w:num>
  <w:num w:numId="2" w16cid:durableId="581375566">
    <w:abstractNumId w:val="117"/>
  </w:num>
  <w:num w:numId="3" w16cid:durableId="1576433304">
    <w:abstractNumId w:val="39"/>
  </w:num>
  <w:num w:numId="4" w16cid:durableId="1758863331">
    <w:abstractNumId w:val="4"/>
  </w:num>
  <w:num w:numId="5" w16cid:durableId="1346327887">
    <w:abstractNumId w:val="150"/>
  </w:num>
  <w:num w:numId="6" w16cid:durableId="1344431055">
    <w:abstractNumId w:val="76"/>
  </w:num>
  <w:num w:numId="7" w16cid:durableId="2024015979">
    <w:abstractNumId w:val="131"/>
  </w:num>
  <w:num w:numId="8" w16cid:durableId="1765303503">
    <w:abstractNumId w:val="35"/>
  </w:num>
  <w:num w:numId="9" w16cid:durableId="75444367">
    <w:abstractNumId w:val="48"/>
  </w:num>
  <w:num w:numId="10" w16cid:durableId="1588880234">
    <w:abstractNumId w:val="15"/>
  </w:num>
  <w:num w:numId="11" w16cid:durableId="1676960713">
    <w:abstractNumId w:val="34"/>
  </w:num>
  <w:num w:numId="12" w16cid:durableId="437485136">
    <w:abstractNumId w:val="40"/>
  </w:num>
  <w:num w:numId="13" w16cid:durableId="220361977">
    <w:abstractNumId w:val="75"/>
  </w:num>
  <w:num w:numId="14" w16cid:durableId="448820950">
    <w:abstractNumId w:val="103"/>
  </w:num>
  <w:num w:numId="15" w16cid:durableId="1887913298">
    <w:abstractNumId w:val="53"/>
  </w:num>
  <w:num w:numId="16" w16cid:durableId="1049066289">
    <w:abstractNumId w:val="119"/>
  </w:num>
  <w:num w:numId="17" w16cid:durableId="665939388">
    <w:abstractNumId w:val="51"/>
  </w:num>
  <w:num w:numId="18" w16cid:durableId="1923752419">
    <w:abstractNumId w:val="70"/>
  </w:num>
  <w:num w:numId="19" w16cid:durableId="1381975882">
    <w:abstractNumId w:val="24"/>
  </w:num>
  <w:num w:numId="20" w16cid:durableId="1651785566">
    <w:abstractNumId w:val="95"/>
  </w:num>
  <w:num w:numId="21" w16cid:durableId="102920044">
    <w:abstractNumId w:val="138"/>
  </w:num>
  <w:num w:numId="22" w16cid:durableId="1819608093">
    <w:abstractNumId w:val="74"/>
  </w:num>
  <w:num w:numId="23" w16cid:durableId="1273904835">
    <w:abstractNumId w:val="153"/>
  </w:num>
  <w:num w:numId="24" w16cid:durableId="1995792255">
    <w:abstractNumId w:val="147"/>
  </w:num>
  <w:num w:numId="25" w16cid:durableId="1895895183">
    <w:abstractNumId w:val="125"/>
  </w:num>
  <w:num w:numId="26" w16cid:durableId="1158037684">
    <w:abstractNumId w:val="118"/>
  </w:num>
  <w:num w:numId="27" w16cid:durableId="484587024">
    <w:abstractNumId w:val="20"/>
  </w:num>
  <w:num w:numId="28" w16cid:durableId="1936667293">
    <w:abstractNumId w:val="0"/>
  </w:num>
  <w:num w:numId="29" w16cid:durableId="1736471304">
    <w:abstractNumId w:val="114"/>
  </w:num>
  <w:num w:numId="30" w16cid:durableId="174616334">
    <w:abstractNumId w:val="50"/>
  </w:num>
  <w:num w:numId="31" w16cid:durableId="1037663965">
    <w:abstractNumId w:val="54"/>
  </w:num>
  <w:num w:numId="32" w16cid:durableId="90471715">
    <w:abstractNumId w:val="17"/>
  </w:num>
  <w:num w:numId="33" w16cid:durableId="874536988">
    <w:abstractNumId w:val="140"/>
  </w:num>
  <w:num w:numId="34" w16cid:durableId="1006402377">
    <w:abstractNumId w:val="132"/>
  </w:num>
  <w:num w:numId="35" w16cid:durableId="699626777">
    <w:abstractNumId w:val="87"/>
  </w:num>
  <w:num w:numId="36" w16cid:durableId="1127549319">
    <w:abstractNumId w:val="44"/>
  </w:num>
  <w:num w:numId="37" w16cid:durableId="648947424">
    <w:abstractNumId w:val="10"/>
  </w:num>
  <w:num w:numId="38" w16cid:durableId="1446191048">
    <w:abstractNumId w:val="122"/>
  </w:num>
  <w:num w:numId="39" w16cid:durableId="1904827982">
    <w:abstractNumId w:val="93"/>
  </w:num>
  <w:num w:numId="40" w16cid:durableId="1490050150">
    <w:abstractNumId w:val="56"/>
  </w:num>
  <w:num w:numId="41" w16cid:durableId="1975287572">
    <w:abstractNumId w:val="145"/>
  </w:num>
  <w:num w:numId="42" w16cid:durableId="1081294862">
    <w:abstractNumId w:val="8"/>
  </w:num>
  <w:num w:numId="43" w16cid:durableId="142160107">
    <w:abstractNumId w:val="6"/>
  </w:num>
  <w:num w:numId="44" w16cid:durableId="1038702340">
    <w:abstractNumId w:val="106"/>
  </w:num>
  <w:num w:numId="45" w16cid:durableId="2039042633">
    <w:abstractNumId w:val="13"/>
  </w:num>
  <w:num w:numId="46" w16cid:durableId="1213619380">
    <w:abstractNumId w:val="22"/>
  </w:num>
  <w:num w:numId="47" w16cid:durableId="865604687">
    <w:abstractNumId w:val="69"/>
  </w:num>
  <w:num w:numId="48" w16cid:durableId="975993828">
    <w:abstractNumId w:val="67"/>
  </w:num>
  <w:num w:numId="49" w16cid:durableId="1745758578">
    <w:abstractNumId w:val="45"/>
  </w:num>
  <w:num w:numId="50" w16cid:durableId="240338908">
    <w:abstractNumId w:val="144"/>
  </w:num>
  <w:num w:numId="51" w16cid:durableId="639844422">
    <w:abstractNumId w:val="1"/>
  </w:num>
  <w:num w:numId="52" w16cid:durableId="1051416224">
    <w:abstractNumId w:val="18"/>
  </w:num>
  <w:num w:numId="53" w16cid:durableId="1603610307">
    <w:abstractNumId w:val="104"/>
  </w:num>
  <w:num w:numId="54" w16cid:durableId="2115319808">
    <w:abstractNumId w:val="42"/>
  </w:num>
  <w:num w:numId="55" w16cid:durableId="384062388">
    <w:abstractNumId w:val="23"/>
  </w:num>
  <w:num w:numId="56" w16cid:durableId="595360428">
    <w:abstractNumId w:val="115"/>
  </w:num>
  <w:num w:numId="57" w16cid:durableId="1541242334">
    <w:abstractNumId w:val="127"/>
  </w:num>
  <w:num w:numId="58" w16cid:durableId="1359699977">
    <w:abstractNumId w:val="154"/>
  </w:num>
  <w:num w:numId="59" w16cid:durableId="2135707130">
    <w:abstractNumId w:val="21"/>
  </w:num>
  <w:num w:numId="60" w16cid:durableId="285428409">
    <w:abstractNumId w:val="83"/>
  </w:num>
  <w:num w:numId="61" w16cid:durableId="1682853772">
    <w:abstractNumId w:val="28"/>
  </w:num>
  <w:num w:numId="62" w16cid:durableId="1536775378">
    <w:abstractNumId w:val="130"/>
  </w:num>
  <w:num w:numId="63" w16cid:durableId="524563893">
    <w:abstractNumId w:val="85"/>
  </w:num>
  <w:num w:numId="64" w16cid:durableId="1704788406">
    <w:abstractNumId w:val="60"/>
  </w:num>
  <w:num w:numId="65" w16cid:durableId="142431312">
    <w:abstractNumId w:val="16"/>
  </w:num>
  <w:num w:numId="66" w16cid:durableId="135685048">
    <w:abstractNumId w:val="151"/>
  </w:num>
  <w:num w:numId="67" w16cid:durableId="2060662086">
    <w:abstractNumId w:val="141"/>
  </w:num>
  <w:num w:numId="68" w16cid:durableId="391008206">
    <w:abstractNumId w:val="102"/>
  </w:num>
  <w:num w:numId="69" w16cid:durableId="1346009074">
    <w:abstractNumId w:val="94"/>
  </w:num>
  <w:num w:numId="70" w16cid:durableId="1897280301">
    <w:abstractNumId w:val="26"/>
  </w:num>
  <w:num w:numId="71" w16cid:durableId="599798430">
    <w:abstractNumId w:val="36"/>
  </w:num>
  <w:num w:numId="72" w16cid:durableId="127012256">
    <w:abstractNumId w:val="116"/>
  </w:num>
  <w:num w:numId="73" w16cid:durableId="907345925">
    <w:abstractNumId w:val="128"/>
  </w:num>
  <w:num w:numId="74" w16cid:durableId="2114855719">
    <w:abstractNumId w:val="89"/>
  </w:num>
  <w:num w:numId="75" w16cid:durableId="1297565778">
    <w:abstractNumId w:val="133"/>
  </w:num>
  <w:num w:numId="76" w16cid:durableId="1597590367">
    <w:abstractNumId w:val="58"/>
  </w:num>
  <w:num w:numId="77" w16cid:durableId="538591263">
    <w:abstractNumId w:val="72"/>
  </w:num>
  <w:num w:numId="78" w16cid:durableId="919604885">
    <w:abstractNumId w:val="37"/>
  </w:num>
  <w:num w:numId="79" w16cid:durableId="1291325948">
    <w:abstractNumId w:val="43"/>
  </w:num>
  <w:num w:numId="80" w16cid:durableId="32121905">
    <w:abstractNumId w:val="65"/>
  </w:num>
  <w:num w:numId="81" w16cid:durableId="747195222">
    <w:abstractNumId w:val="63"/>
  </w:num>
  <w:num w:numId="82" w16cid:durableId="1915628834">
    <w:abstractNumId w:val="139"/>
  </w:num>
  <w:num w:numId="83" w16cid:durableId="248001456">
    <w:abstractNumId w:val="79"/>
  </w:num>
  <w:num w:numId="84" w16cid:durableId="1494300665">
    <w:abstractNumId w:val="33"/>
  </w:num>
  <w:num w:numId="85" w16cid:durableId="2010210960">
    <w:abstractNumId w:val="14"/>
  </w:num>
  <w:num w:numId="86" w16cid:durableId="1816412640">
    <w:abstractNumId w:val="19"/>
  </w:num>
  <w:num w:numId="87" w16cid:durableId="700208159">
    <w:abstractNumId w:val="68"/>
  </w:num>
  <w:num w:numId="88" w16cid:durableId="175970055">
    <w:abstractNumId w:val="143"/>
  </w:num>
  <w:num w:numId="89" w16cid:durableId="1558005105">
    <w:abstractNumId w:val="25"/>
  </w:num>
  <w:num w:numId="90" w16cid:durableId="154955487">
    <w:abstractNumId w:val="73"/>
  </w:num>
  <w:num w:numId="91" w16cid:durableId="848250944">
    <w:abstractNumId w:val="47"/>
  </w:num>
  <w:num w:numId="92" w16cid:durableId="1884906977">
    <w:abstractNumId w:val="99"/>
  </w:num>
  <w:num w:numId="93" w16cid:durableId="1206721746">
    <w:abstractNumId w:val="86"/>
  </w:num>
  <w:num w:numId="94" w16cid:durableId="893353053">
    <w:abstractNumId w:val="108"/>
  </w:num>
  <w:num w:numId="95" w16cid:durableId="1759250294">
    <w:abstractNumId w:val="112"/>
  </w:num>
  <w:num w:numId="96" w16cid:durableId="1324890122">
    <w:abstractNumId w:val="148"/>
  </w:num>
  <w:num w:numId="97" w16cid:durableId="872154857">
    <w:abstractNumId w:val="30"/>
  </w:num>
  <w:num w:numId="98" w16cid:durableId="203907024">
    <w:abstractNumId w:val="80"/>
  </w:num>
  <w:num w:numId="99" w16cid:durableId="507670096">
    <w:abstractNumId w:val="9"/>
  </w:num>
  <w:num w:numId="100" w16cid:durableId="366680495">
    <w:abstractNumId w:val="78"/>
  </w:num>
  <w:num w:numId="101" w16cid:durableId="2073505911">
    <w:abstractNumId w:val="155"/>
  </w:num>
  <w:num w:numId="102" w16cid:durableId="1289818744">
    <w:abstractNumId w:val="84"/>
  </w:num>
  <w:num w:numId="103" w16cid:durableId="739794432">
    <w:abstractNumId w:val="137"/>
  </w:num>
  <w:num w:numId="104" w16cid:durableId="1495561837">
    <w:abstractNumId w:val="156"/>
  </w:num>
  <w:num w:numId="105" w16cid:durableId="879629155">
    <w:abstractNumId w:val="134"/>
  </w:num>
  <w:num w:numId="106" w16cid:durableId="1094089855">
    <w:abstractNumId w:val="129"/>
  </w:num>
  <w:num w:numId="107" w16cid:durableId="801457768">
    <w:abstractNumId w:val="82"/>
  </w:num>
  <w:num w:numId="108" w16cid:durableId="1480540028">
    <w:abstractNumId w:val="91"/>
  </w:num>
  <w:num w:numId="109" w16cid:durableId="1455444808">
    <w:abstractNumId w:val="90"/>
  </w:num>
  <w:num w:numId="110" w16cid:durableId="1182473210">
    <w:abstractNumId w:val="135"/>
  </w:num>
  <w:num w:numId="111" w16cid:durableId="1937862120">
    <w:abstractNumId w:val="62"/>
  </w:num>
  <w:num w:numId="112" w16cid:durableId="1848592209">
    <w:abstractNumId w:val="49"/>
  </w:num>
  <w:num w:numId="113" w16cid:durableId="695621450">
    <w:abstractNumId w:val="11"/>
  </w:num>
  <w:num w:numId="114" w16cid:durableId="1679233220">
    <w:abstractNumId w:val="113"/>
  </w:num>
  <w:num w:numId="115" w16cid:durableId="1664965734">
    <w:abstractNumId w:val="12"/>
  </w:num>
  <w:num w:numId="116" w16cid:durableId="964043853">
    <w:abstractNumId w:val="105"/>
  </w:num>
  <w:num w:numId="117" w16cid:durableId="101850642">
    <w:abstractNumId w:val="97"/>
  </w:num>
  <w:num w:numId="118" w16cid:durableId="1175530832">
    <w:abstractNumId w:val="32"/>
  </w:num>
  <w:num w:numId="119" w16cid:durableId="115221258">
    <w:abstractNumId w:val="136"/>
  </w:num>
  <w:num w:numId="120" w16cid:durableId="1346134902">
    <w:abstractNumId w:val="38"/>
  </w:num>
  <w:num w:numId="121" w16cid:durableId="587545451">
    <w:abstractNumId w:val="121"/>
  </w:num>
  <w:num w:numId="122" w16cid:durableId="1876187860">
    <w:abstractNumId w:val="92"/>
  </w:num>
  <w:num w:numId="123" w16cid:durableId="1827938486">
    <w:abstractNumId w:val="55"/>
  </w:num>
  <w:num w:numId="124" w16cid:durableId="1448037247">
    <w:abstractNumId w:val="124"/>
  </w:num>
  <w:num w:numId="125" w16cid:durableId="1405685203">
    <w:abstractNumId w:val="96"/>
  </w:num>
  <w:num w:numId="126" w16cid:durableId="579600483">
    <w:abstractNumId w:val="3"/>
  </w:num>
  <w:num w:numId="127" w16cid:durableId="1725179263">
    <w:abstractNumId w:val="31"/>
  </w:num>
  <w:num w:numId="128" w16cid:durableId="2013216628">
    <w:abstractNumId w:val="81"/>
  </w:num>
  <w:num w:numId="129" w16cid:durableId="1334606275">
    <w:abstractNumId w:val="5"/>
  </w:num>
  <w:num w:numId="130" w16cid:durableId="1522478389">
    <w:abstractNumId w:val="149"/>
  </w:num>
  <w:num w:numId="131" w16cid:durableId="932009864">
    <w:abstractNumId w:val="88"/>
  </w:num>
  <w:num w:numId="132" w16cid:durableId="1008485224">
    <w:abstractNumId w:val="66"/>
  </w:num>
  <w:num w:numId="133" w16cid:durableId="250311258">
    <w:abstractNumId w:val="71"/>
  </w:num>
  <w:num w:numId="134" w16cid:durableId="110783056">
    <w:abstractNumId w:val="27"/>
  </w:num>
  <w:num w:numId="135" w16cid:durableId="1130125438">
    <w:abstractNumId w:val="101"/>
  </w:num>
  <w:num w:numId="136" w16cid:durableId="119567367">
    <w:abstractNumId w:val="64"/>
  </w:num>
  <w:num w:numId="137" w16cid:durableId="810949944">
    <w:abstractNumId w:val="29"/>
  </w:num>
  <w:num w:numId="138" w16cid:durableId="322047288">
    <w:abstractNumId w:val="120"/>
  </w:num>
  <w:num w:numId="139" w16cid:durableId="1423186135">
    <w:abstractNumId w:val="41"/>
  </w:num>
  <w:num w:numId="140" w16cid:durableId="797725724">
    <w:abstractNumId w:val="57"/>
  </w:num>
  <w:num w:numId="141" w16cid:durableId="934635423">
    <w:abstractNumId w:val="152"/>
  </w:num>
  <w:num w:numId="142" w16cid:durableId="2044211445">
    <w:abstractNumId w:val="126"/>
  </w:num>
  <w:num w:numId="143" w16cid:durableId="211380597">
    <w:abstractNumId w:val="100"/>
  </w:num>
  <w:num w:numId="144" w16cid:durableId="1580745130">
    <w:abstractNumId w:val="2"/>
  </w:num>
  <w:num w:numId="145" w16cid:durableId="785461875">
    <w:abstractNumId w:val="61"/>
  </w:num>
  <w:num w:numId="146" w16cid:durableId="9112581">
    <w:abstractNumId w:val="7"/>
  </w:num>
  <w:num w:numId="147" w16cid:durableId="1396198803">
    <w:abstractNumId w:val="109"/>
  </w:num>
  <w:num w:numId="148" w16cid:durableId="2034111540">
    <w:abstractNumId w:val="77"/>
  </w:num>
  <w:num w:numId="149" w16cid:durableId="481973001">
    <w:abstractNumId w:val="98"/>
  </w:num>
  <w:num w:numId="150" w16cid:durableId="1893883000">
    <w:abstractNumId w:val="59"/>
  </w:num>
  <w:num w:numId="151" w16cid:durableId="1360084995">
    <w:abstractNumId w:val="123"/>
  </w:num>
  <w:num w:numId="152" w16cid:durableId="340199929">
    <w:abstractNumId w:val="110"/>
  </w:num>
  <w:num w:numId="153" w16cid:durableId="321592112">
    <w:abstractNumId w:val="46"/>
  </w:num>
  <w:num w:numId="154" w16cid:durableId="526984804">
    <w:abstractNumId w:val="142"/>
  </w:num>
  <w:num w:numId="155" w16cid:durableId="263732323">
    <w:abstractNumId w:val="111"/>
  </w:num>
  <w:num w:numId="156" w16cid:durableId="309604603">
    <w:abstractNumId w:val="107"/>
  </w:num>
  <w:num w:numId="157" w16cid:durableId="130266082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0E7CE1"/>
    <w:rsid w:val="00102983"/>
    <w:rsid w:val="0011098D"/>
    <w:rsid w:val="00112920"/>
    <w:rsid w:val="001278EF"/>
    <w:rsid w:val="00172500"/>
    <w:rsid w:val="00177D52"/>
    <w:rsid w:val="00182BCA"/>
    <w:rsid w:val="00183892"/>
    <w:rsid w:val="00187C83"/>
    <w:rsid w:val="00196DE9"/>
    <w:rsid w:val="001A20AD"/>
    <w:rsid w:val="001C782F"/>
    <w:rsid w:val="001D1E4C"/>
    <w:rsid w:val="0020290C"/>
    <w:rsid w:val="00205CD3"/>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4A5F0F"/>
    <w:rsid w:val="00502E81"/>
    <w:rsid w:val="005267B7"/>
    <w:rsid w:val="00532334"/>
    <w:rsid w:val="00545225"/>
    <w:rsid w:val="005913FA"/>
    <w:rsid w:val="005A1B48"/>
    <w:rsid w:val="005C020A"/>
    <w:rsid w:val="005C5CCE"/>
    <w:rsid w:val="005C6481"/>
    <w:rsid w:val="005D3D3D"/>
    <w:rsid w:val="005D3FD9"/>
    <w:rsid w:val="00600406"/>
    <w:rsid w:val="00624C78"/>
    <w:rsid w:val="006358D7"/>
    <w:rsid w:val="00635AA5"/>
    <w:rsid w:val="006605AD"/>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DF08EF"/>
    <w:rsid w:val="00E016DE"/>
    <w:rsid w:val="00E033D8"/>
    <w:rsid w:val="00E22D33"/>
    <w:rsid w:val="00E25335"/>
    <w:rsid w:val="00E42466"/>
    <w:rsid w:val="00E71370"/>
    <w:rsid w:val="00E7486B"/>
    <w:rsid w:val="00EC7B39"/>
    <w:rsid w:val="00EE17E3"/>
    <w:rsid w:val="00EE4A07"/>
    <w:rsid w:val="00EE7C6F"/>
    <w:rsid w:val="00F1437D"/>
    <w:rsid w:val="00F33AE1"/>
    <w:rsid w:val="00F359DE"/>
    <w:rsid w:val="00F527D3"/>
    <w:rsid w:val="00F67AFF"/>
    <w:rsid w:val="00F73E41"/>
    <w:rsid w:val="00F75584"/>
    <w:rsid w:val="00F75C01"/>
    <w:rsid w:val="00FA28CE"/>
    <w:rsid w:val="00FA79D7"/>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6110</TotalTime>
  <Pages>4</Pages>
  <Words>971</Words>
  <Characters>5346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71</cp:revision>
  <dcterms:created xsi:type="dcterms:W3CDTF">2022-11-21T18:39:00Z</dcterms:created>
  <dcterms:modified xsi:type="dcterms:W3CDTF">2025-08-30T15:04:00Z</dcterms:modified>
</cp:coreProperties>
</file>