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E85449" w14:textId="77777777" w:rsidR="00262FC3" w:rsidRDefault="00262FC3" w:rsidP="00262FC3">
      <w:pPr>
        <w:pStyle w:val="Titre1"/>
      </w:pPr>
      <w:bookmarkStart w:id="0" w:name="_Toc133067080"/>
      <w:r>
        <w:t>Division cellulaire</w:t>
      </w:r>
      <w:bookmarkEnd w:id="0"/>
      <w:r>
        <w:t xml:space="preserve"> </w:t>
      </w:r>
    </w:p>
    <w:sdt>
      <w:sdtPr>
        <w:id w:val="1133287001"/>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073E8377" w14:textId="23619A8E" w:rsidR="00BE1B10" w:rsidRDefault="00BE1B10">
          <w:pPr>
            <w:pStyle w:val="En-ttedetabledesmatires"/>
          </w:pPr>
          <w:r>
            <w:t>Table des matières</w:t>
          </w:r>
        </w:p>
        <w:p w14:paraId="7472FE79" w14:textId="060E57C1" w:rsidR="00BE1B10" w:rsidRDefault="00BE1B10">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133067080" w:history="1">
            <w:r w:rsidRPr="00FE120D">
              <w:rPr>
                <w:rStyle w:val="Lienhypertexte"/>
                <w:noProof/>
              </w:rPr>
              <w:t>Division cellulaire</w:t>
            </w:r>
            <w:r>
              <w:rPr>
                <w:noProof/>
                <w:webHidden/>
              </w:rPr>
              <w:tab/>
            </w:r>
            <w:r>
              <w:rPr>
                <w:noProof/>
                <w:webHidden/>
              </w:rPr>
              <w:fldChar w:fldCharType="begin"/>
            </w:r>
            <w:r>
              <w:rPr>
                <w:noProof/>
                <w:webHidden/>
              </w:rPr>
              <w:instrText xml:space="preserve"> PAGEREF _Toc133067080 \h </w:instrText>
            </w:r>
            <w:r>
              <w:rPr>
                <w:noProof/>
                <w:webHidden/>
              </w:rPr>
            </w:r>
            <w:r>
              <w:rPr>
                <w:noProof/>
                <w:webHidden/>
              </w:rPr>
              <w:fldChar w:fldCharType="separate"/>
            </w:r>
            <w:r>
              <w:rPr>
                <w:noProof/>
                <w:webHidden/>
              </w:rPr>
              <w:t>1</w:t>
            </w:r>
            <w:r>
              <w:rPr>
                <w:noProof/>
                <w:webHidden/>
              </w:rPr>
              <w:fldChar w:fldCharType="end"/>
            </w:r>
          </w:hyperlink>
        </w:p>
        <w:p w14:paraId="7A9957BF" w14:textId="6DF9CD1F" w:rsidR="00BE1B10" w:rsidRDefault="00BE1B10">
          <w:pPr>
            <w:pStyle w:val="TM2"/>
            <w:tabs>
              <w:tab w:val="right" w:leader="dot" w:pos="9062"/>
            </w:tabs>
            <w:rPr>
              <w:rFonts w:eastAsiaTheme="minorEastAsia"/>
              <w:noProof/>
              <w:lang w:eastAsia="fr-FR"/>
            </w:rPr>
          </w:pPr>
          <w:hyperlink w:anchor="_Toc133067081" w:history="1">
            <w:r w:rsidRPr="00FE120D">
              <w:rPr>
                <w:rStyle w:val="Lienhypertexte"/>
                <w:b/>
                <w:bCs/>
                <w:noProof/>
              </w:rPr>
              <w:t>Introduction</w:t>
            </w:r>
            <w:r>
              <w:rPr>
                <w:noProof/>
                <w:webHidden/>
              </w:rPr>
              <w:tab/>
            </w:r>
            <w:r>
              <w:rPr>
                <w:noProof/>
                <w:webHidden/>
              </w:rPr>
              <w:fldChar w:fldCharType="begin"/>
            </w:r>
            <w:r>
              <w:rPr>
                <w:noProof/>
                <w:webHidden/>
              </w:rPr>
              <w:instrText xml:space="preserve"> PAGEREF _Toc133067081 \h </w:instrText>
            </w:r>
            <w:r>
              <w:rPr>
                <w:noProof/>
                <w:webHidden/>
              </w:rPr>
            </w:r>
            <w:r>
              <w:rPr>
                <w:noProof/>
                <w:webHidden/>
              </w:rPr>
              <w:fldChar w:fldCharType="separate"/>
            </w:r>
            <w:r>
              <w:rPr>
                <w:noProof/>
                <w:webHidden/>
              </w:rPr>
              <w:t>1</w:t>
            </w:r>
            <w:r>
              <w:rPr>
                <w:noProof/>
                <w:webHidden/>
              </w:rPr>
              <w:fldChar w:fldCharType="end"/>
            </w:r>
          </w:hyperlink>
        </w:p>
        <w:p w14:paraId="67C83AE3" w14:textId="4F9FF520" w:rsidR="00BE1B10" w:rsidRDefault="00BE1B10">
          <w:pPr>
            <w:pStyle w:val="TM2"/>
            <w:tabs>
              <w:tab w:val="right" w:leader="dot" w:pos="9062"/>
            </w:tabs>
            <w:rPr>
              <w:rFonts w:eastAsiaTheme="minorEastAsia"/>
              <w:noProof/>
              <w:lang w:eastAsia="fr-FR"/>
            </w:rPr>
          </w:pPr>
          <w:hyperlink w:anchor="_Toc133067082" w:history="1">
            <w:r w:rsidRPr="00FE120D">
              <w:rPr>
                <w:rStyle w:val="Lienhypertexte"/>
                <w:b/>
                <w:bCs/>
                <w:noProof/>
              </w:rPr>
              <w:t>Mitose</w:t>
            </w:r>
            <w:r>
              <w:rPr>
                <w:noProof/>
                <w:webHidden/>
              </w:rPr>
              <w:tab/>
            </w:r>
            <w:r>
              <w:rPr>
                <w:noProof/>
                <w:webHidden/>
              </w:rPr>
              <w:fldChar w:fldCharType="begin"/>
            </w:r>
            <w:r>
              <w:rPr>
                <w:noProof/>
                <w:webHidden/>
              </w:rPr>
              <w:instrText xml:space="preserve"> PAGEREF _Toc133067082 \h </w:instrText>
            </w:r>
            <w:r>
              <w:rPr>
                <w:noProof/>
                <w:webHidden/>
              </w:rPr>
            </w:r>
            <w:r>
              <w:rPr>
                <w:noProof/>
                <w:webHidden/>
              </w:rPr>
              <w:fldChar w:fldCharType="separate"/>
            </w:r>
            <w:r>
              <w:rPr>
                <w:noProof/>
                <w:webHidden/>
              </w:rPr>
              <w:t>1</w:t>
            </w:r>
            <w:r>
              <w:rPr>
                <w:noProof/>
                <w:webHidden/>
              </w:rPr>
              <w:fldChar w:fldCharType="end"/>
            </w:r>
          </w:hyperlink>
        </w:p>
        <w:p w14:paraId="07880417" w14:textId="78CE7F65" w:rsidR="00BE1B10" w:rsidRDefault="00BE1B10">
          <w:pPr>
            <w:pStyle w:val="TM2"/>
            <w:tabs>
              <w:tab w:val="right" w:leader="dot" w:pos="9062"/>
            </w:tabs>
            <w:rPr>
              <w:rFonts w:eastAsiaTheme="minorEastAsia"/>
              <w:noProof/>
              <w:lang w:eastAsia="fr-FR"/>
            </w:rPr>
          </w:pPr>
          <w:hyperlink w:anchor="_Toc133067083" w:history="1">
            <w:r w:rsidRPr="00FE120D">
              <w:rPr>
                <w:rStyle w:val="Lienhypertexte"/>
                <w:b/>
                <w:bCs/>
                <w:noProof/>
              </w:rPr>
              <w:t>Méiose</w:t>
            </w:r>
            <w:r>
              <w:rPr>
                <w:noProof/>
                <w:webHidden/>
              </w:rPr>
              <w:tab/>
            </w:r>
            <w:r>
              <w:rPr>
                <w:noProof/>
                <w:webHidden/>
              </w:rPr>
              <w:fldChar w:fldCharType="begin"/>
            </w:r>
            <w:r>
              <w:rPr>
                <w:noProof/>
                <w:webHidden/>
              </w:rPr>
              <w:instrText xml:space="preserve"> PAGEREF _Toc133067083 \h </w:instrText>
            </w:r>
            <w:r>
              <w:rPr>
                <w:noProof/>
                <w:webHidden/>
              </w:rPr>
            </w:r>
            <w:r>
              <w:rPr>
                <w:noProof/>
                <w:webHidden/>
              </w:rPr>
              <w:fldChar w:fldCharType="separate"/>
            </w:r>
            <w:r>
              <w:rPr>
                <w:noProof/>
                <w:webHidden/>
              </w:rPr>
              <w:t>3</w:t>
            </w:r>
            <w:r>
              <w:rPr>
                <w:noProof/>
                <w:webHidden/>
              </w:rPr>
              <w:fldChar w:fldCharType="end"/>
            </w:r>
          </w:hyperlink>
        </w:p>
        <w:p w14:paraId="08118FDF" w14:textId="178067DC" w:rsidR="00BE1B10" w:rsidRDefault="00BE1B10">
          <w:pPr>
            <w:pStyle w:val="TM2"/>
            <w:tabs>
              <w:tab w:val="right" w:leader="dot" w:pos="9062"/>
            </w:tabs>
            <w:rPr>
              <w:rFonts w:eastAsiaTheme="minorEastAsia"/>
              <w:noProof/>
              <w:lang w:eastAsia="fr-FR"/>
            </w:rPr>
          </w:pPr>
          <w:hyperlink w:anchor="_Toc133067084" w:history="1">
            <w:r w:rsidRPr="00FE120D">
              <w:rPr>
                <w:rStyle w:val="Lienhypertexte"/>
                <w:b/>
                <w:bCs/>
                <w:noProof/>
              </w:rPr>
              <w:t>Scissiparité</w:t>
            </w:r>
            <w:r>
              <w:rPr>
                <w:noProof/>
                <w:webHidden/>
              </w:rPr>
              <w:tab/>
            </w:r>
            <w:r>
              <w:rPr>
                <w:noProof/>
                <w:webHidden/>
              </w:rPr>
              <w:fldChar w:fldCharType="begin"/>
            </w:r>
            <w:r>
              <w:rPr>
                <w:noProof/>
                <w:webHidden/>
              </w:rPr>
              <w:instrText xml:space="preserve"> PAGEREF _Toc133067084 \h </w:instrText>
            </w:r>
            <w:r>
              <w:rPr>
                <w:noProof/>
                <w:webHidden/>
              </w:rPr>
            </w:r>
            <w:r>
              <w:rPr>
                <w:noProof/>
                <w:webHidden/>
              </w:rPr>
              <w:fldChar w:fldCharType="separate"/>
            </w:r>
            <w:r>
              <w:rPr>
                <w:noProof/>
                <w:webHidden/>
              </w:rPr>
              <w:t>3</w:t>
            </w:r>
            <w:r>
              <w:rPr>
                <w:noProof/>
                <w:webHidden/>
              </w:rPr>
              <w:fldChar w:fldCharType="end"/>
            </w:r>
          </w:hyperlink>
        </w:p>
        <w:p w14:paraId="39D222BC" w14:textId="24C90341" w:rsidR="00BE1B10" w:rsidRDefault="00BE1B10" w:rsidP="00BE1B10">
          <w:r>
            <w:rPr>
              <w:b/>
              <w:bCs/>
            </w:rPr>
            <w:fldChar w:fldCharType="end"/>
          </w:r>
        </w:p>
      </w:sdtContent>
    </w:sdt>
    <w:p w14:paraId="26D8FB4D" w14:textId="77777777" w:rsidR="00262FC3" w:rsidRDefault="003D5A98" w:rsidP="00262FC3">
      <w:pPr>
        <w:pStyle w:val="Titre2"/>
        <w:rPr>
          <w:b/>
          <w:bCs/>
        </w:rPr>
      </w:pPr>
      <w:bookmarkStart w:id="1" w:name="_Toc133067081"/>
      <w:r w:rsidRPr="00262FC3">
        <w:rPr>
          <w:b/>
          <w:bCs/>
        </w:rPr>
        <w:t>Introduction</w:t>
      </w:r>
      <w:bookmarkEnd w:id="1"/>
    </w:p>
    <w:p w14:paraId="227A4E03" w14:textId="6427B5A7" w:rsidR="00262FC3" w:rsidRPr="005476C7" w:rsidRDefault="00F05540" w:rsidP="00262FC3">
      <w:pPr>
        <w:jc w:val="both"/>
        <w:rPr>
          <w:rFonts w:ascii="Arial" w:hAnsi="Arial" w:cs="Arial"/>
        </w:rPr>
      </w:pPr>
      <w:r w:rsidRPr="005476C7">
        <w:rPr>
          <w:rFonts w:ascii="Arial" w:hAnsi="Arial" w:cs="Arial"/>
        </w:rPr>
        <w:t>La</w:t>
      </w:r>
      <w:r w:rsidR="00262FC3" w:rsidRPr="005476C7">
        <w:rPr>
          <w:rFonts w:ascii="Arial" w:hAnsi="Arial" w:cs="Arial"/>
        </w:rPr>
        <w:t xml:space="preserve"> division cellulaire est le mode de multiplication de toute cellule. Elle lui permet de se diviser en plusieurs cellules (deux le plus souvent). C'est donc un processus fondamental dans le monde vivant, puisqu'il est nécessaire à la régénération de tout organisme. </w:t>
      </w:r>
    </w:p>
    <w:p w14:paraId="490F93CB" w14:textId="34CDDD15" w:rsidR="00262FC3" w:rsidRPr="005476C7" w:rsidRDefault="00262FC3" w:rsidP="00262FC3">
      <w:pPr>
        <w:jc w:val="both"/>
        <w:rPr>
          <w:rFonts w:ascii="Arial" w:hAnsi="Arial" w:cs="Arial"/>
        </w:rPr>
      </w:pPr>
      <w:r w:rsidRPr="005476C7">
        <w:rPr>
          <w:rFonts w:ascii="Arial" w:hAnsi="Arial" w:cs="Arial"/>
        </w:rPr>
        <w:t xml:space="preserve">Chez les Eucaryotes — caractérisés principalement par des cellules qui possèdent un noyau — il y a deux types de division cellulaire : </w:t>
      </w:r>
    </w:p>
    <w:p w14:paraId="75A5B041" w14:textId="44485DEB" w:rsidR="00262FC3" w:rsidRPr="005476C7" w:rsidRDefault="00262FC3" w:rsidP="00262FC3">
      <w:pPr>
        <w:pStyle w:val="Paragraphedeliste"/>
        <w:numPr>
          <w:ilvl w:val="0"/>
          <w:numId w:val="5"/>
        </w:numPr>
        <w:jc w:val="both"/>
        <w:rPr>
          <w:rFonts w:ascii="Arial" w:hAnsi="Arial" w:cs="Arial"/>
        </w:rPr>
      </w:pPr>
      <w:r w:rsidRPr="005476C7">
        <w:rPr>
          <w:rFonts w:ascii="Arial" w:hAnsi="Arial" w:cs="Arial"/>
        </w:rPr>
        <w:t>La mitose qui n'autorise qu'une multiplication asexuée ; elle permet la régénération d'un organe, et aussi la croissance.</w:t>
      </w:r>
    </w:p>
    <w:p w14:paraId="7067A1D3" w14:textId="168284FE" w:rsidR="00262FC3" w:rsidRPr="005476C7" w:rsidRDefault="00262FC3" w:rsidP="00262FC3">
      <w:pPr>
        <w:pStyle w:val="Paragraphedeliste"/>
        <w:numPr>
          <w:ilvl w:val="0"/>
          <w:numId w:val="5"/>
        </w:numPr>
        <w:jc w:val="both"/>
        <w:rPr>
          <w:rFonts w:ascii="Arial" w:hAnsi="Arial" w:cs="Arial"/>
        </w:rPr>
      </w:pPr>
      <w:r w:rsidRPr="005476C7">
        <w:rPr>
          <w:rFonts w:ascii="Arial" w:hAnsi="Arial" w:cs="Arial"/>
        </w:rPr>
        <w:t>La méiose qui permet la reproduction sexuée.</w:t>
      </w:r>
    </w:p>
    <w:p w14:paraId="52B8115D" w14:textId="6C3F9317" w:rsidR="00262FC3" w:rsidRPr="005476C7" w:rsidRDefault="00262FC3" w:rsidP="00262FC3">
      <w:pPr>
        <w:jc w:val="both"/>
        <w:rPr>
          <w:rFonts w:ascii="Arial" w:hAnsi="Arial" w:cs="Arial"/>
        </w:rPr>
      </w:pPr>
      <w:r w:rsidRPr="005476C7">
        <w:rPr>
          <w:rFonts w:ascii="Arial" w:hAnsi="Arial" w:cs="Arial"/>
        </w:rPr>
        <w:t>Chez les procaryotes, la division cellulaire se fait par scissiparité (ou bipartition). Ces cellules ont généralement un seul chromosome qui se réplique avant que les deux chromosomes s'écartent et que le reste de la cellule se divise à son tour.</w:t>
      </w:r>
    </w:p>
    <w:p w14:paraId="68819C76" w14:textId="083F7CAA" w:rsidR="00E71370" w:rsidRDefault="00262FC3" w:rsidP="00E71370">
      <w:pPr>
        <w:pStyle w:val="Titre2"/>
        <w:rPr>
          <w:b/>
          <w:bCs/>
        </w:rPr>
      </w:pPr>
      <w:bookmarkStart w:id="2" w:name="_Toc133067082"/>
      <w:r w:rsidRPr="00262FC3">
        <w:rPr>
          <w:b/>
          <w:bCs/>
        </w:rPr>
        <w:t>Mitose</w:t>
      </w:r>
      <w:bookmarkEnd w:id="2"/>
    </w:p>
    <w:p w14:paraId="2CEFDDDF" w14:textId="04C6CAB7" w:rsidR="00C1760D" w:rsidRPr="00C1760D" w:rsidRDefault="00C1760D" w:rsidP="00C1760D">
      <w:r>
        <w:rPr>
          <w:noProof/>
        </w:rPr>
        <w:drawing>
          <wp:inline distT="0" distB="0" distL="0" distR="0" wp14:anchorId="599189B9" wp14:editId="5D8A274A">
            <wp:extent cx="5760720" cy="171323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1713230"/>
                    </a:xfrm>
                    <a:prstGeom prst="rect">
                      <a:avLst/>
                    </a:prstGeom>
                    <a:noFill/>
                    <a:ln>
                      <a:noFill/>
                    </a:ln>
                  </pic:spPr>
                </pic:pic>
              </a:graphicData>
            </a:graphic>
          </wp:inline>
        </w:drawing>
      </w:r>
    </w:p>
    <w:tbl>
      <w:tblPr>
        <w:tblW w:w="5317" w:type="pct"/>
        <w:jc w:val="center"/>
        <w:tblCellSpacing w:w="7" w:type="dxa"/>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2260"/>
        <w:gridCol w:w="4820"/>
        <w:gridCol w:w="2550"/>
      </w:tblGrid>
      <w:tr w:rsidR="00C1760D" w14:paraId="6614F1A3" w14:textId="77777777" w:rsidTr="00C1760D">
        <w:trPr>
          <w:trHeight w:val="916"/>
          <w:tblHeader/>
          <w:tblCellSpacing w:w="7" w:type="dxa"/>
          <w:jc w:val="center"/>
        </w:trPr>
        <w:tc>
          <w:tcPr>
            <w:tcW w:w="1162" w:type="pct"/>
            <w:tcBorders>
              <w:top w:val="outset" w:sz="6" w:space="0" w:color="auto"/>
              <w:left w:val="outset" w:sz="6" w:space="0" w:color="auto"/>
              <w:bottom w:val="outset" w:sz="6" w:space="0" w:color="auto"/>
              <w:right w:val="outset" w:sz="6" w:space="0" w:color="auto"/>
            </w:tcBorders>
            <w:vAlign w:val="center"/>
            <w:hideMark/>
          </w:tcPr>
          <w:p w14:paraId="49A732EA" w14:textId="77777777" w:rsidR="00C1760D" w:rsidRDefault="00C1760D">
            <w:pPr>
              <w:jc w:val="center"/>
              <w:rPr>
                <w:b/>
                <w:bCs/>
              </w:rPr>
            </w:pPr>
            <w:r>
              <w:rPr>
                <w:b/>
                <w:bCs/>
              </w:rPr>
              <w:lastRenderedPageBreak/>
              <w:t>Forme de l’ADN</w:t>
            </w:r>
          </w:p>
        </w:tc>
        <w:tc>
          <w:tcPr>
            <w:tcW w:w="2495" w:type="pct"/>
            <w:tcBorders>
              <w:top w:val="outset" w:sz="6" w:space="0" w:color="auto"/>
              <w:left w:val="outset" w:sz="6" w:space="0" w:color="auto"/>
              <w:bottom w:val="outset" w:sz="6" w:space="0" w:color="auto"/>
              <w:right w:val="outset" w:sz="6" w:space="0" w:color="auto"/>
            </w:tcBorders>
            <w:vAlign w:val="center"/>
            <w:hideMark/>
          </w:tcPr>
          <w:p w14:paraId="2E5929D4" w14:textId="77777777" w:rsidR="00C1760D" w:rsidRDefault="00C1760D">
            <w:pPr>
              <w:jc w:val="center"/>
              <w:rPr>
                <w:b/>
                <w:bCs/>
              </w:rPr>
            </w:pPr>
            <w:r>
              <w:rPr>
                <w:b/>
                <w:bCs/>
              </w:rPr>
              <w:t>Description</w:t>
            </w:r>
          </w:p>
        </w:tc>
        <w:tc>
          <w:tcPr>
            <w:tcW w:w="1313" w:type="pct"/>
            <w:tcBorders>
              <w:top w:val="outset" w:sz="6" w:space="0" w:color="auto"/>
              <w:left w:val="outset" w:sz="6" w:space="0" w:color="auto"/>
              <w:bottom w:val="outset" w:sz="6" w:space="0" w:color="auto"/>
              <w:right w:val="outset" w:sz="6" w:space="0" w:color="auto"/>
            </w:tcBorders>
            <w:vAlign w:val="center"/>
            <w:hideMark/>
          </w:tcPr>
          <w:p w14:paraId="2DA6764B" w14:textId="77777777" w:rsidR="00C1760D" w:rsidRDefault="00C1760D">
            <w:pPr>
              <w:jc w:val="center"/>
              <w:rPr>
                <w:b/>
                <w:bCs/>
              </w:rPr>
            </w:pPr>
            <w:r>
              <w:rPr>
                <w:b/>
                <w:bCs/>
              </w:rPr>
              <w:t>Étapes du cycle cellulaire ou phases de la mitose</w:t>
            </w:r>
          </w:p>
        </w:tc>
      </w:tr>
      <w:tr w:rsidR="00C1760D" w14:paraId="46412438" w14:textId="77777777" w:rsidTr="00C1760D">
        <w:trPr>
          <w:tblCellSpacing w:w="7" w:type="dxa"/>
          <w:jc w:val="center"/>
        </w:trPr>
        <w:tc>
          <w:tcPr>
            <w:tcW w:w="1162" w:type="pct"/>
            <w:tcBorders>
              <w:top w:val="outset" w:sz="6" w:space="0" w:color="auto"/>
              <w:left w:val="outset" w:sz="6" w:space="0" w:color="auto"/>
              <w:bottom w:val="outset" w:sz="6" w:space="0" w:color="auto"/>
              <w:right w:val="outset" w:sz="6" w:space="0" w:color="auto"/>
            </w:tcBorders>
            <w:vAlign w:val="center"/>
            <w:hideMark/>
          </w:tcPr>
          <w:p w14:paraId="4C86E49D" w14:textId="0C8F885C" w:rsidR="00C1760D" w:rsidRDefault="00C1760D" w:rsidP="00C1760D">
            <w:r>
              <w:rPr>
                <w:noProof/>
              </w:rPr>
              <w:drawing>
                <wp:inline distT="0" distB="0" distL="0" distR="0" wp14:anchorId="1C2398C4" wp14:editId="3D80EDFE">
                  <wp:extent cx="1085850" cy="1251442"/>
                  <wp:effectExtent l="0" t="0" r="0" b="6350"/>
                  <wp:docPr id="5" name="Image 5" descr="L’ADN ressemble à une pelote de la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ADN ressemble à une pelote de lain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3765" cy="1260564"/>
                          </a:xfrm>
                          <a:prstGeom prst="rect">
                            <a:avLst/>
                          </a:prstGeom>
                          <a:noFill/>
                          <a:ln>
                            <a:noFill/>
                          </a:ln>
                        </pic:spPr>
                      </pic:pic>
                    </a:graphicData>
                  </a:graphic>
                </wp:inline>
              </w:drawing>
            </w:r>
          </w:p>
        </w:tc>
        <w:tc>
          <w:tcPr>
            <w:tcW w:w="2495" w:type="pct"/>
            <w:tcBorders>
              <w:top w:val="outset" w:sz="6" w:space="0" w:color="auto"/>
              <w:left w:val="outset" w:sz="6" w:space="0" w:color="auto"/>
              <w:bottom w:val="outset" w:sz="6" w:space="0" w:color="auto"/>
              <w:right w:val="outset" w:sz="6" w:space="0" w:color="auto"/>
            </w:tcBorders>
            <w:vAlign w:val="center"/>
            <w:hideMark/>
          </w:tcPr>
          <w:p w14:paraId="6DFD322D" w14:textId="77777777" w:rsidR="00C1760D" w:rsidRPr="005C3FF4" w:rsidRDefault="00C1760D" w:rsidP="005C3FF4">
            <w:pPr>
              <w:rPr>
                <w:rFonts w:ascii="Arial" w:hAnsi="Arial" w:cs="Arial"/>
              </w:rPr>
            </w:pPr>
            <w:r w:rsidRPr="005C3FF4">
              <w:rPr>
                <w:rFonts w:ascii="Arial" w:hAnsi="Arial" w:cs="Arial"/>
              </w:rPr>
              <w:t xml:space="preserve">L’ADN, associé à des </w:t>
            </w:r>
            <w:hyperlink r:id="rId9" w:anchor="les-proteines" w:history="1">
              <w:r w:rsidRPr="005C3FF4">
                <w:rPr>
                  <w:rFonts w:ascii="Arial" w:hAnsi="Arial" w:cs="Arial"/>
                </w:rPr>
                <w:t>protéines</w:t>
              </w:r>
            </w:hyperlink>
            <w:r w:rsidRPr="005C3FF4">
              <w:rPr>
                <w:rFonts w:ascii="Arial" w:hAnsi="Arial" w:cs="Arial"/>
              </w:rPr>
              <w:t xml:space="preserve">, se trouve sous forme de filaments à l’intérieur du noyau. La chromatine est la forme que prend l’ADN lorsque la cellule n’est pas en </w:t>
            </w:r>
            <w:hyperlink r:id="rId10" w:anchor="la-mitose" w:history="1">
              <w:r w:rsidRPr="005C3FF4">
                <w:rPr>
                  <w:rFonts w:ascii="Arial" w:hAnsi="Arial" w:cs="Arial"/>
                </w:rPr>
                <w:t>mitose</w:t>
              </w:r>
            </w:hyperlink>
            <w:r w:rsidRPr="005C3FF4">
              <w:rPr>
                <w:rFonts w:ascii="Arial" w:hAnsi="Arial" w:cs="Arial"/>
              </w:rPr>
              <w:t>.</w:t>
            </w:r>
            <w:r w:rsidRPr="005C3FF4">
              <w:rPr>
                <w:rFonts w:ascii="Arial" w:hAnsi="Arial" w:cs="Arial"/>
              </w:rPr>
              <w:br/>
            </w:r>
            <w:r w:rsidRPr="005C3FF4">
              <w:rPr>
                <w:rFonts w:ascii="Arial" w:hAnsi="Arial" w:cs="Arial"/>
              </w:rPr>
              <w:br/>
              <w:t>Il y a généralement 46 filaments de chromatine.</w:t>
            </w:r>
          </w:p>
        </w:tc>
        <w:tc>
          <w:tcPr>
            <w:tcW w:w="1313" w:type="pct"/>
            <w:tcBorders>
              <w:top w:val="outset" w:sz="6" w:space="0" w:color="auto"/>
              <w:left w:val="outset" w:sz="6" w:space="0" w:color="auto"/>
              <w:bottom w:val="outset" w:sz="6" w:space="0" w:color="auto"/>
              <w:right w:val="outset" w:sz="6" w:space="0" w:color="auto"/>
            </w:tcBorders>
            <w:vAlign w:val="center"/>
            <w:hideMark/>
          </w:tcPr>
          <w:p w14:paraId="257ACBB4" w14:textId="77777777" w:rsidR="00C1760D" w:rsidRPr="005C3FF4" w:rsidRDefault="00000000" w:rsidP="005C3FF4">
            <w:pPr>
              <w:numPr>
                <w:ilvl w:val="0"/>
                <w:numId w:val="6"/>
              </w:numPr>
              <w:spacing w:before="100" w:beforeAutospacing="1" w:after="100" w:afterAutospacing="1" w:line="240" w:lineRule="auto"/>
              <w:rPr>
                <w:rFonts w:ascii="Arial" w:hAnsi="Arial" w:cs="Arial"/>
              </w:rPr>
            </w:pPr>
            <w:hyperlink r:id="rId11" w:anchor="interphase" w:history="1">
              <w:r w:rsidR="00C1760D" w:rsidRPr="005C3FF4">
                <w:rPr>
                  <w:rFonts w:ascii="Arial" w:hAnsi="Arial" w:cs="Arial"/>
                </w:rPr>
                <w:t>Interphase</w:t>
              </w:r>
            </w:hyperlink>
            <w:r w:rsidR="00C1760D" w:rsidRPr="005C3FF4">
              <w:rPr>
                <w:rFonts w:ascii="Arial" w:hAnsi="Arial" w:cs="Arial"/>
              </w:rPr>
              <w:t xml:space="preserve"> (G1)</w:t>
            </w:r>
          </w:p>
          <w:p w14:paraId="72E58CD5" w14:textId="77777777" w:rsidR="00C1760D" w:rsidRPr="005C3FF4" w:rsidRDefault="00C1760D" w:rsidP="005C3FF4">
            <w:pPr>
              <w:numPr>
                <w:ilvl w:val="0"/>
                <w:numId w:val="6"/>
              </w:numPr>
              <w:spacing w:before="100" w:beforeAutospacing="1" w:after="100" w:afterAutospacing="1" w:line="240" w:lineRule="auto"/>
              <w:rPr>
                <w:rFonts w:ascii="Arial" w:hAnsi="Arial" w:cs="Arial"/>
              </w:rPr>
            </w:pPr>
            <w:r w:rsidRPr="005C3FF4">
              <w:rPr>
                <w:rFonts w:ascii="Arial" w:hAnsi="Arial" w:cs="Arial"/>
              </w:rPr>
              <w:t xml:space="preserve">Fin de la </w:t>
            </w:r>
            <w:hyperlink r:id="rId12" w:anchor="telophase-et-cytocinese" w:history="1">
              <w:r w:rsidRPr="005C3FF4">
                <w:rPr>
                  <w:rFonts w:ascii="Arial" w:hAnsi="Arial" w:cs="Arial"/>
                </w:rPr>
                <w:t>télophase</w:t>
              </w:r>
            </w:hyperlink>
          </w:p>
          <w:p w14:paraId="6B58BC6A" w14:textId="77777777" w:rsidR="00C1760D" w:rsidRPr="005C3FF4" w:rsidRDefault="00000000" w:rsidP="005C3FF4">
            <w:pPr>
              <w:numPr>
                <w:ilvl w:val="0"/>
                <w:numId w:val="6"/>
              </w:numPr>
              <w:spacing w:before="100" w:beforeAutospacing="1" w:after="100" w:afterAutospacing="1" w:line="240" w:lineRule="auto"/>
              <w:rPr>
                <w:rFonts w:ascii="Arial" w:hAnsi="Arial" w:cs="Arial"/>
              </w:rPr>
            </w:pPr>
            <w:hyperlink r:id="rId13" w:anchor="la-cytocinese" w:history="1">
              <w:r w:rsidR="00C1760D" w:rsidRPr="005C3FF4">
                <w:rPr>
                  <w:rFonts w:ascii="Arial" w:hAnsi="Arial" w:cs="Arial"/>
                </w:rPr>
                <w:t>Cytocinèse</w:t>
              </w:r>
            </w:hyperlink>
          </w:p>
        </w:tc>
      </w:tr>
      <w:tr w:rsidR="00C1760D" w14:paraId="2A6A1BF7" w14:textId="77777777" w:rsidTr="00C1760D">
        <w:trPr>
          <w:tblCellSpacing w:w="7" w:type="dxa"/>
          <w:jc w:val="center"/>
        </w:trPr>
        <w:tc>
          <w:tcPr>
            <w:tcW w:w="1162" w:type="pct"/>
            <w:tcBorders>
              <w:top w:val="outset" w:sz="6" w:space="0" w:color="auto"/>
              <w:left w:val="outset" w:sz="6" w:space="0" w:color="auto"/>
              <w:bottom w:val="outset" w:sz="6" w:space="0" w:color="auto"/>
              <w:right w:val="outset" w:sz="6" w:space="0" w:color="auto"/>
            </w:tcBorders>
            <w:vAlign w:val="center"/>
            <w:hideMark/>
          </w:tcPr>
          <w:p w14:paraId="4C175FF8" w14:textId="14370796" w:rsidR="00C1760D" w:rsidRDefault="00C1760D" w:rsidP="00C1760D">
            <w:pPr>
              <w:spacing w:after="0"/>
            </w:pPr>
            <w:r>
              <w:rPr>
                <w:noProof/>
              </w:rPr>
              <w:drawing>
                <wp:inline distT="0" distB="0" distL="0" distR="0" wp14:anchorId="1CA868F4" wp14:editId="0B6CDFC0">
                  <wp:extent cx="1114425" cy="1284375"/>
                  <wp:effectExtent l="0" t="0" r="0" b="0"/>
                  <wp:docPr id="4" name="Image 4" descr="L’ADN ressemble à une pelote de laine plus compacte, car la quantité de chromatine a doubl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ADN ressemble à une pelote de laine plus compacte, car la quantité de chromatine a doublé."/>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23971" cy="1295376"/>
                          </a:xfrm>
                          <a:prstGeom prst="rect">
                            <a:avLst/>
                          </a:prstGeom>
                          <a:noFill/>
                          <a:ln>
                            <a:noFill/>
                          </a:ln>
                        </pic:spPr>
                      </pic:pic>
                    </a:graphicData>
                  </a:graphic>
                </wp:inline>
              </w:drawing>
            </w:r>
          </w:p>
        </w:tc>
        <w:tc>
          <w:tcPr>
            <w:tcW w:w="2495" w:type="pct"/>
            <w:tcBorders>
              <w:top w:val="outset" w:sz="6" w:space="0" w:color="auto"/>
              <w:left w:val="outset" w:sz="6" w:space="0" w:color="auto"/>
              <w:bottom w:val="outset" w:sz="6" w:space="0" w:color="auto"/>
              <w:right w:val="outset" w:sz="6" w:space="0" w:color="auto"/>
            </w:tcBorders>
            <w:vAlign w:val="center"/>
            <w:hideMark/>
          </w:tcPr>
          <w:p w14:paraId="37C98EF3" w14:textId="77777777" w:rsidR="00C1760D" w:rsidRPr="005C3FF4" w:rsidRDefault="00C1760D" w:rsidP="005C3FF4">
            <w:pPr>
              <w:rPr>
                <w:rFonts w:ascii="Arial" w:hAnsi="Arial" w:cs="Arial"/>
              </w:rPr>
            </w:pPr>
            <w:r w:rsidRPr="005C3FF4">
              <w:rPr>
                <w:rFonts w:ascii="Arial" w:hAnsi="Arial" w:cs="Arial"/>
              </w:rPr>
              <w:t>L’ADN est sous forme de filaments dans le noyau, mais sa quantité est doublée, car la cellule se prépare pour la mitose. Il s’agit de la chromatine répliquée.</w:t>
            </w:r>
            <w:r w:rsidRPr="005C3FF4">
              <w:rPr>
                <w:rFonts w:ascii="Arial" w:hAnsi="Arial" w:cs="Arial"/>
              </w:rPr>
              <w:br/>
            </w:r>
            <w:r w:rsidRPr="005C3FF4">
              <w:rPr>
                <w:rFonts w:ascii="Arial" w:hAnsi="Arial" w:cs="Arial"/>
              </w:rPr>
              <w:br/>
              <w:t>Les 46 filaments de chromatine se répliquent pour en obtenir 92.</w:t>
            </w:r>
          </w:p>
        </w:tc>
        <w:tc>
          <w:tcPr>
            <w:tcW w:w="1313" w:type="pct"/>
            <w:tcBorders>
              <w:top w:val="outset" w:sz="6" w:space="0" w:color="auto"/>
              <w:left w:val="outset" w:sz="6" w:space="0" w:color="auto"/>
              <w:bottom w:val="outset" w:sz="6" w:space="0" w:color="auto"/>
              <w:right w:val="outset" w:sz="6" w:space="0" w:color="auto"/>
            </w:tcBorders>
            <w:vAlign w:val="center"/>
            <w:hideMark/>
          </w:tcPr>
          <w:p w14:paraId="4A7DE2A8" w14:textId="77777777" w:rsidR="00C1760D" w:rsidRPr="005C3FF4" w:rsidRDefault="00C1760D" w:rsidP="005C3FF4">
            <w:pPr>
              <w:numPr>
                <w:ilvl w:val="0"/>
                <w:numId w:val="7"/>
              </w:numPr>
              <w:spacing w:before="100" w:beforeAutospacing="1" w:after="100" w:afterAutospacing="1" w:line="240" w:lineRule="auto"/>
              <w:rPr>
                <w:rFonts w:ascii="Arial" w:hAnsi="Arial" w:cs="Arial"/>
              </w:rPr>
            </w:pPr>
            <w:r w:rsidRPr="005C3FF4">
              <w:rPr>
                <w:rFonts w:ascii="Arial" w:hAnsi="Arial" w:cs="Arial"/>
              </w:rPr>
              <w:t>Interphase (S et G2)</w:t>
            </w:r>
          </w:p>
          <w:p w14:paraId="5A6D33D3" w14:textId="77777777" w:rsidR="00C1760D" w:rsidRPr="005C3FF4" w:rsidRDefault="00C1760D" w:rsidP="005C3FF4">
            <w:pPr>
              <w:numPr>
                <w:ilvl w:val="0"/>
                <w:numId w:val="7"/>
              </w:numPr>
              <w:spacing w:before="100" w:beforeAutospacing="1" w:after="100" w:afterAutospacing="1" w:line="240" w:lineRule="auto"/>
              <w:rPr>
                <w:rFonts w:ascii="Arial" w:hAnsi="Arial" w:cs="Arial"/>
              </w:rPr>
            </w:pPr>
            <w:r w:rsidRPr="005C3FF4">
              <w:rPr>
                <w:rFonts w:ascii="Arial" w:hAnsi="Arial" w:cs="Arial"/>
              </w:rPr>
              <w:t xml:space="preserve">Début de la </w:t>
            </w:r>
            <w:hyperlink r:id="rId15" w:anchor="prophase" w:history="1">
              <w:r w:rsidRPr="005C3FF4">
                <w:rPr>
                  <w:rFonts w:ascii="Arial" w:hAnsi="Arial" w:cs="Arial"/>
                </w:rPr>
                <w:t>prophase</w:t>
              </w:r>
            </w:hyperlink>
          </w:p>
        </w:tc>
      </w:tr>
      <w:tr w:rsidR="00C1760D" w14:paraId="4706963E" w14:textId="77777777" w:rsidTr="00C1760D">
        <w:trPr>
          <w:tblCellSpacing w:w="7" w:type="dxa"/>
          <w:jc w:val="center"/>
        </w:trPr>
        <w:tc>
          <w:tcPr>
            <w:tcW w:w="1162" w:type="pct"/>
            <w:tcBorders>
              <w:top w:val="outset" w:sz="6" w:space="0" w:color="auto"/>
              <w:left w:val="outset" w:sz="6" w:space="0" w:color="auto"/>
              <w:bottom w:val="outset" w:sz="6" w:space="0" w:color="auto"/>
              <w:right w:val="outset" w:sz="6" w:space="0" w:color="auto"/>
            </w:tcBorders>
            <w:vAlign w:val="center"/>
            <w:hideMark/>
          </w:tcPr>
          <w:p w14:paraId="43BFA54D" w14:textId="08F45537" w:rsidR="00C1760D" w:rsidRDefault="00C1760D" w:rsidP="00C1760D">
            <w:pPr>
              <w:spacing w:after="0"/>
            </w:pPr>
            <w:r>
              <w:rPr>
                <w:noProof/>
              </w:rPr>
              <w:drawing>
                <wp:inline distT="0" distB="0" distL="0" distR="0" wp14:anchorId="03CF12A4" wp14:editId="693F9150">
                  <wp:extent cx="1388460" cy="1600200"/>
                  <wp:effectExtent l="0" t="0" r="0" b="0"/>
                  <wp:docPr id="3" name="Image 3" descr="Un chromosome comprenant deux chromatides sœurs jointes au centre par deux kinétoch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n chromosome comprenant deux chromatides sœurs jointes au centre par deux kinétochor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98470" cy="1611736"/>
                          </a:xfrm>
                          <a:prstGeom prst="rect">
                            <a:avLst/>
                          </a:prstGeom>
                          <a:noFill/>
                          <a:ln>
                            <a:noFill/>
                          </a:ln>
                        </pic:spPr>
                      </pic:pic>
                    </a:graphicData>
                  </a:graphic>
                </wp:inline>
              </w:drawing>
            </w:r>
          </w:p>
        </w:tc>
        <w:tc>
          <w:tcPr>
            <w:tcW w:w="2495" w:type="pct"/>
            <w:tcBorders>
              <w:top w:val="outset" w:sz="6" w:space="0" w:color="auto"/>
              <w:left w:val="outset" w:sz="6" w:space="0" w:color="auto"/>
              <w:bottom w:val="outset" w:sz="6" w:space="0" w:color="auto"/>
              <w:right w:val="outset" w:sz="6" w:space="0" w:color="auto"/>
            </w:tcBorders>
            <w:vAlign w:val="center"/>
            <w:hideMark/>
          </w:tcPr>
          <w:p w14:paraId="2A355B42" w14:textId="77777777" w:rsidR="00C1760D" w:rsidRPr="005C3FF4" w:rsidRDefault="00C1760D" w:rsidP="005C3FF4">
            <w:pPr>
              <w:rPr>
                <w:rFonts w:ascii="Arial" w:hAnsi="Arial" w:cs="Arial"/>
              </w:rPr>
            </w:pPr>
            <w:r w:rsidRPr="005C3FF4">
              <w:rPr>
                <w:rFonts w:ascii="Arial" w:hAnsi="Arial" w:cs="Arial"/>
              </w:rPr>
              <w:t>Les filaments de chromatine répliquée s’enroulent et se condensent pour former des chromosomes composés de 2 chromatides sœurs. Celles-ci sont génétiquement identiques. Les 92 filaments de chromatine s’organisent en 46 chromosomes (46 paires de chromatides sœurs).</w:t>
            </w:r>
            <w:r w:rsidRPr="005C3FF4">
              <w:rPr>
                <w:rFonts w:ascii="Arial" w:hAnsi="Arial" w:cs="Arial"/>
              </w:rPr>
              <w:br/>
            </w:r>
            <w:r w:rsidRPr="005C3FF4">
              <w:rPr>
                <w:rFonts w:ascii="Arial" w:hAnsi="Arial" w:cs="Arial"/>
              </w:rPr>
              <w:br/>
              <w:t xml:space="preserve">Dans la région centromérique, aussi appelée le </w:t>
            </w:r>
            <w:r w:rsidRPr="005C3FF4">
              <w:rPr>
                <w:rFonts w:ascii="Arial" w:hAnsi="Arial" w:cs="Arial"/>
                <w:i/>
                <w:iCs/>
              </w:rPr>
              <w:t>centromère</w:t>
            </w:r>
            <w:r w:rsidRPr="005C3FF4">
              <w:rPr>
                <w:rFonts w:ascii="Arial" w:hAnsi="Arial" w:cs="Arial"/>
              </w:rPr>
              <w:t>, les chromatides sœurs sont liées par 2 kinétochores. C’est grâce à eux que le chromosome prend une forme de X. Cette forme est bien visible au microscope optique lors des premières phases de la mitose.</w:t>
            </w:r>
          </w:p>
        </w:tc>
        <w:tc>
          <w:tcPr>
            <w:tcW w:w="1313" w:type="pct"/>
            <w:tcBorders>
              <w:top w:val="outset" w:sz="6" w:space="0" w:color="auto"/>
              <w:left w:val="outset" w:sz="6" w:space="0" w:color="auto"/>
              <w:bottom w:val="outset" w:sz="6" w:space="0" w:color="auto"/>
              <w:right w:val="outset" w:sz="6" w:space="0" w:color="auto"/>
            </w:tcBorders>
            <w:vAlign w:val="center"/>
            <w:hideMark/>
          </w:tcPr>
          <w:p w14:paraId="5BFAB61C" w14:textId="77777777" w:rsidR="00C1760D" w:rsidRPr="005C3FF4" w:rsidRDefault="00C1760D" w:rsidP="005C3FF4">
            <w:pPr>
              <w:numPr>
                <w:ilvl w:val="0"/>
                <w:numId w:val="8"/>
              </w:numPr>
              <w:spacing w:before="100" w:beforeAutospacing="1" w:after="100" w:afterAutospacing="1" w:line="240" w:lineRule="auto"/>
              <w:rPr>
                <w:rFonts w:ascii="Arial" w:hAnsi="Arial" w:cs="Arial"/>
              </w:rPr>
            </w:pPr>
            <w:r w:rsidRPr="005C3FF4">
              <w:rPr>
                <w:rFonts w:ascii="Arial" w:hAnsi="Arial" w:cs="Arial"/>
              </w:rPr>
              <w:t>Fin de la prophase</w:t>
            </w:r>
          </w:p>
          <w:p w14:paraId="3C2946C9" w14:textId="77777777" w:rsidR="00C1760D" w:rsidRPr="005C3FF4" w:rsidRDefault="00000000" w:rsidP="005C3FF4">
            <w:pPr>
              <w:numPr>
                <w:ilvl w:val="0"/>
                <w:numId w:val="8"/>
              </w:numPr>
              <w:spacing w:before="100" w:beforeAutospacing="1" w:after="100" w:afterAutospacing="1" w:line="240" w:lineRule="auto"/>
              <w:rPr>
                <w:rFonts w:ascii="Arial" w:hAnsi="Arial" w:cs="Arial"/>
              </w:rPr>
            </w:pPr>
            <w:hyperlink r:id="rId17" w:anchor="la-prometaphase" w:history="1">
              <w:r w:rsidR="00C1760D" w:rsidRPr="005C3FF4">
                <w:rPr>
                  <w:rFonts w:ascii="Arial" w:hAnsi="Arial" w:cs="Arial"/>
                </w:rPr>
                <w:t>Prométaphase</w:t>
              </w:r>
            </w:hyperlink>
          </w:p>
          <w:p w14:paraId="168D551A" w14:textId="77777777" w:rsidR="00C1760D" w:rsidRPr="005C3FF4" w:rsidRDefault="00C1760D" w:rsidP="005C3FF4">
            <w:pPr>
              <w:numPr>
                <w:ilvl w:val="0"/>
                <w:numId w:val="8"/>
              </w:numPr>
              <w:spacing w:before="100" w:beforeAutospacing="1" w:after="100" w:afterAutospacing="1" w:line="240" w:lineRule="auto"/>
              <w:rPr>
                <w:rFonts w:ascii="Arial" w:hAnsi="Arial" w:cs="Arial"/>
              </w:rPr>
            </w:pPr>
            <w:r w:rsidRPr="005C3FF4">
              <w:rPr>
                <w:rFonts w:ascii="Arial" w:hAnsi="Arial" w:cs="Arial"/>
              </w:rPr>
              <w:t>Début de l’</w:t>
            </w:r>
            <w:hyperlink r:id="rId18" w:anchor="anaphase" w:history="1">
              <w:r w:rsidRPr="005C3FF4">
                <w:rPr>
                  <w:rFonts w:ascii="Arial" w:hAnsi="Arial" w:cs="Arial"/>
                </w:rPr>
                <w:t>anaphase</w:t>
              </w:r>
            </w:hyperlink>
          </w:p>
        </w:tc>
      </w:tr>
      <w:tr w:rsidR="00C1760D" w14:paraId="114AEF20" w14:textId="77777777" w:rsidTr="00C1760D">
        <w:trPr>
          <w:tblCellSpacing w:w="7" w:type="dxa"/>
          <w:jc w:val="center"/>
        </w:trPr>
        <w:tc>
          <w:tcPr>
            <w:tcW w:w="1162" w:type="pct"/>
            <w:tcBorders>
              <w:top w:val="outset" w:sz="6" w:space="0" w:color="auto"/>
              <w:left w:val="outset" w:sz="6" w:space="0" w:color="auto"/>
              <w:bottom w:val="outset" w:sz="6" w:space="0" w:color="auto"/>
              <w:right w:val="outset" w:sz="6" w:space="0" w:color="auto"/>
            </w:tcBorders>
            <w:vAlign w:val="center"/>
            <w:hideMark/>
          </w:tcPr>
          <w:p w14:paraId="62BEB385" w14:textId="336D6EE7" w:rsidR="00C1760D" w:rsidRDefault="00C1760D" w:rsidP="00C1760D">
            <w:pPr>
              <w:spacing w:after="0"/>
            </w:pPr>
            <w:r>
              <w:rPr>
                <w:noProof/>
              </w:rPr>
              <w:drawing>
                <wp:inline distT="0" distB="0" distL="0" distR="0" wp14:anchorId="3A0AC152" wp14:editId="090B897B">
                  <wp:extent cx="1636400" cy="1885950"/>
                  <wp:effectExtent l="0" t="0" r="0" b="0"/>
                  <wp:docPr id="2" name="Image 2" descr="Une chromatide individuelle et son kinétoch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e chromatide individuelle et son kinétochor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56247" cy="1908824"/>
                          </a:xfrm>
                          <a:prstGeom prst="rect">
                            <a:avLst/>
                          </a:prstGeom>
                          <a:noFill/>
                          <a:ln>
                            <a:noFill/>
                          </a:ln>
                        </pic:spPr>
                      </pic:pic>
                    </a:graphicData>
                  </a:graphic>
                </wp:inline>
              </w:drawing>
            </w:r>
          </w:p>
        </w:tc>
        <w:tc>
          <w:tcPr>
            <w:tcW w:w="2495" w:type="pct"/>
            <w:tcBorders>
              <w:top w:val="outset" w:sz="6" w:space="0" w:color="auto"/>
              <w:left w:val="outset" w:sz="6" w:space="0" w:color="auto"/>
              <w:bottom w:val="outset" w:sz="6" w:space="0" w:color="auto"/>
              <w:right w:val="outset" w:sz="6" w:space="0" w:color="auto"/>
            </w:tcBorders>
            <w:vAlign w:val="center"/>
            <w:hideMark/>
          </w:tcPr>
          <w:p w14:paraId="48F9DDD7" w14:textId="77777777" w:rsidR="00C1760D" w:rsidRPr="005C3FF4" w:rsidRDefault="00C1760D" w:rsidP="005C3FF4">
            <w:pPr>
              <w:rPr>
                <w:rFonts w:ascii="Arial" w:hAnsi="Arial" w:cs="Arial"/>
              </w:rPr>
            </w:pPr>
            <w:proofErr w:type="gramStart"/>
            <w:r w:rsidRPr="005C3FF4">
              <w:rPr>
                <w:rFonts w:ascii="Arial" w:hAnsi="Arial" w:cs="Arial"/>
              </w:rPr>
              <w:t>Les chromatides individuelles</w:t>
            </w:r>
            <w:proofErr w:type="gramEnd"/>
            <w:r w:rsidRPr="005C3FF4">
              <w:rPr>
                <w:rFonts w:ascii="Arial" w:hAnsi="Arial" w:cs="Arial"/>
              </w:rPr>
              <w:t xml:space="preserve"> sont visibles au microscope lors des dernières phases de la mitose.</w:t>
            </w:r>
            <w:r w:rsidRPr="005C3FF4">
              <w:rPr>
                <w:rFonts w:ascii="Arial" w:hAnsi="Arial" w:cs="Arial"/>
              </w:rPr>
              <w:br/>
            </w:r>
            <w:r w:rsidRPr="005C3FF4">
              <w:rPr>
                <w:rFonts w:ascii="Arial" w:hAnsi="Arial" w:cs="Arial"/>
              </w:rPr>
              <w:br/>
              <w:t>Les 46 paires de chromatides sœurs se séparent pour obtenir 92 chromatides individuelles. À partir de ces 92 chromosomes, 2 noyaux seront formés contenant 46 chromosomes chacun, soit le bagage génétique d’une cellule diploïde.</w:t>
            </w:r>
          </w:p>
        </w:tc>
        <w:tc>
          <w:tcPr>
            <w:tcW w:w="1313" w:type="pct"/>
            <w:tcBorders>
              <w:top w:val="outset" w:sz="6" w:space="0" w:color="auto"/>
              <w:left w:val="outset" w:sz="6" w:space="0" w:color="auto"/>
              <w:bottom w:val="outset" w:sz="6" w:space="0" w:color="auto"/>
              <w:right w:val="outset" w:sz="6" w:space="0" w:color="auto"/>
            </w:tcBorders>
            <w:vAlign w:val="center"/>
            <w:hideMark/>
          </w:tcPr>
          <w:p w14:paraId="34C069DB" w14:textId="77777777" w:rsidR="00C1760D" w:rsidRPr="005C3FF4" w:rsidRDefault="00C1760D" w:rsidP="005C3FF4">
            <w:pPr>
              <w:numPr>
                <w:ilvl w:val="0"/>
                <w:numId w:val="9"/>
              </w:numPr>
              <w:spacing w:before="100" w:beforeAutospacing="1" w:after="100" w:afterAutospacing="1" w:line="240" w:lineRule="auto"/>
              <w:rPr>
                <w:rFonts w:ascii="Arial" w:hAnsi="Arial" w:cs="Arial"/>
              </w:rPr>
            </w:pPr>
            <w:r w:rsidRPr="005C3FF4">
              <w:rPr>
                <w:rFonts w:ascii="Arial" w:hAnsi="Arial" w:cs="Arial"/>
              </w:rPr>
              <w:t>Anaphase</w:t>
            </w:r>
          </w:p>
          <w:p w14:paraId="54A9CDD9" w14:textId="77777777" w:rsidR="00C1760D" w:rsidRPr="005C3FF4" w:rsidRDefault="00C1760D" w:rsidP="005C3FF4">
            <w:pPr>
              <w:numPr>
                <w:ilvl w:val="0"/>
                <w:numId w:val="9"/>
              </w:numPr>
              <w:spacing w:before="100" w:beforeAutospacing="1" w:after="100" w:afterAutospacing="1" w:line="240" w:lineRule="auto"/>
              <w:rPr>
                <w:rFonts w:ascii="Arial" w:hAnsi="Arial" w:cs="Arial"/>
              </w:rPr>
            </w:pPr>
            <w:r w:rsidRPr="005C3FF4">
              <w:rPr>
                <w:rFonts w:ascii="Arial" w:hAnsi="Arial" w:cs="Arial"/>
              </w:rPr>
              <w:t>Début de la télophase</w:t>
            </w:r>
          </w:p>
        </w:tc>
      </w:tr>
    </w:tbl>
    <w:p w14:paraId="07A29CCA" w14:textId="42881E0A" w:rsidR="00262FC3" w:rsidRDefault="00262FC3" w:rsidP="002413CD">
      <w:pPr>
        <w:jc w:val="both"/>
      </w:pPr>
    </w:p>
    <w:p w14:paraId="3C6C5EE1" w14:textId="191AF106" w:rsidR="00262FC3" w:rsidRPr="00262FC3" w:rsidRDefault="00262FC3" w:rsidP="00262FC3">
      <w:pPr>
        <w:pStyle w:val="Titre2"/>
        <w:rPr>
          <w:b/>
          <w:bCs/>
        </w:rPr>
      </w:pPr>
      <w:bookmarkStart w:id="3" w:name="_Toc133067083"/>
      <w:r w:rsidRPr="00262FC3">
        <w:rPr>
          <w:b/>
          <w:bCs/>
        </w:rPr>
        <w:lastRenderedPageBreak/>
        <w:t>Méiose</w:t>
      </w:r>
      <w:bookmarkEnd w:id="3"/>
    </w:p>
    <w:p w14:paraId="5B945C18" w14:textId="04999160" w:rsidR="00262FC3" w:rsidRDefault="00125733" w:rsidP="00262FC3">
      <w:r>
        <w:rPr>
          <w:noProof/>
        </w:rPr>
        <w:drawing>
          <wp:inline distT="0" distB="0" distL="0" distR="0" wp14:anchorId="43B3CA9B" wp14:editId="63AC1F37">
            <wp:extent cx="5760720" cy="3132455"/>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720" cy="3132455"/>
                    </a:xfrm>
                    <a:prstGeom prst="rect">
                      <a:avLst/>
                    </a:prstGeom>
                    <a:noFill/>
                    <a:ln>
                      <a:noFill/>
                    </a:ln>
                  </pic:spPr>
                </pic:pic>
              </a:graphicData>
            </a:graphic>
          </wp:inline>
        </w:drawing>
      </w:r>
    </w:p>
    <w:p w14:paraId="126AB0FF" w14:textId="0A524FF0" w:rsidR="00125733" w:rsidRDefault="00822A02" w:rsidP="00822A02">
      <w:pPr>
        <w:jc w:val="center"/>
      </w:pPr>
      <w:r>
        <w:rPr>
          <w:noProof/>
        </w:rPr>
        <w:drawing>
          <wp:inline distT="0" distB="0" distL="0" distR="0" wp14:anchorId="12D15D97" wp14:editId="67C3CB0E">
            <wp:extent cx="4105275" cy="3078956"/>
            <wp:effectExtent l="0" t="0" r="0" b="762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1">
                      <a:extLst>
                        <a:ext uri="{28A0092B-C50C-407E-A947-70E740481C1C}">
                          <a14:useLocalDpi xmlns:a14="http://schemas.microsoft.com/office/drawing/2010/main" val="0"/>
                        </a:ext>
                      </a:extLst>
                    </a:blip>
                    <a:stretch>
                      <a:fillRect/>
                    </a:stretch>
                  </pic:blipFill>
                  <pic:spPr>
                    <a:xfrm>
                      <a:off x="0" y="0"/>
                      <a:ext cx="4109209" cy="3081906"/>
                    </a:xfrm>
                    <a:prstGeom prst="rect">
                      <a:avLst/>
                    </a:prstGeom>
                  </pic:spPr>
                </pic:pic>
              </a:graphicData>
            </a:graphic>
          </wp:inline>
        </w:drawing>
      </w:r>
    </w:p>
    <w:p w14:paraId="7592388E" w14:textId="5E0EDEFA" w:rsidR="00262FC3" w:rsidRPr="00262FC3" w:rsidRDefault="00262FC3" w:rsidP="00262FC3">
      <w:pPr>
        <w:pStyle w:val="Titre2"/>
        <w:rPr>
          <w:b/>
          <w:bCs/>
        </w:rPr>
      </w:pPr>
      <w:bookmarkStart w:id="4" w:name="_Toc133067084"/>
      <w:r w:rsidRPr="00262FC3">
        <w:rPr>
          <w:b/>
          <w:bCs/>
        </w:rPr>
        <w:t>Scissiparité</w:t>
      </w:r>
      <w:bookmarkEnd w:id="4"/>
      <w:r w:rsidRPr="00262FC3">
        <w:rPr>
          <w:b/>
          <w:bCs/>
        </w:rPr>
        <w:t xml:space="preserve"> </w:t>
      </w:r>
    </w:p>
    <w:p w14:paraId="5CD96B81" w14:textId="60665C92" w:rsidR="005C3FF4" w:rsidRPr="00BE1B10" w:rsidRDefault="005C3FF4" w:rsidP="00BE1B10">
      <w:pPr>
        <w:jc w:val="both"/>
      </w:pPr>
      <w:r w:rsidRPr="00BE1B10">
        <w:t xml:space="preserve">La scissiparité simple, </w:t>
      </w:r>
      <w:r w:rsidRPr="005C3FF4">
        <w:t>consiste en la régénération de l'individu, après qu'il s'est scindé en deux, mais sans régénération de la tête possible</w:t>
      </w:r>
      <w:r>
        <w:t xml:space="preserve">. </w:t>
      </w:r>
      <w:r w:rsidRPr="005C3FF4">
        <w:t>La partie de l'animal scindée contenant la tête (partie antérieure) régénère la totalité de l'animal. La partie postérieure ne régénère pas de tête</w:t>
      </w:r>
    </w:p>
    <w:p w14:paraId="7B8CF6BB" w14:textId="6ED6CA7A" w:rsidR="00262FC3" w:rsidRDefault="005C3FF4" w:rsidP="00262FC3">
      <w:r>
        <w:rPr>
          <w:noProof/>
        </w:rPr>
        <w:drawing>
          <wp:inline distT="0" distB="0" distL="0" distR="0" wp14:anchorId="7A9E677A" wp14:editId="70545892">
            <wp:extent cx="5760720" cy="96012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0720" cy="960120"/>
                    </a:xfrm>
                    <a:prstGeom prst="rect">
                      <a:avLst/>
                    </a:prstGeom>
                    <a:noFill/>
                    <a:ln>
                      <a:noFill/>
                    </a:ln>
                  </pic:spPr>
                </pic:pic>
              </a:graphicData>
            </a:graphic>
          </wp:inline>
        </w:drawing>
      </w:r>
    </w:p>
    <w:p w14:paraId="62A10913" w14:textId="77777777" w:rsidR="005C3FF4" w:rsidRPr="00BE1B10" w:rsidRDefault="005C3FF4" w:rsidP="00BE1B10">
      <w:pPr>
        <w:jc w:val="both"/>
      </w:pPr>
    </w:p>
    <w:p w14:paraId="5BA7541A" w14:textId="56E601C8" w:rsidR="005C3FF4" w:rsidRPr="00BE1B10" w:rsidRDefault="005C3FF4" w:rsidP="00BE1B10">
      <w:pPr>
        <w:jc w:val="both"/>
      </w:pPr>
      <w:r w:rsidRPr="00BE1B10">
        <w:lastRenderedPageBreak/>
        <w:t>L'</w:t>
      </w:r>
      <w:proofErr w:type="spellStart"/>
      <w:r w:rsidRPr="00BE1B10">
        <w:t>architomie</w:t>
      </w:r>
      <w:proofErr w:type="spellEnd"/>
      <w:r w:rsidRPr="00BE1B10">
        <w:t xml:space="preserve"> consiste en la régénération des parties manquantes de l'individu, après qu'il s'est scindé (par exemple </w:t>
      </w:r>
      <w:proofErr w:type="spellStart"/>
      <w:r w:rsidRPr="00BE1B10">
        <w:t>Syllis</w:t>
      </w:r>
      <w:proofErr w:type="spellEnd"/>
      <w:r w:rsidRPr="00BE1B10">
        <w:t xml:space="preserve"> gracilis). Contrairement à la scissiparité simple, ici les deux parties scindées génèrent la totalité de l'animal, on obtient deux individus identiques. </w:t>
      </w:r>
    </w:p>
    <w:p w14:paraId="1DE8C468" w14:textId="77777777" w:rsidR="005C3FF4" w:rsidRPr="00BE1B10" w:rsidRDefault="005C3FF4" w:rsidP="00BE1B10">
      <w:pPr>
        <w:jc w:val="both"/>
      </w:pPr>
    </w:p>
    <w:p w14:paraId="4122AAD3" w14:textId="1AAF3961" w:rsidR="005C3FF4" w:rsidRPr="00BE1B10" w:rsidRDefault="005C3FF4" w:rsidP="005C3FF4">
      <w:pPr>
        <w:jc w:val="both"/>
      </w:pPr>
      <w:r w:rsidRPr="00BE1B10">
        <w:t xml:space="preserve">La paratomie consiste en la régénération de la tête de l'individu avant qu'il se scinde en deux (par exemple </w:t>
      </w:r>
      <w:hyperlink r:id="rId23" w:tooltip="Syllis amica (page inexistante)" w:history="1">
        <w:proofErr w:type="spellStart"/>
        <w:r w:rsidRPr="00BE1B10">
          <w:t>Syllis</w:t>
        </w:r>
        <w:proofErr w:type="spellEnd"/>
        <w:r w:rsidRPr="00BE1B10">
          <w:t xml:space="preserve"> </w:t>
        </w:r>
        <w:proofErr w:type="spellStart"/>
        <w:r w:rsidRPr="00BE1B10">
          <w:t>amica</w:t>
        </w:r>
        <w:proofErr w:type="spellEnd"/>
      </w:hyperlink>
      <w:r w:rsidRPr="00BE1B10">
        <w:t>). On obtient un animal contenant deux têtes puis qui se divise ultérieurement pour donner à nouveau deux individus identiques.</w:t>
      </w:r>
    </w:p>
    <w:sectPr w:rsidR="005C3FF4" w:rsidRPr="00BE1B10">
      <w:headerReference w:type="default" r:id="rId24"/>
      <w:footerReference w:type="default" r:id="rId2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108934" w14:textId="77777777" w:rsidR="003C00F1" w:rsidRDefault="003C00F1" w:rsidP="00B33482">
      <w:pPr>
        <w:spacing w:after="0" w:line="240" w:lineRule="auto"/>
      </w:pPr>
      <w:r>
        <w:separator/>
      </w:r>
    </w:p>
  </w:endnote>
  <w:endnote w:type="continuationSeparator" w:id="0">
    <w:p w14:paraId="74641EB0" w14:textId="77777777" w:rsidR="003C00F1" w:rsidRDefault="003C00F1"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68C749" w14:textId="77777777" w:rsidR="003C00F1" w:rsidRDefault="003C00F1" w:rsidP="00B33482">
      <w:pPr>
        <w:spacing w:after="0" w:line="240" w:lineRule="auto"/>
      </w:pPr>
      <w:r>
        <w:separator/>
      </w:r>
    </w:p>
  </w:footnote>
  <w:footnote w:type="continuationSeparator" w:id="0">
    <w:p w14:paraId="70E50A58" w14:textId="77777777" w:rsidR="003C00F1" w:rsidRDefault="003C00F1"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5B638" w14:textId="7D7FD506" w:rsidR="00B33482" w:rsidRPr="00262FC3" w:rsidRDefault="00262FC3" w:rsidP="00262FC3">
    <w:pPr>
      <w:pStyle w:val="En-tte"/>
    </w:pPr>
    <w:r>
      <w:t xml:space="preserve">BIO – Division cellulaire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545F2"/>
    <w:multiLevelType w:val="multilevel"/>
    <w:tmpl w:val="0F1E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9248A"/>
    <w:multiLevelType w:val="multilevel"/>
    <w:tmpl w:val="DF48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7D495E"/>
    <w:multiLevelType w:val="multilevel"/>
    <w:tmpl w:val="B054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753129"/>
    <w:multiLevelType w:val="multilevel"/>
    <w:tmpl w:val="3D2E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164BAA"/>
    <w:multiLevelType w:val="hybridMultilevel"/>
    <w:tmpl w:val="09BE1C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E863D88"/>
    <w:multiLevelType w:val="multilevel"/>
    <w:tmpl w:val="7946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39B099E"/>
    <w:multiLevelType w:val="multilevel"/>
    <w:tmpl w:val="26D87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8"/>
  </w:num>
  <w:num w:numId="2" w16cid:durableId="581375566">
    <w:abstractNumId w:val="6"/>
  </w:num>
  <w:num w:numId="3" w16cid:durableId="1991012046">
    <w:abstractNumId w:val="7"/>
  </w:num>
  <w:num w:numId="4" w16cid:durableId="336931253">
    <w:abstractNumId w:val="1"/>
  </w:num>
  <w:num w:numId="5" w16cid:durableId="1823422675">
    <w:abstractNumId w:val="4"/>
  </w:num>
  <w:num w:numId="6" w16cid:durableId="159350204">
    <w:abstractNumId w:val="2"/>
  </w:num>
  <w:num w:numId="7" w16cid:durableId="1927104013">
    <w:abstractNumId w:val="5"/>
  </w:num>
  <w:num w:numId="8" w16cid:durableId="445854568">
    <w:abstractNumId w:val="3"/>
  </w:num>
  <w:num w:numId="9" w16cid:durableId="1417479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125733"/>
    <w:rsid w:val="0022052F"/>
    <w:rsid w:val="002413CD"/>
    <w:rsid w:val="00262FC3"/>
    <w:rsid w:val="00275575"/>
    <w:rsid w:val="002D54BA"/>
    <w:rsid w:val="003618C1"/>
    <w:rsid w:val="003A01AC"/>
    <w:rsid w:val="003C00F1"/>
    <w:rsid w:val="003D5A98"/>
    <w:rsid w:val="005476C7"/>
    <w:rsid w:val="005C020A"/>
    <w:rsid w:val="005C3FF4"/>
    <w:rsid w:val="00757B00"/>
    <w:rsid w:val="007B298A"/>
    <w:rsid w:val="007E575E"/>
    <w:rsid w:val="00822A02"/>
    <w:rsid w:val="00832021"/>
    <w:rsid w:val="008E7FE0"/>
    <w:rsid w:val="00B33482"/>
    <w:rsid w:val="00B84C30"/>
    <w:rsid w:val="00B94464"/>
    <w:rsid w:val="00BE1B10"/>
    <w:rsid w:val="00BF3640"/>
    <w:rsid w:val="00C1760D"/>
    <w:rsid w:val="00D837F3"/>
    <w:rsid w:val="00E016DE"/>
    <w:rsid w:val="00E033D8"/>
    <w:rsid w:val="00E71370"/>
    <w:rsid w:val="00F05540"/>
    <w:rsid w:val="00F33AE1"/>
    <w:rsid w:val="00F67AFF"/>
    <w:rsid w:val="00F75C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7E57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5C3FF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E575E"/>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styleId="lev">
    <w:name w:val="Strong"/>
    <w:basedOn w:val="Policepardfaut"/>
    <w:uiPriority w:val="22"/>
    <w:qFormat/>
    <w:rsid w:val="00C1760D"/>
    <w:rPr>
      <w:b/>
      <w:bCs/>
    </w:rPr>
  </w:style>
  <w:style w:type="character" w:styleId="Accentuation">
    <w:name w:val="Emphasis"/>
    <w:basedOn w:val="Policepardfaut"/>
    <w:uiPriority w:val="20"/>
    <w:qFormat/>
    <w:rsid w:val="00C1760D"/>
    <w:rPr>
      <w:i/>
      <w:iCs/>
    </w:rPr>
  </w:style>
  <w:style w:type="character" w:customStyle="1" w:styleId="Titre3Car">
    <w:name w:val="Titre 3 Car"/>
    <w:basedOn w:val="Policepardfaut"/>
    <w:link w:val="Titre3"/>
    <w:uiPriority w:val="9"/>
    <w:rsid w:val="005C3FF4"/>
    <w:rPr>
      <w:rFonts w:asciiTheme="majorHAnsi" w:eastAsiaTheme="majorEastAsia" w:hAnsiTheme="majorHAnsi" w:cstheme="majorBidi"/>
      <w:color w:val="1F3763" w:themeColor="accent1" w:themeShade="7F"/>
      <w:sz w:val="24"/>
      <w:szCs w:val="24"/>
    </w:rPr>
  </w:style>
  <w:style w:type="paragraph" w:styleId="En-ttedetabledesmatires">
    <w:name w:val="TOC Heading"/>
    <w:basedOn w:val="Titre1"/>
    <w:next w:val="Normal"/>
    <w:uiPriority w:val="39"/>
    <w:unhideWhenUsed/>
    <w:qFormat/>
    <w:rsid w:val="00BE1B1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BE1B10"/>
    <w:pPr>
      <w:spacing w:after="100"/>
    </w:pPr>
  </w:style>
  <w:style w:type="paragraph" w:styleId="TM2">
    <w:name w:val="toc 2"/>
    <w:basedOn w:val="Normal"/>
    <w:next w:val="Normal"/>
    <w:autoRedefine/>
    <w:uiPriority w:val="39"/>
    <w:unhideWhenUsed/>
    <w:rsid w:val="00BE1B10"/>
    <w:pPr>
      <w:spacing w:after="100"/>
      <w:ind w:left="220"/>
    </w:pPr>
  </w:style>
  <w:style w:type="paragraph" w:styleId="TM3">
    <w:name w:val="toc 3"/>
    <w:basedOn w:val="Normal"/>
    <w:next w:val="Normal"/>
    <w:autoRedefine/>
    <w:uiPriority w:val="39"/>
    <w:unhideWhenUsed/>
    <w:rsid w:val="00BE1B1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15534">
      <w:bodyDiv w:val="1"/>
      <w:marLeft w:val="0"/>
      <w:marRight w:val="0"/>
      <w:marTop w:val="0"/>
      <w:marBottom w:val="0"/>
      <w:divBdr>
        <w:top w:val="none" w:sz="0" w:space="0" w:color="auto"/>
        <w:left w:val="none" w:sz="0" w:space="0" w:color="auto"/>
        <w:bottom w:val="none" w:sz="0" w:space="0" w:color="auto"/>
        <w:right w:val="none" w:sz="0" w:space="0" w:color="auto"/>
      </w:divBdr>
    </w:div>
    <w:div w:id="794447507">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20129">
      <w:bodyDiv w:val="1"/>
      <w:marLeft w:val="0"/>
      <w:marRight w:val="0"/>
      <w:marTop w:val="0"/>
      <w:marBottom w:val="0"/>
      <w:divBdr>
        <w:top w:val="none" w:sz="0" w:space="0" w:color="auto"/>
        <w:left w:val="none" w:sz="0" w:space="0" w:color="auto"/>
        <w:bottom w:val="none" w:sz="0" w:space="0" w:color="auto"/>
        <w:right w:val="none" w:sz="0" w:space="0" w:color="auto"/>
      </w:divBdr>
    </w:div>
    <w:div w:id="1443258114">
      <w:bodyDiv w:val="1"/>
      <w:marLeft w:val="0"/>
      <w:marRight w:val="0"/>
      <w:marTop w:val="0"/>
      <w:marBottom w:val="0"/>
      <w:divBdr>
        <w:top w:val="none" w:sz="0" w:space="0" w:color="auto"/>
        <w:left w:val="none" w:sz="0" w:space="0" w:color="auto"/>
        <w:bottom w:val="none" w:sz="0" w:space="0" w:color="auto"/>
        <w:right w:val="none" w:sz="0" w:space="0" w:color="auto"/>
      </w:divBdr>
      <w:divsChild>
        <w:div w:id="231624480">
          <w:marLeft w:val="0"/>
          <w:marRight w:val="0"/>
          <w:marTop w:val="0"/>
          <w:marBottom w:val="0"/>
          <w:divBdr>
            <w:top w:val="none" w:sz="0" w:space="0" w:color="auto"/>
            <w:left w:val="none" w:sz="0" w:space="0" w:color="auto"/>
            <w:bottom w:val="none" w:sz="0" w:space="0" w:color="auto"/>
            <w:right w:val="none" w:sz="0" w:space="0" w:color="auto"/>
          </w:divBdr>
        </w:div>
        <w:div w:id="1708752807">
          <w:marLeft w:val="0"/>
          <w:marRight w:val="0"/>
          <w:marTop w:val="0"/>
          <w:marBottom w:val="0"/>
          <w:divBdr>
            <w:top w:val="none" w:sz="0" w:space="0" w:color="auto"/>
            <w:left w:val="none" w:sz="0" w:space="0" w:color="auto"/>
            <w:bottom w:val="none" w:sz="0" w:space="0" w:color="auto"/>
            <w:right w:val="none" w:sz="0" w:space="0" w:color="auto"/>
          </w:divBdr>
        </w:div>
        <w:div w:id="339283222">
          <w:marLeft w:val="0"/>
          <w:marRight w:val="0"/>
          <w:marTop w:val="0"/>
          <w:marBottom w:val="0"/>
          <w:divBdr>
            <w:top w:val="none" w:sz="0" w:space="0" w:color="auto"/>
            <w:left w:val="none" w:sz="0" w:space="0" w:color="auto"/>
            <w:bottom w:val="none" w:sz="0" w:space="0" w:color="auto"/>
            <w:right w:val="none" w:sz="0" w:space="0" w:color="auto"/>
          </w:divBdr>
        </w:div>
        <w:div w:id="1800759017">
          <w:marLeft w:val="0"/>
          <w:marRight w:val="0"/>
          <w:marTop w:val="0"/>
          <w:marBottom w:val="0"/>
          <w:divBdr>
            <w:top w:val="none" w:sz="0" w:space="0" w:color="auto"/>
            <w:left w:val="none" w:sz="0" w:space="0" w:color="auto"/>
            <w:bottom w:val="none" w:sz="0" w:space="0" w:color="auto"/>
            <w:right w:val="none" w:sz="0" w:space="0" w:color="auto"/>
          </w:divBdr>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601689">
      <w:bodyDiv w:val="1"/>
      <w:marLeft w:val="0"/>
      <w:marRight w:val="0"/>
      <w:marTop w:val="0"/>
      <w:marBottom w:val="0"/>
      <w:divBdr>
        <w:top w:val="none" w:sz="0" w:space="0" w:color="auto"/>
        <w:left w:val="none" w:sz="0" w:space="0" w:color="auto"/>
        <w:bottom w:val="none" w:sz="0" w:space="0" w:color="auto"/>
        <w:right w:val="none" w:sz="0" w:space="0" w:color="auto"/>
      </w:divBdr>
      <w:divsChild>
        <w:div w:id="634020917">
          <w:marLeft w:val="0"/>
          <w:marRight w:val="0"/>
          <w:marTop w:val="0"/>
          <w:marBottom w:val="0"/>
          <w:divBdr>
            <w:top w:val="none" w:sz="0" w:space="0" w:color="auto"/>
            <w:left w:val="none" w:sz="0" w:space="0" w:color="auto"/>
            <w:bottom w:val="none" w:sz="0" w:space="0" w:color="auto"/>
            <w:right w:val="none" w:sz="0" w:space="0" w:color="auto"/>
          </w:divBdr>
        </w:div>
        <w:div w:id="101458418">
          <w:marLeft w:val="0"/>
          <w:marRight w:val="0"/>
          <w:marTop w:val="0"/>
          <w:marBottom w:val="0"/>
          <w:divBdr>
            <w:top w:val="none" w:sz="0" w:space="0" w:color="auto"/>
            <w:left w:val="none" w:sz="0" w:space="0" w:color="auto"/>
            <w:bottom w:val="none" w:sz="0" w:space="0" w:color="auto"/>
            <w:right w:val="none" w:sz="0" w:space="0" w:color="auto"/>
          </w:divBdr>
        </w:div>
        <w:div w:id="1820883485">
          <w:marLeft w:val="0"/>
          <w:marRight w:val="0"/>
          <w:marTop w:val="0"/>
          <w:marBottom w:val="0"/>
          <w:divBdr>
            <w:top w:val="none" w:sz="0" w:space="0" w:color="auto"/>
            <w:left w:val="none" w:sz="0" w:space="0" w:color="auto"/>
            <w:bottom w:val="none" w:sz="0" w:space="0" w:color="auto"/>
            <w:right w:val="none" w:sz="0" w:space="0" w:color="auto"/>
          </w:divBdr>
        </w:div>
        <w:div w:id="3241658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alloprof.qc.ca/" TargetMode="External"/><Relationship Id="rId18" Type="http://schemas.openxmlformats.org/officeDocument/2006/relationships/hyperlink" Target="https://www.alloprof.qc.ca/"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7.jpeg"/><Relationship Id="rId7" Type="http://schemas.openxmlformats.org/officeDocument/2006/relationships/image" Target="media/image1.png"/><Relationship Id="rId12" Type="http://schemas.openxmlformats.org/officeDocument/2006/relationships/hyperlink" Target="https://www.alloprof.qc.ca/" TargetMode="External"/><Relationship Id="rId17" Type="http://schemas.openxmlformats.org/officeDocument/2006/relationships/hyperlink" Target="https://www.alloprof.qc.ca/"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lloprof.qc.ca/"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www.alloprof.qc.ca/" TargetMode="External"/><Relationship Id="rId23" Type="http://schemas.openxmlformats.org/officeDocument/2006/relationships/hyperlink" Target="https://fr.wikipedia.org/w/index.php?title=Syllis_amica&amp;action=edit&amp;redlink=1" TargetMode="External"/><Relationship Id="rId10" Type="http://schemas.openxmlformats.org/officeDocument/2006/relationships/hyperlink" Target="https://www.alloprof.qc.ca/"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www.alloprof.qc.ca/fr/eleves/bv/sciences/la-synthese-des-proteines-s1228" TargetMode="External"/><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4</Pages>
  <Words>674</Words>
  <Characters>3711</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cp:lastModifiedBy>
  <cp:revision>28</cp:revision>
  <dcterms:created xsi:type="dcterms:W3CDTF">2022-11-21T18:39:00Z</dcterms:created>
  <dcterms:modified xsi:type="dcterms:W3CDTF">2023-04-22T12:44:00Z</dcterms:modified>
</cp:coreProperties>
</file>