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09CCA630" w:rsidR="00B33482" w:rsidRPr="000B71CF" w:rsidRDefault="000B71CF" w:rsidP="000B71CF">
      <w:pPr>
        <w:pStyle w:val="Titre1"/>
      </w:pPr>
      <w:r w:rsidRPr="000B71CF">
        <w:rPr>
          <w:rStyle w:val="mw-page-title-main"/>
        </w:rPr>
        <w:t>Fasciculation</w:t>
      </w:r>
      <w:r w:rsidRPr="000B71CF">
        <w:rPr>
          <w:rStyle w:val="mw-page-title-main"/>
        </w:rPr>
        <w:t xml:space="preserve"> </w:t>
      </w:r>
    </w:p>
    <w:p w14:paraId="66C4854A" w14:textId="3C11F19B" w:rsidR="000B71CF" w:rsidRPr="000B71CF" w:rsidRDefault="000B71CF" w:rsidP="000B71CF">
      <w:r w:rsidRPr="000B71CF">
        <w:t>La fasciculation correspond à l'activation anormale et isolée d'une </w:t>
      </w:r>
      <w:r w:rsidRPr="000B71CF">
        <w:t>unité motrice</w:t>
      </w:r>
      <w:r w:rsidRPr="000B71CF">
        <w:t>, c'est-à-dire d'un </w:t>
      </w:r>
      <w:r w:rsidRPr="000B71CF">
        <w:t>axone</w:t>
      </w:r>
      <w:r w:rsidRPr="000B71CF">
        <w:t> moteur et de l'ensemble des </w:t>
      </w:r>
      <w:r w:rsidRPr="000B71CF">
        <w:t>fibres musculaires</w:t>
      </w:r>
      <w:r w:rsidRPr="000B71CF">
        <w:t> qui en dépendent (ces dernières constituant un petit faisceau ou fascicule). Chaque fasciculation résulte d'une « dépolarisation spontanée » d'un neurone moteur inférieur conduisant à la contraction synchrone de toutes les fibres du muscle squelettique au sein d'une seule unité motrice (une dépolarisation spontanée et normale est par exemple la contraction constante du muscle cardiaque, qui fait battre le cœur).</w:t>
      </w:r>
    </w:p>
    <w:p w14:paraId="1C3A6517" w14:textId="77777777" w:rsidR="000B71CF" w:rsidRPr="000B71CF" w:rsidRDefault="000B71CF" w:rsidP="000B71CF">
      <w:pPr>
        <w:rPr>
          <w:color w:val="auto"/>
        </w:rPr>
      </w:pPr>
      <w:r w:rsidRPr="000B71CF">
        <w:rPr>
          <w:color w:val="auto"/>
        </w:rPr>
        <w:t>Souvent, une mise en mouvement intentionnelle du muscle impliqué provoque une cessation immédiate de la fasciculation, mais elle peut revenir une fois le muscle à nouveau au repos.</w:t>
      </w:r>
    </w:p>
    <w:p w14:paraId="0744EAD7" w14:textId="0345CCEF" w:rsidR="000B71CF" w:rsidRPr="000B71CF" w:rsidRDefault="000B71CF" w:rsidP="000B71CF">
      <w:pPr>
        <w:rPr>
          <w:color w:val="auto"/>
        </w:rPr>
      </w:pPr>
      <w:r w:rsidRPr="000B71CF">
        <w:rPr>
          <w:color w:val="auto"/>
        </w:rPr>
        <w:t>La zone anatomique à l'origine des fasciculations musculaires et des crampes a été débattue durant de nombreuses années. De nombreux auteurs estimaient que cette origine était située dans le </w:t>
      </w:r>
      <w:r w:rsidRPr="000B71CF">
        <w:t>système nerveux central</w:t>
      </w:r>
      <w:r w:rsidRPr="000B71CF">
        <w:rPr>
          <w:color w:val="auto"/>
        </w:rPr>
        <w:t>, et plus précisément dans le </w:t>
      </w:r>
      <w:r w:rsidRPr="000B71CF">
        <w:t>corps cellulaire</w:t>
      </w:r>
      <w:r w:rsidRPr="000B71CF">
        <w:rPr>
          <w:color w:val="auto"/>
        </w:rPr>
        <w:t> des </w:t>
      </w:r>
      <w:r w:rsidRPr="000B71CF">
        <w:t>motoneurones</w:t>
      </w:r>
      <w:r w:rsidRPr="000B71CF">
        <w:rPr>
          <w:color w:val="auto"/>
        </w:rPr>
        <w:t> de la </w:t>
      </w:r>
      <w:r w:rsidRPr="000B71CF">
        <w:t>corne antérieure</w:t>
      </w:r>
      <w:r w:rsidRPr="000B71CF">
        <w:rPr>
          <w:color w:val="auto"/>
        </w:rPr>
        <w:t xml:space="preserve">. Pourtant selon </w:t>
      </w:r>
      <w:proofErr w:type="spellStart"/>
      <w:r w:rsidRPr="000B71CF">
        <w:rPr>
          <w:color w:val="auto"/>
        </w:rPr>
        <w:t>Layzer</w:t>
      </w:r>
      <w:proofErr w:type="spellEnd"/>
      <w:r w:rsidRPr="000B71CF">
        <w:rPr>
          <w:color w:val="auto"/>
        </w:rPr>
        <w:t xml:space="preserve"> en 1994, la plupart des preuves plaident pour une origine très distale, au sein même des terminaisons nerveuses motrices intramusculaires. Selon lui les fasciculations pourraient résulter d'une excitation chimique locale de terminaisons nerveuses motrices, alors que les crampes résulteraient d'une excitation mécanique des terminaisons nerveuses motrices pendant le raccourcissement musculaire.</w:t>
      </w:r>
    </w:p>
    <w:p w14:paraId="52D7EBEB" w14:textId="7DF77496" w:rsidR="000B71CF" w:rsidRPr="000B71CF" w:rsidRDefault="000B71CF" w:rsidP="000B71CF">
      <w:pPr>
        <w:rPr>
          <w:color w:val="auto"/>
        </w:rPr>
      </w:pPr>
      <w:r w:rsidRPr="000B71CF">
        <w:rPr>
          <w:color w:val="auto"/>
        </w:rPr>
        <w:t>Elles sont le plus souvent bénignes et souvent associées aux </w:t>
      </w:r>
      <w:r w:rsidRPr="000B71CF">
        <w:t>crampes</w:t>
      </w:r>
      <w:r w:rsidRPr="000B71CF">
        <w:rPr>
          <w:color w:val="auto"/>
        </w:rPr>
        <w:t>.</w:t>
      </w:r>
    </w:p>
    <w:p w14:paraId="40827BE6" w14:textId="4C5C6D8C" w:rsidR="000B71CF" w:rsidRPr="000B71CF" w:rsidRDefault="000B71CF" w:rsidP="000B71CF">
      <w:pPr>
        <w:rPr>
          <w:color w:val="auto"/>
        </w:rPr>
      </w:pPr>
      <w:r w:rsidRPr="000B71CF">
        <w:rPr>
          <w:color w:val="auto"/>
        </w:rPr>
        <w:t>Les fasciculations peuvent aussi traduire une activité spontanée anormale d'unités motrices devenues hyperexcitables, par exemple en cas de réinnervation après dénervation d'une partie des </w:t>
      </w:r>
      <w:r w:rsidRPr="000B71CF">
        <w:t>fibres musculaires</w:t>
      </w:r>
      <w:r w:rsidRPr="000B71CF">
        <w:rPr>
          <w:color w:val="auto"/>
        </w:rPr>
        <w:t>.</w:t>
      </w:r>
    </w:p>
    <w:p w14:paraId="68D8051D" w14:textId="6FEDB744" w:rsidR="000B71CF" w:rsidRPr="000B71CF" w:rsidRDefault="000B71CF" w:rsidP="000B71CF">
      <w:pPr>
        <w:rPr>
          <w:color w:val="auto"/>
        </w:rPr>
      </w:pPr>
      <w:r w:rsidRPr="000B71CF">
        <w:rPr>
          <w:color w:val="auto"/>
        </w:rPr>
        <w:t>Ceci s'observe dans de nombreuses affections du </w:t>
      </w:r>
      <w:r w:rsidRPr="000B71CF">
        <w:t>système nerveux périphérique</w:t>
      </w:r>
      <w:r w:rsidRPr="000B71CF">
        <w:rPr>
          <w:color w:val="auto"/>
        </w:rPr>
        <w:t>, ou dans les atteintes chroniques de la </w:t>
      </w:r>
      <w:r w:rsidRPr="000B71CF">
        <w:t>corne antérieure</w:t>
      </w:r>
      <w:r w:rsidRPr="000B71CF">
        <w:rPr>
          <w:color w:val="auto"/>
        </w:rPr>
        <w:t>.</w:t>
      </w:r>
    </w:p>
    <w:p w14:paraId="60E552C1" w14:textId="63CDE9CF" w:rsidR="000B71CF" w:rsidRDefault="000B71CF" w:rsidP="000B71CF">
      <w:pPr>
        <w:pStyle w:val="En-ttedetabledesmatires"/>
      </w:pPr>
    </w:p>
    <w:p w14:paraId="1529DD00" w14:textId="75BCB739" w:rsidR="00976980" w:rsidRPr="00DF6471" w:rsidRDefault="00976980" w:rsidP="00DF6471"/>
    <w:sectPr w:rsidR="00976980" w:rsidRPr="00DF647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1E151" w14:textId="77777777" w:rsidR="002F484E" w:rsidRDefault="002F484E" w:rsidP="00B33482">
      <w:pPr>
        <w:spacing w:after="0" w:line="240" w:lineRule="auto"/>
      </w:pPr>
      <w:r>
        <w:separator/>
      </w:r>
    </w:p>
  </w:endnote>
  <w:endnote w:type="continuationSeparator" w:id="0">
    <w:p w14:paraId="1262BAB7" w14:textId="77777777" w:rsidR="002F484E" w:rsidRDefault="002F484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CE52A" w14:textId="77777777" w:rsidR="002F484E" w:rsidRDefault="002F484E" w:rsidP="00B33482">
      <w:pPr>
        <w:spacing w:after="0" w:line="240" w:lineRule="auto"/>
      </w:pPr>
      <w:r>
        <w:separator/>
      </w:r>
    </w:p>
  </w:footnote>
  <w:footnote w:type="continuationSeparator" w:id="0">
    <w:p w14:paraId="02350394" w14:textId="77777777" w:rsidR="002F484E" w:rsidRDefault="002F484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60B46AC4" w:rsidR="00B33482" w:rsidRPr="00F67AFF" w:rsidRDefault="00A16064" w:rsidP="00F67AFF">
    <w:pPr>
      <w:pStyle w:val="En-tte"/>
    </w:pPr>
    <w:r>
      <w:t xml:space="preserve">BIO </w:t>
    </w:r>
    <w:r w:rsidR="001725E6">
      <w:t>–</w:t>
    </w:r>
    <w:r>
      <w:t xml:space="preserve"> </w:t>
    </w:r>
    <w:r w:rsidR="000B71CF">
      <w:t>Fasciculation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B71CF"/>
    <w:rsid w:val="001725E6"/>
    <w:rsid w:val="00275575"/>
    <w:rsid w:val="002D54BA"/>
    <w:rsid w:val="002F484E"/>
    <w:rsid w:val="003618C1"/>
    <w:rsid w:val="003A01AC"/>
    <w:rsid w:val="003D5A98"/>
    <w:rsid w:val="005C020A"/>
    <w:rsid w:val="007149B9"/>
    <w:rsid w:val="00757B00"/>
    <w:rsid w:val="007B298A"/>
    <w:rsid w:val="007E575E"/>
    <w:rsid w:val="00832021"/>
    <w:rsid w:val="008E7FE0"/>
    <w:rsid w:val="00976980"/>
    <w:rsid w:val="009F3852"/>
    <w:rsid w:val="00A16064"/>
    <w:rsid w:val="00B33482"/>
    <w:rsid w:val="00B84C30"/>
    <w:rsid w:val="00B86238"/>
    <w:rsid w:val="00B94464"/>
    <w:rsid w:val="00BF3640"/>
    <w:rsid w:val="00DF6471"/>
    <w:rsid w:val="00E016DE"/>
    <w:rsid w:val="00E033D8"/>
    <w:rsid w:val="00E55DE5"/>
    <w:rsid w:val="00E71370"/>
    <w:rsid w:val="00F33AE1"/>
    <w:rsid w:val="00F50CAD"/>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1CF"/>
    <w:pPr>
      <w:spacing w:line="360" w:lineRule="auto"/>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0B71C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B71C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citecrochet">
    <w:name w:val="cite_crochet"/>
    <w:basedOn w:val="Policepardfaut"/>
    <w:rsid w:val="00976980"/>
  </w:style>
  <w:style w:type="character" w:customStyle="1" w:styleId="mw-editsection">
    <w:name w:val="mw-editsection"/>
    <w:basedOn w:val="Policepardfaut"/>
    <w:rsid w:val="00976980"/>
  </w:style>
  <w:style w:type="character" w:styleId="lev">
    <w:name w:val="Strong"/>
    <w:basedOn w:val="Policepardfaut"/>
    <w:uiPriority w:val="22"/>
    <w:qFormat/>
    <w:rsid w:val="00976980"/>
    <w:rPr>
      <w:b/>
      <w:bCs/>
    </w:rPr>
  </w:style>
  <w:style w:type="paragraph" w:styleId="Lgende">
    <w:name w:val="caption"/>
    <w:basedOn w:val="Normal"/>
    <w:next w:val="Normal"/>
    <w:uiPriority w:val="35"/>
    <w:unhideWhenUsed/>
    <w:qFormat/>
    <w:rsid w:val="00F50CAD"/>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F50CAD"/>
    <w:rPr>
      <w:color w:val="954F72" w:themeColor="followedHyperlink"/>
      <w:u w:val="single"/>
    </w:rPr>
  </w:style>
  <w:style w:type="paragraph" w:styleId="En-ttedetabledesmatires">
    <w:name w:val="TOC Heading"/>
    <w:basedOn w:val="Titre1"/>
    <w:next w:val="Normal"/>
    <w:uiPriority w:val="39"/>
    <w:unhideWhenUsed/>
    <w:qFormat/>
    <w:rsid w:val="009F38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9F3852"/>
    <w:pPr>
      <w:spacing w:after="100"/>
    </w:pPr>
  </w:style>
  <w:style w:type="paragraph" w:styleId="TM2">
    <w:name w:val="toc 2"/>
    <w:basedOn w:val="Normal"/>
    <w:next w:val="Normal"/>
    <w:autoRedefine/>
    <w:uiPriority w:val="39"/>
    <w:unhideWhenUsed/>
    <w:rsid w:val="009F3852"/>
    <w:pPr>
      <w:spacing w:after="100"/>
      <w:ind w:left="220"/>
    </w:pPr>
  </w:style>
  <w:style w:type="character" w:customStyle="1" w:styleId="mw-editsection-bracket">
    <w:name w:val="mw-editsection-bracket"/>
    <w:basedOn w:val="Policepardfaut"/>
    <w:rsid w:val="000B71CF"/>
  </w:style>
  <w:style w:type="character" w:customStyle="1" w:styleId="mw-editsection-divider">
    <w:name w:val="mw-editsection-divider"/>
    <w:basedOn w:val="Policepardfaut"/>
    <w:rsid w:val="000B71CF"/>
  </w:style>
  <w:style w:type="character" w:customStyle="1" w:styleId="lang-en">
    <w:name w:val="lang-en"/>
    <w:basedOn w:val="Policepardfaut"/>
    <w:rsid w:val="000B7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059620">
      <w:bodyDiv w:val="1"/>
      <w:marLeft w:val="0"/>
      <w:marRight w:val="0"/>
      <w:marTop w:val="0"/>
      <w:marBottom w:val="0"/>
      <w:divBdr>
        <w:top w:val="none" w:sz="0" w:space="0" w:color="auto"/>
        <w:left w:val="none" w:sz="0" w:space="0" w:color="auto"/>
        <w:bottom w:val="none" w:sz="0" w:space="0" w:color="auto"/>
        <w:right w:val="none" w:sz="0" w:space="0" w:color="auto"/>
      </w:divBdr>
    </w:div>
    <w:div w:id="582030030">
      <w:bodyDiv w:val="1"/>
      <w:marLeft w:val="0"/>
      <w:marRight w:val="0"/>
      <w:marTop w:val="0"/>
      <w:marBottom w:val="0"/>
      <w:divBdr>
        <w:top w:val="none" w:sz="0" w:space="0" w:color="auto"/>
        <w:left w:val="none" w:sz="0" w:space="0" w:color="auto"/>
        <w:bottom w:val="none" w:sz="0" w:space="0" w:color="auto"/>
        <w:right w:val="none" w:sz="0" w:space="0" w:color="auto"/>
      </w:divBdr>
    </w:div>
    <w:div w:id="87361637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688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42588307">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7503-F180-40C1-83D7-AB382F5EA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292</Words>
  <Characters>1610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27</cp:revision>
  <dcterms:created xsi:type="dcterms:W3CDTF">2022-11-21T18:39:00Z</dcterms:created>
  <dcterms:modified xsi:type="dcterms:W3CDTF">2023-10-16T14:34:00Z</dcterms:modified>
</cp:coreProperties>
</file>