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585BE" w14:textId="30227F1B" w:rsidR="00D078BD" w:rsidRDefault="00DA7378" w:rsidP="00D078BD">
      <w:pPr>
        <w:rPr>
          <w:rFonts w:asciiTheme="majorHAnsi" w:eastAsiaTheme="majorEastAsia" w:hAnsiTheme="majorHAnsi" w:cstheme="majorBidi"/>
          <w:b/>
          <w:bCs/>
          <w:spacing w:val="-10"/>
          <w:kern w:val="28"/>
          <w:sz w:val="56"/>
          <w:szCs w:val="56"/>
        </w:rPr>
      </w:pPr>
      <w:r w:rsidRPr="00DA7378">
        <w:rPr>
          <w:rFonts w:asciiTheme="majorHAnsi" w:eastAsiaTheme="majorEastAsia" w:hAnsiTheme="majorHAnsi" w:cstheme="majorBidi"/>
          <w:b/>
          <w:bCs/>
          <w:spacing w:val="-10"/>
          <w:kern w:val="28"/>
          <w:sz w:val="56"/>
          <w:szCs w:val="56"/>
        </w:rPr>
        <w:t>Corps noir</w:t>
      </w:r>
    </w:p>
    <w:sdt>
      <w:sdtPr>
        <w:id w:val="-80831277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960E445" w14:textId="46A8B83C" w:rsidR="00494AFE" w:rsidRDefault="00494AFE">
          <w:pPr>
            <w:pStyle w:val="En-ttedetabledesmatires"/>
          </w:pPr>
          <w:r>
            <w:t>Table des matières</w:t>
          </w:r>
        </w:p>
        <w:p w14:paraId="0CB7FAA5" w14:textId="4BCF0F0C" w:rsidR="00494AFE" w:rsidRDefault="00494AFE">
          <w:pPr>
            <w:pStyle w:val="TM1"/>
            <w:tabs>
              <w:tab w:val="right" w:leader="dot" w:pos="9062"/>
            </w:tabs>
            <w:rPr>
              <w:noProof/>
            </w:rPr>
          </w:pPr>
          <w:r>
            <w:fldChar w:fldCharType="begin"/>
          </w:r>
          <w:r>
            <w:instrText xml:space="preserve"> TOC \o "1-3" \h \z \u </w:instrText>
          </w:r>
          <w:r>
            <w:fldChar w:fldCharType="separate"/>
          </w:r>
          <w:hyperlink w:anchor="_Toc133069191" w:history="1">
            <w:r w:rsidRPr="00A36BB9">
              <w:rPr>
                <w:rStyle w:val="Lienhypertexte"/>
                <w:b/>
                <w:bCs/>
                <w:noProof/>
              </w:rPr>
              <w:t>Introduction</w:t>
            </w:r>
            <w:r>
              <w:rPr>
                <w:noProof/>
                <w:webHidden/>
              </w:rPr>
              <w:tab/>
            </w:r>
            <w:r>
              <w:rPr>
                <w:noProof/>
                <w:webHidden/>
              </w:rPr>
              <w:fldChar w:fldCharType="begin"/>
            </w:r>
            <w:r>
              <w:rPr>
                <w:noProof/>
                <w:webHidden/>
              </w:rPr>
              <w:instrText xml:space="preserve"> PAGEREF _Toc133069191 \h </w:instrText>
            </w:r>
            <w:r>
              <w:rPr>
                <w:noProof/>
                <w:webHidden/>
              </w:rPr>
            </w:r>
            <w:r>
              <w:rPr>
                <w:noProof/>
                <w:webHidden/>
              </w:rPr>
              <w:fldChar w:fldCharType="separate"/>
            </w:r>
            <w:r>
              <w:rPr>
                <w:noProof/>
                <w:webHidden/>
              </w:rPr>
              <w:t>1</w:t>
            </w:r>
            <w:r>
              <w:rPr>
                <w:noProof/>
                <w:webHidden/>
              </w:rPr>
              <w:fldChar w:fldCharType="end"/>
            </w:r>
          </w:hyperlink>
        </w:p>
        <w:p w14:paraId="09175321" w14:textId="3ABA6B70" w:rsidR="00494AFE" w:rsidRDefault="00494AFE">
          <w:pPr>
            <w:pStyle w:val="TM1"/>
            <w:tabs>
              <w:tab w:val="right" w:leader="dot" w:pos="9062"/>
            </w:tabs>
            <w:rPr>
              <w:noProof/>
            </w:rPr>
          </w:pPr>
          <w:hyperlink w:anchor="_Toc133069192" w:history="1">
            <w:r w:rsidRPr="00A36BB9">
              <w:rPr>
                <w:rStyle w:val="Lienhypertexte"/>
                <w:b/>
                <w:bCs/>
                <w:noProof/>
              </w:rPr>
              <w:t>Le modèle du corps noir</w:t>
            </w:r>
            <w:r>
              <w:rPr>
                <w:noProof/>
                <w:webHidden/>
              </w:rPr>
              <w:tab/>
            </w:r>
            <w:r>
              <w:rPr>
                <w:noProof/>
                <w:webHidden/>
              </w:rPr>
              <w:fldChar w:fldCharType="begin"/>
            </w:r>
            <w:r>
              <w:rPr>
                <w:noProof/>
                <w:webHidden/>
              </w:rPr>
              <w:instrText xml:space="preserve"> PAGEREF _Toc133069192 \h </w:instrText>
            </w:r>
            <w:r>
              <w:rPr>
                <w:noProof/>
                <w:webHidden/>
              </w:rPr>
            </w:r>
            <w:r>
              <w:rPr>
                <w:noProof/>
                <w:webHidden/>
              </w:rPr>
              <w:fldChar w:fldCharType="separate"/>
            </w:r>
            <w:r>
              <w:rPr>
                <w:noProof/>
                <w:webHidden/>
              </w:rPr>
              <w:t>1</w:t>
            </w:r>
            <w:r>
              <w:rPr>
                <w:noProof/>
                <w:webHidden/>
              </w:rPr>
              <w:fldChar w:fldCharType="end"/>
            </w:r>
          </w:hyperlink>
        </w:p>
        <w:p w14:paraId="5EDCBB87" w14:textId="35FD2E66" w:rsidR="00494AFE" w:rsidRDefault="00494AFE">
          <w:pPr>
            <w:pStyle w:val="TM1"/>
            <w:tabs>
              <w:tab w:val="right" w:leader="dot" w:pos="9062"/>
            </w:tabs>
            <w:rPr>
              <w:noProof/>
            </w:rPr>
          </w:pPr>
          <w:hyperlink w:anchor="_Toc133069193" w:history="1">
            <w:r w:rsidRPr="00A36BB9">
              <w:rPr>
                <w:rStyle w:val="Lienhypertexte"/>
                <w:b/>
                <w:bCs/>
                <w:noProof/>
              </w:rPr>
              <w:t>Loi de Planck</w:t>
            </w:r>
            <w:r>
              <w:rPr>
                <w:noProof/>
                <w:webHidden/>
              </w:rPr>
              <w:tab/>
            </w:r>
            <w:r>
              <w:rPr>
                <w:noProof/>
                <w:webHidden/>
              </w:rPr>
              <w:fldChar w:fldCharType="begin"/>
            </w:r>
            <w:r>
              <w:rPr>
                <w:noProof/>
                <w:webHidden/>
              </w:rPr>
              <w:instrText xml:space="preserve"> PAGEREF _Toc133069193 \h </w:instrText>
            </w:r>
            <w:r>
              <w:rPr>
                <w:noProof/>
                <w:webHidden/>
              </w:rPr>
            </w:r>
            <w:r>
              <w:rPr>
                <w:noProof/>
                <w:webHidden/>
              </w:rPr>
              <w:fldChar w:fldCharType="separate"/>
            </w:r>
            <w:r>
              <w:rPr>
                <w:noProof/>
                <w:webHidden/>
              </w:rPr>
              <w:t>2</w:t>
            </w:r>
            <w:r>
              <w:rPr>
                <w:noProof/>
                <w:webHidden/>
              </w:rPr>
              <w:fldChar w:fldCharType="end"/>
            </w:r>
          </w:hyperlink>
        </w:p>
        <w:p w14:paraId="55132021" w14:textId="099A502A" w:rsidR="00494AFE" w:rsidRDefault="00494AFE">
          <w:pPr>
            <w:pStyle w:val="TM1"/>
            <w:tabs>
              <w:tab w:val="right" w:leader="dot" w:pos="9062"/>
            </w:tabs>
            <w:rPr>
              <w:noProof/>
            </w:rPr>
          </w:pPr>
          <w:hyperlink w:anchor="_Toc133069194" w:history="1">
            <w:r w:rsidRPr="00A36BB9">
              <w:rPr>
                <w:rStyle w:val="Lienhypertexte"/>
                <w:b/>
                <w:bCs/>
                <w:noProof/>
              </w:rPr>
              <w:t>Loi de Wien</w:t>
            </w:r>
            <w:r>
              <w:rPr>
                <w:noProof/>
                <w:webHidden/>
              </w:rPr>
              <w:tab/>
            </w:r>
            <w:r>
              <w:rPr>
                <w:noProof/>
                <w:webHidden/>
              </w:rPr>
              <w:fldChar w:fldCharType="begin"/>
            </w:r>
            <w:r>
              <w:rPr>
                <w:noProof/>
                <w:webHidden/>
              </w:rPr>
              <w:instrText xml:space="preserve"> PAGEREF _Toc133069194 \h </w:instrText>
            </w:r>
            <w:r>
              <w:rPr>
                <w:noProof/>
                <w:webHidden/>
              </w:rPr>
            </w:r>
            <w:r>
              <w:rPr>
                <w:noProof/>
                <w:webHidden/>
              </w:rPr>
              <w:fldChar w:fldCharType="separate"/>
            </w:r>
            <w:r>
              <w:rPr>
                <w:noProof/>
                <w:webHidden/>
              </w:rPr>
              <w:t>2</w:t>
            </w:r>
            <w:r>
              <w:rPr>
                <w:noProof/>
                <w:webHidden/>
              </w:rPr>
              <w:fldChar w:fldCharType="end"/>
            </w:r>
          </w:hyperlink>
        </w:p>
        <w:p w14:paraId="59C47604" w14:textId="512BEDF1" w:rsidR="00494AFE" w:rsidRDefault="00494AFE">
          <w:pPr>
            <w:pStyle w:val="TM1"/>
            <w:tabs>
              <w:tab w:val="right" w:leader="dot" w:pos="9062"/>
            </w:tabs>
            <w:rPr>
              <w:noProof/>
            </w:rPr>
          </w:pPr>
          <w:hyperlink w:anchor="_Toc133069195" w:history="1">
            <w:r w:rsidRPr="00A36BB9">
              <w:rPr>
                <w:rStyle w:val="Lienhypertexte"/>
                <w:b/>
                <w:bCs/>
                <w:noProof/>
              </w:rPr>
              <w:t>Loi de Stefan-Boltzmann</w:t>
            </w:r>
            <w:r>
              <w:rPr>
                <w:noProof/>
                <w:webHidden/>
              </w:rPr>
              <w:tab/>
            </w:r>
            <w:r>
              <w:rPr>
                <w:noProof/>
                <w:webHidden/>
              </w:rPr>
              <w:fldChar w:fldCharType="begin"/>
            </w:r>
            <w:r>
              <w:rPr>
                <w:noProof/>
                <w:webHidden/>
              </w:rPr>
              <w:instrText xml:space="preserve"> PAGEREF _Toc133069195 \h </w:instrText>
            </w:r>
            <w:r>
              <w:rPr>
                <w:noProof/>
                <w:webHidden/>
              </w:rPr>
            </w:r>
            <w:r>
              <w:rPr>
                <w:noProof/>
                <w:webHidden/>
              </w:rPr>
              <w:fldChar w:fldCharType="separate"/>
            </w:r>
            <w:r>
              <w:rPr>
                <w:noProof/>
                <w:webHidden/>
              </w:rPr>
              <w:t>2</w:t>
            </w:r>
            <w:r>
              <w:rPr>
                <w:noProof/>
                <w:webHidden/>
              </w:rPr>
              <w:fldChar w:fldCharType="end"/>
            </w:r>
          </w:hyperlink>
        </w:p>
        <w:p w14:paraId="60F06419" w14:textId="5E275B45" w:rsidR="00494AFE" w:rsidRDefault="00494AFE">
          <w:pPr>
            <w:pStyle w:val="TM1"/>
            <w:tabs>
              <w:tab w:val="right" w:leader="dot" w:pos="9062"/>
            </w:tabs>
            <w:rPr>
              <w:noProof/>
            </w:rPr>
          </w:pPr>
          <w:hyperlink w:anchor="_Toc133069196" w:history="1">
            <w:r w:rsidRPr="00A36BB9">
              <w:rPr>
                <w:rStyle w:val="Lienhypertexte"/>
                <w:b/>
                <w:bCs/>
                <w:noProof/>
              </w:rPr>
              <w:t>Corps gris</w:t>
            </w:r>
            <w:r>
              <w:rPr>
                <w:noProof/>
                <w:webHidden/>
              </w:rPr>
              <w:tab/>
            </w:r>
            <w:r>
              <w:rPr>
                <w:noProof/>
                <w:webHidden/>
              </w:rPr>
              <w:fldChar w:fldCharType="begin"/>
            </w:r>
            <w:r>
              <w:rPr>
                <w:noProof/>
                <w:webHidden/>
              </w:rPr>
              <w:instrText xml:space="preserve"> PAGEREF _Toc133069196 \h </w:instrText>
            </w:r>
            <w:r>
              <w:rPr>
                <w:noProof/>
                <w:webHidden/>
              </w:rPr>
            </w:r>
            <w:r>
              <w:rPr>
                <w:noProof/>
                <w:webHidden/>
              </w:rPr>
              <w:fldChar w:fldCharType="separate"/>
            </w:r>
            <w:r>
              <w:rPr>
                <w:noProof/>
                <w:webHidden/>
              </w:rPr>
              <w:t>3</w:t>
            </w:r>
            <w:r>
              <w:rPr>
                <w:noProof/>
                <w:webHidden/>
              </w:rPr>
              <w:fldChar w:fldCharType="end"/>
            </w:r>
          </w:hyperlink>
        </w:p>
        <w:p w14:paraId="36730A26" w14:textId="2054BD38" w:rsidR="00DA7378" w:rsidRDefault="00494AFE" w:rsidP="00DA7378">
          <w:r>
            <w:rPr>
              <w:b/>
              <w:bCs/>
            </w:rPr>
            <w:fldChar w:fldCharType="end"/>
          </w:r>
        </w:p>
      </w:sdtContent>
    </w:sdt>
    <w:p w14:paraId="52E32B06" w14:textId="3111D07B" w:rsidR="00DA7378" w:rsidRPr="00DA7378" w:rsidRDefault="00DA7378" w:rsidP="00DA7378">
      <w:pPr>
        <w:pStyle w:val="Titre1"/>
        <w:rPr>
          <w:b/>
          <w:bCs/>
        </w:rPr>
      </w:pPr>
      <w:bookmarkStart w:id="0" w:name="_Toc133069191"/>
      <w:r w:rsidRPr="00DA7378">
        <w:rPr>
          <w:b/>
          <w:bCs/>
        </w:rPr>
        <w:t>Introduction</w:t>
      </w:r>
      <w:bookmarkEnd w:id="0"/>
    </w:p>
    <w:p w14:paraId="1434DF05" w14:textId="2D2C88CE" w:rsidR="001076FE" w:rsidRDefault="001076FE" w:rsidP="001076FE">
      <w:pPr>
        <w:pStyle w:val="NormalWeb"/>
        <w:jc w:val="both"/>
      </w:pPr>
      <w:r>
        <w:t xml:space="preserve">En </w:t>
      </w:r>
      <w:r w:rsidRPr="001076FE">
        <w:t>physique</w:t>
      </w:r>
      <w:r>
        <w:t xml:space="preserve">, un </w:t>
      </w:r>
      <w:r w:rsidRPr="001076FE">
        <w:t>corps noir</w:t>
      </w:r>
      <w:r>
        <w:t xml:space="preserve"> désigne un objet idéal qui absorbe parfaitement toute l'</w:t>
      </w:r>
      <w:r w:rsidRPr="001076FE">
        <w:t>énergie électromagnétique</w:t>
      </w:r>
      <w:r>
        <w:t xml:space="preserve"> (toute la lumière quelle que soit sa </w:t>
      </w:r>
      <w:r w:rsidRPr="001076FE">
        <w:t>longueur d'onde</w:t>
      </w:r>
      <w:r>
        <w:t xml:space="preserve">) qu'il reçoit. Cette absorption se traduit par une agitation thermique qui provoque l'émission d'un </w:t>
      </w:r>
      <w:r w:rsidRPr="001076FE">
        <w:t>rayonnement thermique</w:t>
      </w:r>
      <w:r>
        <w:t xml:space="preserve">, dit </w:t>
      </w:r>
      <w:r w:rsidRPr="001076FE">
        <w:t>rayonnement du corps noir</w:t>
      </w:r>
      <w:r>
        <w:t xml:space="preserve">. </w:t>
      </w:r>
    </w:p>
    <w:p w14:paraId="4B5C7624" w14:textId="39072E2E" w:rsidR="001076FE" w:rsidRDefault="001076FE" w:rsidP="001076FE">
      <w:pPr>
        <w:pStyle w:val="NormalWeb"/>
        <w:jc w:val="both"/>
      </w:pPr>
      <w:r>
        <w:t xml:space="preserve">La </w:t>
      </w:r>
      <w:r w:rsidRPr="001076FE">
        <w:t>loi de Planck</w:t>
      </w:r>
      <w:r>
        <w:t xml:space="preserve"> décrit le spectre de ce rayonnement, qui dépend uniquement de la température de l'objet. La </w:t>
      </w:r>
      <w:r w:rsidRPr="001076FE">
        <w:t>loi du déplacement de Wien</w:t>
      </w:r>
      <w:r>
        <w:t xml:space="preserve"> détermine la longueur d'onde de la luminance spectrale maximale, et la </w:t>
      </w:r>
      <w:r w:rsidRPr="001076FE">
        <w:t>loi de Stefan-Boltzmann</w:t>
      </w:r>
      <w:r>
        <w:t xml:space="preserve"> donne la densité de flux d'énergie émise, qui ne dépend elle aussi que de la température de l'objet. </w:t>
      </w:r>
    </w:p>
    <w:p w14:paraId="352D2D2D" w14:textId="7D4CD8C5" w:rsidR="001076FE" w:rsidRPr="001076FE" w:rsidRDefault="001076FE" w:rsidP="001076FE">
      <w:pPr>
        <w:pStyle w:val="Titre1"/>
        <w:rPr>
          <w:b/>
          <w:bCs/>
        </w:rPr>
      </w:pPr>
      <w:bookmarkStart w:id="1" w:name="_Toc133069192"/>
      <w:r>
        <w:rPr>
          <w:noProof/>
          <w:color w:val="0000FF"/>
        </w:rPr>
        <w:drawing>
          <wp:anchor distT="0" distB="0" distL="114300" distR="114300" simplePos="0" relativeHeight="251658240" behindDoc="0" locked="0" layoutInCell="1" allowOverlap="1" wp14:anchorId="2E678EAE" wp14:editId="4AEF3E98">
            <wp:simplePos x="0" y="0"/>
            <wp:positionH relativeFrom="column">
              <wp:posOffset>3761105</wp:posOffset>
            </wp:positionH>
            <wp:positionV relativeFrom="paragraph">
              <wp:posOffset>73660</wp:posOffset>
            </wp:positionV>
            <wp:extent cx="2563495" cy="2051050"/>
            <wp:effectExtent l="0" t="0" r="8255" b="6350"/>
            <wp:wrapSquare wrapText="bothSides"/>
            <wp:docPr id="2" name="Image 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63495" cy="2051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76FE">
        <w:rPr>
          <w:rStyle w:val="mw-headline"/>
          <w:b/>
          <w:bCs/>
        </w:rPr>
        <w:t>Le modèle du corps noir</w:t>
      </w:r>
      <w:bookmarkEnd w:id="1"/>
    </w:p>
    <w:p w14:paraId="44076031" w14:textId="60C917AE" w:rsidR="001076FE" w:rsidRDefault="001076FE" w:rsidP="001076FE">
      <w:pPr>
        <w:pStyle w:val="NormalWeb"/>
        <w:jc w:val="both"/>
      </w:pPr>
      <w:r>
        <w:t>Le corps noir est un objet idéal qui absorberait parfaitement toute l'</w:t>
      </w:r>
      <w:r w:rsidRPr="001076FE">
        <w:t>énergie électromagnétique</w:t>
      </w:r>
      <w:r>
        <w:t xml:space="preserve"> qu'il reçoit, sans en réfléchir ni en transmettre. Il n'est fait aucune autre </w:t>
      </w:r>
      <w:r w:rsidRPr="001076FE">
        <w:t>hypothèse</w:t>
      </w:r>
      <w:r>
        <w:t xml:space="preserve"> sur la nature de l'objet. Sous l'effet de l'agitation thermique, le corps noir émet un </w:t>
      </w:r>
      <w:r w:rsidRPr="001076FE">
        <w:t>rayonnement électromagnétique</w:t>
      </w:r>
      <w:r>
        <w:t>. À l'équilibre thermique, émission et absorption s'équilibrent et le rayonnement effectivement émis ne dépend que de la température (</w:t>
      </w:r>
      <w:r w:rsidRPr="001076FE">
        <w:t>rayonnement thermique</w:t>
      </w:r>
      <w:r>
        <w:t>)</w:t>
      </w:r>
    </w:p>
    <w:p w14:paraId="6A0206A0" w14:textId="285C534D" w:rsidR="001076FE" w:rsidRDefault="001076FE" w:rsidP="001076FE">
      <w:pPr>
        <w:pStyle w:val="NormalWeb"/>
        <w:jc w:val="both"/>
      </w:pPr>
      <w:r>
        <w:t>La qualification de « </w:t>
      </w:r>
      <w:r w:rsidRPr="001076FE">
        <w:t>noir</w:t>
      </w:r>
      <w:r>
        <w:t> » vient donc de ce que la lumière visible est entièrement absorbée. Cependant, si la température du corps est suffisamment élevée, son rayonnement émis atteint le spectre de la lumière visible (voir plus bas) et il peut être visible à notre œil. Un four, uniformément chauffé, constitue également un bon modèle de corps noir</w:t>
      </w:r>
    </w:p>
    <w:p w14:paraId="6AC50542" w14:textId="2EF1E544" w:rsidR="001076FE" w:rsidRDefault="001076FE" w:rsidP="001076FE">
      <w:pPr>
        <w:pStyle w:val="NormalWeb"/>
        <w:jc w:val="both"/>
      </w:pPr>
      <w:r>
        <w:t xml:space="preserve">C'est d'ailleurs un four qui fut utilisé par </w:t>
      </w:r>
      <w:r w:rsidRPr="001076FE">
        <w:t>Wien</w:t>
      </w:r>
      <w:r>
        <w:t xml:space="preserve"> pour déterminer les lois d'émission électromagnétique en fonction de la </w:t>
      </w:r>
      <w:r w:rsidRPr="001076FE">
        <w:t>température</w:t>
      </w:r>
      <w:r>
        <w:t xml:space="preserve">. Les parois de l'intérieur de l'enceinte émettent un rayonnement à toutes les </w:t>
      </w:r>
      <w:r w:rsidRPr="001076FE">
        <w:t>longueurs d'onde</w:t>
      </w:r>
      <w:r>
        <w:t xml:space="preserve"> : théoriquement des ondes </w:t>
      </w:r>
      <w:r w:rsidRPr="001076FE">
        <w:t>radio</w:t>
      </w:r>
      <w:r>
        <w:t xml:space="preserve"> aux </w:t>
      </w:r>
      <w:r w:rsidRPr="001076FE">
        <w:t>rayons X</w:t>
      </w:r>
      <w:r>
        <w:t xml:space="preserve">. Cette émission est due à l'agitation des </w:t>
      </w:r>
      <w:r w:rsidRPr="001076FE">
        <w:t>atomes</w:t>
      </w:r>
      <w:r>
        <w:t xml:space="preserve">. En effet, la température mesure l'agitation des atomes (ceux-ci « oscillent » autour de leur position). Ce faisant, chaque atome se comporte </w:t>
      </w:r>
      <w:r>
        <w:lastRenderedPageBreak/>
        <w:t xml:space="preserve">comme un </w:t>
      </w:r>
      <w:r w:rsidRPr="001076FE">
        <w:t>dipôle électrostatique</w:t>
      </w:r>
      <w:r>
        <w:t xml:space="preserve"> vibrant (dipôle formé par le noyau et le nuage électronique), qui rayonne donc de l'énergie. </w:t>
      </w:r>
    </w:p>
    <w:p w14:paraId="2367ACB7" w14:textId="050C90EC" w:rsidR="001076FE" w:rsidRDefault="001076FE" w:rsidP="001076FE">
      <w:pPr>
        <w:pStyle w:val="NormalWeb"/>
        <w:jc w:val="both"/>
      </w:pPr>
      <w:r>
        <w:t xml:space="preserve">Chaque paroi du four émet et absorbe du rayonnement. Il y a ainsi échange d'énergie entre les parois, jusqu'à ce que l'objet atteigne l'équilibre thermique. La répartition de la quantité d'énergie émise, en fonction de la </w:t>
      </w:r>
      <w:r w:rsidRPr="001076FE">
        <w:t>longueur d'onde</w:t>
      </w:r>
      <w:r>
        <w:t xml:space="preserve">, forme le </w:t>
      </w:r>
      <w:r w:rsidRPr="001076FE">
        <w:t>spectre</w:t>
      </w:r>
      <w:r>
        <w:t xml:space="preserve">. Celui-ci est la signature d'un rayonnement purement thermique. On l'appelle </w:t>
      </w:r>
      <w:r w:rsidRPr="001076FE">
        <w:t>spectre du corps noir</w:t>
      </w:r>
      <w:r>
        <w:t xml:space="preserve"> et il ne dépend que de la </w:t>
      </w:r>
      <w:r w:rsidRPr="001076FE">
        <w:t>température</w:t>
      </w:r>
      <w:r>
        <w:t xml:space="preserve"> du four. Quand la température s'élève, le pic de la courbe de rayonnement du corps noir se déplace vers les courtes longueurs d'onde. La courbe en noir indique la prédiction de la </w:t>
      </w:r>
      <w:r w:rsidRPr="001076FE">
        <w:t>théorie dite classique</w:t>
      </w:r>
      <w:r>
        <w:t xml:space="preserve">, par opposition à la théorie </w:t>
      </w:r>
      <w:r w:rsidRPr="001076FE">
        <w:t>quantique</w:t>
      </w:r>
      <w:r>
        <w:t xml:space="preserve">, qui seule prédit la forme correcte des courbes effectivement observées. </w:t>
      </w:r>
    </w:p>
    <w:p w14:paraId="5B59A625" w14:textId="7B5C2646" w:rsidR="001076FE" w:rsidRDefault="001076FE" w:rsidP="001076FE">
      <w:pPr>
        <w:pStyle w:val="NormalWeb"/>
        <w:jc w:val="both"/>
      </w:pPr>
      <w:r>
        <w:t xml:space="preserve">Le spectre « continu » (donc en négligeant les </w:t>
      </w:r>
      <w:r w:rsidRPr="001076FE">
        <w:t>raies spectrales</w:t>
      </w:r>
      <w:r>
        <w:t xml:space="preserve">) des </w:t>
      </w:r>
      <w:r w:rsidRPr="001076FE">
        <w:t>étoiles</w:t>
      </w:r>
      <w:r>
        <w:t xml:space="preserve"> (ou en tous cas de la grande majorité des étoiles ni trop froides ni trop chaudes, comme le </w:t>
      </w:r>
      <w:r w:rsidRPr="001076FE">
        <w:t>Soleil</w:t>
      </w:r>
      <w:r>
        <w:t xml:space="preserve">) est un spectre de corps noir. </w:t>
      </w:r>
    </w:p>
    <w:p w14:paraId="1947C617" w14:textId="58DC44F2" w:rsidR="001076FE" w:rsidRDefault="001076FE" w:rsidP="001076FE">
      <w:pPr>
        <w:pStyle w:val="NormalWeb"/>
        <w:jc w:val="both"/>
      </w:pPr>
      <w:r>
        <w:t xml:space="preserve">On peut remarquer que le </w:t>
      </w:r>
      <w:r w:rsidRPr="001076FE">
        <w:t>fond diffus cosmologique</w:t>
      </w:r>
      <w:r>
        <w:t xml:space="preserve"> reproduit quasi parfaitement le rayonnement d'un corps noir à 2,728 </w:t>
      </w:r>
      <w:r w:rsidRPr="001076FE">
        <w:t>K</w:t>
      </w:r>
      <w:r>
        <w:t xml:space="preserve">. </w:t>
      </w:r>
    </w:p>
    <w:p w14:paraId="683E4AF6" w14:textId="554D152B" w:rsidR="001076FE" w:rsidRPr="001076FE" w:rsidRDefault="001076FE" w:rsidP="001076FE">
      <w:pPr>
        <w:pStyle w:val="Titre1"/>
        <w:rPr>
          <w:rStyle w:val="mw-headline"/>
          <w:b/>
          <w:bCs/>
        </w:rPr>
      </w:pPr>
      <w:bookmarkStart w:id="2" w:name="_Toc133069193"/>
      <w:r w:rsidRPr="001076FE">
        <w:rPr>
          <w:rStyle w:val="mw-headline"/>
          <w:b/>
          <w:bCs/>
        </w:rPr>
        <w:t>Loi de Planck</w:t>
      </w:r>
      <w:bookmarkEnd w:id="2"/>
    </w:p>
    <w:p w14:paraId="0932044A" w14:textId="4AE0E0E8" w:rsidR="001076FE" w:rsidRPr="001076FE" w:rsidRDefault="001005C5" w:rsidP="001076FE">
      <w:r>
        <w:rPr>
          <w:noProof/>
        </w:rPr>
        <w:drawing>
          <wp:inline distT="0" distB="0" distL="0" distR="0" wp14:anchorId="468C9C63" wp14:editId="4DABEAA5">
            <wp:extent cx="6230068" cy="1765300"/>
            <wp:effectExtent l="0" t="0" r="0" b="63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37603" cy="1767435"/>
                    </a:xfrm>
                    <a:prstGeom prst="rect">
                      <a:avLst/>
                    </a:prstGeom>
                    <a:noFill/>
                    <a:ln>
                      <a:noFill/>
                    </a:ln>
                  </pic:spPr>
                </pic:pic>
              </a:graphicData>
            </a:graphic>
          </wp:inline>
        </w:drawing>
      </w:r>
    </w:p>
    <w:p w14:paraId="38CE9EE7" w14:textId="5EDB5369" w:rsidR="001076FE" w:rsidRPr="001076FE" w:rsidRDefault="001076FE" w:rsidP="001076FE">
      <w:pPr>
        <w:pStyle w:val="Titre1"/>
        <w:rPr>
          <w:rStyle w:val="mw-headline"/>
          <w:b/>
          <w:bCs/>
        </w:rPr>
      </w:pPr>
      <w:bookmarkStart w:id="3" w:name="_Toc133069194"/>
      <w:r w:rsidRPr="001076FE">
        <w:rPr>
          <w:rStyle w:val="mw-headline"/>
          <w:b/>
          <w:bCs/>
        </w:rPr>
        <w:t>Loi de Wien</w:t>
      </w:r>
      <w:bookmarkEnd w:id="3"/>
    </w:p>
    <w:p w14:paraId="1F1BDCC1" w14:textId="2F7033D0" w:rsidR="001076FE" w:rsidRPr="001076FE" w:rsidRDefault="001005C5" w:rsidP="001076FE">
      <w:r>
        <w:rPr>
          <w:noProof/>
        </w:rPr>
        <w:drawing>
          <wp:inline distT="0" distB="0" distL="0" distR="0" wp14:anchorId="7B8EEE14" wp14:editId="20652DC8">
            <wp:extent cx="6158448" cy="22542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5773" cy="2256931"/>
                    </a:xfrm>
                    <a:prstGeom prst="rect">
                      <a:avLst/>
                    </a:prstGeom>
                    <a:noFill/>
                    <a:ln>
                      <a:noFill/>
                    </a:ln>
                  </pic:spPr>
                </pic:pic>
              </a:graphicData>
            </a:graphic>
          </wp:inline>
        </w:drawing>
      </w:r>
    </w:p>
    <w:p w14:paraId="69B2CE18" w14:textId="0AF0AA63" w:rsidR="001076FE" w:rsidRPr="001076FE" w:rsidRDefault="001076FE" w:rsidP="001076FE">
      <w:pPr>
        <w:pStyle w:val="Titre1"/>
        <w:rPr>
          <w:rStyle w:val="mw-headline"/>
          <w:b/>
          <w:bCs/>
        </w:rPr>
      </w:pPr>
      <w:bookmarkStart w:id="4" w:name="_Toc133069195"/>
      <w:r w:rsidRPr="001076FE">
        <w:rPr>
          <w:rStyle w:val="mw-headline"/>
          <w:b/>
          <w:bCs/>
        </w:rPr>
        <w:lastRenderedPageBreak/>
        <w:t>Loi de Stefan-Boltzmann</w:t>
      </w:r>
      <w:bookmarkEnd w:id="4"/>
    </w:p>
    <w:p w14:paraId="4DC55C60" w14:textId="71A505A9" w:rsidR="001076FE" w:rsidRPr="001076FE" w:rsidRDefault="001005C5" w:rsidP="001076FE">
      <w:r>
        <w:rPr>
          <w:noProof/>
        </w:rPr>
        <w:drawing>
          <wp:inline distT="0" distB="0" distL="0" distR="0" wp14:anchorId="0FCAD93A" wp14:editId="2F4CFAF0">
            <wp:extent cx="6125359" cy="1149350"/>
            <wp:effectExtent l="0" t="0" r="889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0269" cy="1150271"/>
                    </a:xfrm>
                    <a:prstGeom prst="rect">
                      <a:avLst/>
                    </a:prstGeom>
                    <a:noFill/>
                    <a:ln>
                      <a:noFill/>
                    </a:ln>
                  </pic:spPr>
                </pic:pic>
              </a:graphicData>
            </a:graphic>
          </wp:inline>
        </w:drawing>
      </w:r>
    </w:p>
    <w:p w14:paraId="0B99682E" w14:textId="17B4E343" w:rsidR="001076FE" w:rsidRPr="001076FE" w:rsidRDefault="001076FE" w:rsidP="001076FE">
      <w:pPr>
        <w:pStyle w:val="Titre1"/>
        <w:rPr>
          <w:b/>
          <w:bCs/>
        </w:rPr>
      </w:pPr>
      <w:bookmarkStart w:id="5" w:name="_Toc133069196"/>
      <w:r w:rsidRPr="001076FE">
        <w:rPr>
          <w:rStyle w:val="mw-headline"/>
          <w:b/>
          <w:bCs/>
        </w:rPr>
        <w:t>Corps gris</w:t>
      </w:r>
      <w:bookmarkEnd w:id="5"/>
    </w:p>
    <w:p w14:paraId="428493F6" w14:textId="01FD4B68" w:rsidR="001076FE" w:rsidRDefault="001076FE" w:rsidP="001076FE">
      <w:pPr>
        <w:pStyle w:val="NormalWeb"/>
        <w:jc w:val="both"/>
      </w:pPr>
      <w:r w:rsidRPr="001076FE">
        <w:rPr>
          <w:noProof/>
        </w:rPr>
        <w:drawing>
          <wp:anchor distT="0" distB="0" distL="114300" distR="114300" simplePos="0" relativeHeight="251659264" behindDoc="0" locked="0" layoutInCell="1" allowOverlap="1" wp14:anchorId="55D980F3" wp14:editId="1603524E">
            <wp:simplePos x="0" y="0"/>
            <wp:positionH relativeFrom="column">
              <wp:posOffset>3856355</wp:posOffset>
            </wp:positionH>
            <wp:positionV relativeFrom="paragraph">
              <wp:posOffset>92710</wp:posOffset>
            </wp:positionV>
            <wp:extent cx="2621002" cy="1917700"/>
            <wp:effectExtent l="0" t="0" r="8255" b="6350"/>
            <wp:wrapSquare wrapText="bothSides"/>
            <wp:docPr id="1" name="Image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1002" cy="1917700"/>
                    </a:xfrm>
                    <a:prstGeom prst="rect">
                      <a:avLst/>
                    </a:prstGeom>
                    <a:noFill/>
                    <a:ln>
                      <a:noFill/>
                    </a:ln>
                  </pic:spPr>
                </pic:pic>
              </a:graphicData>
            </a:graphic>
          </wp:anchor>
        </w:drawing>
      </w:r>
      <w:r>
        <w:t>Un corps gris est un objet théorique dont l'</w:t>
      </w:r>
      <w:r w:rsidRPr="001076FE">
        <w:t>absorptivité</w:t>
      </w:r>
      <w:r>
        <w:t xml:space="preserve">, c'est-à-dire la fraction absorbée du </w:t>
      </w:r>
      <w:r w:rsidRPr="001076FE">
        <w:t>rayonnement électromagnétique</w:t>
      </w:r>
      <w:r>
        <w:t xml:space="preserve"> reçu, serait indépendante de la longueur d'onde. </w:t>
      </w:r>
    </w:p>
    <w:p w14:paraId="732D1A28" w14:textId="77777777" w:rsidR="001076FE" w:rsidRDefault="001076FE" w:rsidP="001076FE">
      <w:pPr>
        <w:pStyle w:val="NormalWeb"/>
        <w:jc w:val="both"/>
      </w:pPr>
      <w:r>
        <w:t>Un corps gris éclairé par de la lumière blanche refléterait de la même manière les différentes longueurs d'onde qui constituent la lumière blanche. Il ne prendrait donc pas de couleur. Un corps gris dont l'absorptivité serait proche de 1 se comporterait quasiment comme un corps noir. Un corps gris dont l'absorptivité est proche de 0 est parfois qualifié de « corps blanc »</w:t>
      </w:r>
    </w:p>
    <w:p w14:paraId="1377D7A0" w14:textId="77777777" w:rsidR="00DA7378" w:rsidRDefault="00DA7378" w:rsidP="00DA7378"/>
    <w:p w14:paraId="750E0F1A" w14:textId="77777777" w:rsidR="00D078BD" w:rsidRPr="00D078BD" w:rsidRDefault="00D078BD" w:rsidP="00D078BD"/>
    <w:sectPr w:rsidR="00D078BD" w:rsidRPr="00D078BD">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FF399A" w14:textId="77777777" w:rsidR="00F00376" w:rsidRDefault="00F00376" w:rsidP="00D078BD">
      <w:pPr>
        <w:spacing w:after="0" w:line="240" w:lineRule="auto"/>
      </w:pPr>
      <w:r>
        <w:separator/>
      </w:r>
    </w:p>
  </w:endnote>
  <w:endnote w:type="continuationSeparator" w:id="0">
    <w:p w14:paraId="228B7CD5" w14:textId="77777777" w:rsidR="00F00376" w:rsidRDefault="00F00376"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E0FF5" w14:textId="77777777" w:rsidR="00F00376" w:rsidRDefault="00F00376" w:rsidP="00D078BD">
      <w:pPr>
        <w:spacing w:after="0" w:line="240" w:lineRule="auto"/>
      </w:pPr>
      <w:r>
        <w:separator/>
      </w:r>
    </w:p>
  </w:footnote>
  <w:footnote w:type="continuationSeparator" w:id="0">
    <w:p w14:paraId="5A4ABC1B" w14:textId="77777777" w:rsidR="00F00376" w:rsidRDefault="00F00376"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452A3C43" w:rsidR="00D078BD" w:rsidRDefault="00D078BD">
    <w:pPr>
      <w:pStyle w:val="En-tte"/>
    </w:pPr>
    <w:r>
      <w:t xml:space="preserve">PHYSIQUE – </w:t>
    </w:r>
    <w:r w:rsidR="00DA7378" w:rsidRPr="00DA7378">
      <w:t>Corps noir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1005C5"/>
    <w:rsid w:val="001076FE"/>
    <w:rsid w:val="003B22A5"/>
    <w:rsid w:val="004455E5"/>
    <w:rsid w:val="00494AFE"/>
    <w:rsid w:val="006246EC"/>
    <w:rsid w:val="00975931"/>
    <w:rsid w:val="009F13E2"/>
    <w:rsid w:val="00A85DC3"/>
    <w:rsid w:val="00D078BD"/>
    <w:rsid w:val="00DA7378"/>
    <w:rsid w:val="00F003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A73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1076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1076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DA7378"/>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1076FE"/>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1076F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1076F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1076FE"/>
    <w:rPr>
      <w:color w:val="0000FF"/>
      <w:u w:val="single"/>
    </w:rPr>
  </w:style>
  <w:style w:type="character" w:customStyle="1" w:styleId="mw-headline">
    <w:name w:val="mw-headline"/>
    <w:basedOn w:val="Policepardfaut"/>
    <w:rsid w:val="001076FE"/>
  </w:style>
  <w:style w:type="paragraph" w:styleId="En-ttedetabledesmatires">
    <w:name w:val="TOC Heading"/>
    <w:basedOn w:val="Titre1"/>
    <w:next w:val="Normal"/>
    <w:uiPriority w:val="39"/>
    <w:unhideWhenUsed/>
    <w:qFormat/>
    <w:rsid w:val="00494AFE"/>
    <w:pPr>
      <w:outlineLvl w:val="9"/>
    </w:pPr>
    <w:rPr>
      <w:lang w:eastAsia="fr-FR"/>
    </w:rPr>
  </w:style>
  <w:style w:type="paragraph" w:styleId="TM1">
    <w:name w:val="toc 1"/>
    <w:basedOn w:val="Normal"/>
    <w:next w:val="Normal"/>
    <w:autoRedefine/>
    <w:uiPriority w:val="39"/>
    <w:unhideWhenUsed/>
    <w:rsid w:val="00494AF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017602">
      <w:bodyDiv w:val="1"/>
      <w:marLeft w:val="0"/>
      <w:marRight w:val="0"/>
      <w:marTop w:val="0"/>
      <w:marBottom w:val="0"/>
      <w:divBdr>
        <w:top w:val="none" w:sz="0" w:space="0" w:color="auto"/>
        <w:left w:val="none" w:sz="0" w:space="0" w:color="auto"/>
        <w:bottom w:val="none" w:sz="0" w:space="0" w:color="auto"/>
        <w:right w:val="none" w:sz="0" w:space="0" w:color="auto"/>
      </w:divBdr>
      <w:divsChild>
        <w:div w:id="1119572562">
          <w:marLeft w:val="0"/>
          <w:marRight w:val="0"/>
          <w:marTop w:val="0"/>
          <w:marBottom w:val="0"/>
          <w:divBdr>
            <w:top w:val="none" w:sz="0" w:space="0" w:color="auto"/>
            <w:left w:val="none" w:sz="0" w:space="0" w:color="auto"/>
            <w:bottom w:val="none" w:sz="0" w:space="0" w:color="auto"/>
            <w:right w:val="none" w:sz="0" w:space="0" w:color="auto"/>
          </w:divBdr>
        </w:div>
        <w:div w:id="2073968737">
          <w:marLeft w:val="0"/>
          <w:marRight w:val="0"/>
          <w:marTop w:val="0"/>
          <w:marBottom w:val="0"/>
          <w:divBdr>
            <w:top w:val="none" w:sz="0" w:space="0" w:color="auto"/>
            <w:left w:val="none" w:sz="0" w:space="0" w:color="auto"/>
            <w:bottom w:val="none" w:sz="0" w:space="0" w:color="auto"/>
            <w:right w:val="none" w:sz="0" w:space="0" w:color="auto"/>
          </w:divBdr>
          <w:divsChild>
            <w:div w:id="1464541523">
              <w:marLeft w:val="0"/>
              <w:marRight w:val="0"/>
              <w:marTop w:val="0"/>
              <w:marBottom w:val="0"/>
              <w:divBdr>
                <w:top w:val="none" w:sz="0" w:space="0" w:color="auto"/>
                <w:left w:val="none" w:sz="0" w:space="0" w:color="auto"/>
                <w:bottom w:val="none" w:sz="0" w:space="0" w:color="auto"/>
                <w:right w:val="none" w:sz="0" w:space="0" w:color="auto"/>
              </w:divBdr>
              <w:divsChild>
                <w:div w:id="6014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303143">
          <w:marLeft w:val="0"/>
          <w:marRight w:val="0"/>
          <w:marTop w:val="0"/>
          <w:marBottom w:val="0"/>
          <w:divBdr>
            <w:top w:val="none" w:sz="0" w:space="0" w:color="auto"/>
            <w:left w:val="none" w:sz="0" w:space="0" w:color="auto"/>
            <w:bottom w:val="none" w:sz="0" w:space="0" w:color="auto"/>
            <w:right w:val="none" w:sz="0" w:space="0" w:color="auto"/>
          </w:divBdr>
        </w:div>
        <w:div w:id="226184298">
          <w:marLeft w:val="0"/>
          <w:marRight w:val="0"/>
          <w:marTop w:val="0"/>
          <w:marBottom w:val="0"/>
          <w:divBdr>
            <w:top w:val="none" w:sz="0" w:space="0" w:color="auto"/>
            <w:left w:val="none" w:sz="0" w:space="0" w:color="auto"/>
            <w:bottom w:val="none" w:sz="0" w:space="0" w:color="auto"/>
            <w:right w:val="none" w:sz="0" w:space="0" w:color="auto"/>
          </w:divBdr>
          <w:divsChild>
            <w:div w:id="288364256">
              <w:marLeft w:val="0"/>
              <w:marRight w:val="0"/>
              <w:marTop w:val="0"/>
              <w:marBottom w:val="0"/>
              <w:divBdr>
                <w:top w:val="none" w:sz="0" w:space="0" w:color="auto"/>
                <w:left w:val="none" w:sz="0" w:space="0" w:color="auto"/>
                <w:bottom w:val="none" w:sz="0" w:space="0" w:color="auto"/>
                <w:right w:val="none" w:sz="0" w:space="0" w:color="auto"/>
              </w:divBdr>
              <w:divsChild>
                <w:div w:id="52424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ommons.wikimedia.org/wiki/File:Black_body_fr.svg?uselang=fr" TargetMode="External"/><Relationship Id="rId11" Type="http://schemas.openxmlformats.org/officeDocument/2006/relationships/hyperlink" Target="https://commons.wikimedia.org/wiki/File:EffectiveTemperature_300dpi_e.png?uselang=fr"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661</Words>
  <Characters>3639</Characters>
  <Application>Microsoft Office Word</Application>
  <DocSecurity>0</DocSecurity>
  <Lines>30</Lines>
  <Paragraphs>8</Paragraphs>
  <ScaleCrop>false</ScaleCrop>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7</cp:revision>
  <dcterms:created xsi:type="dcterms:W3CDTF">2022-12-21T14:44:00Z</dcterms:created>
  <dcterms:modified xsi:type="dcterms:W3CDTF">2023-04-22T13:19:00Z</dcterms:modified>
</cp:coreProperties>
</file>