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40D95" w14:textId="77777777" w:rsidR="00265A7C" w:rsidRDefault="00265A7C">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265A7C">
        <w:rPr>
          <w:rFonts w:ascii="Times New Roman" w:eastAsia="Times New Roman" w:hAnsi="Times New Roman" w:cs="Times New Roman"/>
          <w:b/>
          <w:bCs/>
          <w:color w:val="auto"/>
          <w:kern w:val="36"/>
          <w:sz w:val="48"/>
          <w:szCs w:val="48"/>
        </w:rPr>
        <w:t>Effet Faraday</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4FC8C03" w:rsidR="00182B43" w:rsidRDefault="00182B43">
          <w:pPr>
            <w:pStyle w:val="En-ttedetabledesmatires"/>
          </w:pPr>
          <w:r>
            <w:t>Table des matières</w:t>
          </w:r>
        </w:p>
        <w:p w14:paraId="436B1DDE" w14:textId="2437C107" w:rsidR="00265A7C"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9874" w:history="1">
            <w:r w:rsidR="00265A7C" w:rsidRPr="00106C51">
              <w:rPr>
                <w:rStyle w:val="Lienhypertexte"/>
                <w:noProof/>
              </w:rPr>
              <w:t>Introduction</w:t>
            </w:r>
            <w:r w:rsidR="00265A7C">
              <w:rPr>
                <w:noProof/>
                <w:webHidden/>
              </w:rPr>
              <w:tab/>
            </w:r>
            <w:r w:rsidR="00265A7C">
              <w:rPr>
                <w:noProof/>
                <w:webHidden/>
              </w:rPr>
              <w:fldChar w:fldCharType="begin"/>
            </w:r>
            <w:r w:rsidR="00265A7C">
              <w:rPr>
                <w:noProof/>
                <w:webHidden/>
              </w:rPr>
              <w:instrText xml:space="preserve"> PAGEREF _Toc148699874 \h </w:instrText>
            </w:r>
            <w:r w:rsidR="00265A7C">
              <w:rPr>
                <w:noProof/>
                <w:webHidden/>
              </w:rPr>
            </w:r>
            <w:r w:rsidR="00265A7C">
              <w:rPr>
                <w:noProof/>
                <w:webHidden/>
              </w:rPr>
              <w:fldChar w:fldCharType="separate"/>
            </w:r>
            <w:r w:rsidR="00265A7C">
              <w:rPr>
                <w:noProof/>
                <w:webHidden/>
              </w:rPr>
              <w:t>2</w:t>
            </w:r>
            <w:r w:rsidR="00265A7C">
              <w:rPr>
                <w:noProof/>
                <w:webHidden/>
              </w:rPr>
              <w:fldChar w:fldCharType="end"/>
            </w:r>
          </w:hyperlink>
        </w:p>
        <w:p w14:paraId="7F65A131" w14:textId="0CE87C41" w:rsidR="00265A7C" w:rsidRDefault="00265A7C">
          <w:pPr>
            <w:pStyle w:val="TM2"/>
            <w:tabs>
              <w:tab w:val="right" w:leader="dot" w:pos="9062"/>
            </w:tabs>
            <w:rPr>
              <w:rFonts w:eastAsiaTheme="minorEastAsia"/>
              <w:noProof/>
              <w:kern w:val="2"/>
              <w:lang w:eastAsia="fr-FR"/>
              <w14:ligatures w14:val="standardContextual"/>
            </w:rPr>
          </w:pPr>
          <w:hyperlink w:anchor="_Toc148699875" w:history="1">
            <w:r w:rsidRPr="00106C51">
              <w:rPr>
                <w:rStyle w:val="Lienhypertexte"/>
                <w:noProof/>
              </w:rPr>
              <w:t>Constante de Verdet</w:t>
            </w:r>
            <w:r>
              <w:rPr>
                <w:noProof/>
                <w:webHidden/>
              </w:rPr>
              <w:tab/>
            </w:r>
            <w:r>
              <w:rPr>
                <w:noProof/>
                <w:webHidden/>
              </w:rPr>
              <w:fldChar w:fldCharType="begin"/>
            </w:r>
            <w:r>
              <w:rPr>
                <w:noProof/>
                <w:webHidden/>
              </w:rPr>
              <w:instrText xml:space="preserve"> PAGEREF _Toc148699875 \h </w:instrText>
            </w:r>
            <w:r>
              <w:rPr>
                <w:noProof/>
                <w:webHidden/>
              </w:rPr>
            </w:r>
            <w:r>
              <w:rPr>
                <w:noProof/>
                <w:webHidden/>
              </w:rPr>
              <w:fldChar w:fldCharType="separate"/>
            </w:r>
            <w:r>
              <w:rPr>
                <w:noProof/>
                <w:webHidden/>
              </w:rPr>
              <w:t>2</w:t>
            </w:r>
            <w:r>
              <w:rPr>
                <w:noProof/>
                <w:webHidden/>
              </w:rPr>
              <w:fldChar w:fldCharType="end"/>
            </w:r>
          </w:hyperlink>
        </w:p>
        <w:p w14:paraId="78E5CE68" w14:textId="43FCD512" w:rsidR="00265A7C" w:rsidRDefault="00265A7C">
          <w:pPr>
            <w:pStyle w:val="TM2"/>
            <w:tabs>
              <w:tab w:val="right" w:leader="dot" w:pos="9062"/>
            </w:tabs>
            <w:rPr>
              <w:rFonts w:eastAsiaTheme="minorEastAsia"/>
              <w:noProof/>
              <w:kern w:val="2"/>
              <w:lang w:eastAsia="fr-FR"/>
              <w14:ligatures w14:val="standardContextual"/>
            </w:rPr>
          </w:pPr>
          <w:hyperlink w:anchor="_Toc148699876" w:history="1">
            <w:r w:rsidRPr="00106C51">
              <w:rPr>
                <w:rStyle w:val="Lienhypertexte"/>
                <w:noProof/>
              </w:rPr>
              <w:t>Effet Faraday dans les milieux interstellaires</w:t>
            </w:r>
            <w:r>
              <w:rPr>
                <w:noProof/>
                <w:webHidden/>
              </w:rPr>
              <w:tab/>
            </w:r>
            <w:r>
              <w:rPr>
                <w:noProof/>
                <w:webHidden/>
              </w:rPr>
              <w:fldChar w:fldCharType="begin"/>
            </w:r>
            <w:r>
              <w:rPr>
                <w:noProof/>
                <w:webHidden/>
              </w:rPr>
              <w:instrText xml:space="preserve"> PAGEREF _Toc148699876 \h </w:instrText>
            </w:r>
            <w:r>
              <w:rPr>
                <w:noProof/>
                <w:webHidden/>
              </w:rPr>
            </w:r>
            <w:r>
              <w:rPr>
                <w:noProof/>
                <w:webHidden/>
              </w:rPr>
              <w:fldChar w:fldCharType="separate"/>
            </w:r>
            <w:r>
              <w:rPr>
                <w:noProof/>
                <w:webHidden/>
              </w:rPr>
              <w:t>2</w:t>
            </w:r>
            <w:r>
              <w:rPr>
                <w:noProof/>
                <w:webHidden/>
              </w:rPr>
              <w:fldChar w:fldCharType="end"/>
            </w:r>
          </w:hyperlink>
        </w:p>
        <w:p w14:paraId="2268661A" w14:textId="232C647E"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4BA979F" w14:textId="2EFB4F07" w:rsidR="00265A7C" w:rsidRPr="00265A7C" w:rsidRDefault="00265A7C" w:rsidP="00265A7C">
      <w:bookmarkStart w:id="2" w:name="_Toc148535513"/>
      <w:r w:rsidRPr="00265A7C">
        <w:rPr>
          <w:rStyle w:val="Titre2Car"/>
        </w:rPr>
        <w:lastRenderedPageBreak/>
        <mc:AlternateContent>
          <mc:Choice Requires="wps">
            <w:drawing>
              <wp:anchor distT="0" distB="0" distL="114300" distR="114300" simplePos="0" relativeHeight="251660288" behindDoc="0" locked="0" layoutInCell="1" allowOverlap="1" wp14:anchorId="3C023EF7" wp14:editId="073EDF72">
                <wp:simplePos x="0" y="0"/>
                <wp:positionH relativeFrom="column">
                  <wp:posOffset>3601085</wp:posOffset>
                </wp:positionH>
                <wp:positionV relativeFrom="paragraph">
                  <wp:posOffset>1672590</wp:posOffset>
                </wp:positionV>
                <wp:extent cx="2159635" cy="635"/>
                <wp:effectExtent l="0" t="0" r="0" b="0"/>
                <wp:wrapSquare wrapText="bothSides"/>
                <wp:docPr id="535088415" name="Zone de texte 1"/>
                <wp:cNvGraphicFramePr/>
                <a:graphic xmlns:a="http://schemas.openxmlformats.org/drawingml/2006/main">
                  <a:graphicData uri="http://schemas.microsoft.com/office/word/2010/wordprocessingShape">
                    <wps:wsp>
                      <wps:cNvSpPr txBox="1"/>
                      <wps:spPr>
                        <a:xfrm>
                          <a:off x="0" y="0"/>
                          <a:ext cx="2159635" cy="635"/>
                        </a:xfrm>
                        <a:prstGeom prst="rect">
                          <a:avLst/>
                        </a:prstGeom>
                        <a:solidFill>
                          <a:prstClr val="white"/>
                        </a:solidFill>
                        <a:ln>
                          <a:noFill/>
                        </a:ln>
                      </wps:spPr>
                      <wps:txbx>
                        <w:txbxContent>
                          <w:p w14:paraId="15F908DA" w14:textId="74AE97D9" w:rsidR="00265A7C" w:rsidRPr="005D67BA" w:rsidRDefault="00265A7C" w:rsidP="00265A7C">
                            <w:pPr>
                              <w:pStyle w:val="Lgende"/>
                              <w:jc w:val="center"/>
                              <w:rPr>
                                <w:b/>
                                <w:noProof/>
                                <w:color w:val="3366CC"/>
                                <w:bdr w:val="none" w:sz="0" w:space="0" w:color="auto" w:frame="1"/>
                              </w:rPr>
                            </w:pPr>
                            <w:r w:rsidRPr="0084418C">
                              <w:t>L'effet Faraday : rotation (due à la présence d'un champ magnétique) d'une polarisation rectiligne.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023EF7" id="_x0000_t202" coordsize="21600,21600" o:spt="202" path="m,l,21600r21600,l21600,xe">
                <v:stroke joinstyle="miter"/>
                <v:path gradientshapeok="t" o:connecttype="rect"/>
              </v:shapetype>
              <v:shape id="Zone de texte 1" o:spid="_x0000_s1026" type="#_x0000_t202" style="position:absolute;left:0;text-align:left;margin-left:283.55pt;margin-top:131.7pt;width:170.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" stroked="f">
                <v:textbox style="mso-fit-shape-to-text:t" inset="0,0,0,0">
                  <w:txbxContent>
                    <w:p w14:paraId="15F908DA" w14:textId="74AE97D9" w:rsidR="00265A7C" w:rsidRPr="005D67BA" w:rsidRDefault="00265A7C" w:rsidP="00265A7C">
                      <w:pPr>
                        <w:pStyle w:val="Lgende"/>
                        <w:jc w:val="center"/>
                        <w:rPr>
                          <w:b/>
                          <w:noProof/>
                          <w:color w:val="3366CC"/>
                          <w:bdr w:val="none" w:sz="0" w:space="0" w:color="auto" w:frame="1"/>
                        </w:rPr>
                      </w:pPr>
                      <w:r w:rsidRPr="0084418C">
                        <w:t>L'effet Faraday : rotation (due à la présence d'un champ magnétique) d'une polarisation rectiligne.</w:t>
                      </w:r>
                    </w:p>
                  </w:txbxContent>
                </v:textbox>
                <w10:wrap type="square"/>
              </v:shape>
            </w:pict>
          </mc:Fallback>
        </mc:AlternateContent>
      </w:r>
      <w:r w:rsidRPr="00265A7C">
        <w:rPr>
          <w:rStyle w:val="Titre2Car"/>
        </w:rPr>
        <w:drawing>
          <wp:anchor distT="0" distB="0" distL="114300" distR="114300" simplePos="0" relativeHeight="251658240" behindDoc="0" locked="0" layoutInCell="1" allowOverlap="1" wp14:anchorId="68A6AC8B" wp14:editId="242FFC77">
            <wp:simplePos x="0" y="0"/>
            <wp:positionH relativeFrom="margin">
              <wp:align>right</wp:align>
            </wp:positionH>
            <wp:positionV relativeFrom="paragraph">
              <wp:posOffset>0</wp:posOffset>
            </wp:positionV>
            <wp:extent cx="2159635" cy="1615440"/>
            <wp:effectExtent l="0" t="0" r="0" b="3810"/>
            <wp:wrapSquare wrapText="bothSides"/>
            <wp:docPr id="2119927904"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9635" cy="16154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 w:name="_Toc148699874"/>
      <w:r w:rsidR="00454729" w:rsidRPr="00265A7C">
        <w:rPr>
          <w:rStyle w:val="Titre2Car"/>
        </w:rPr>
        <w:t>Introduction</w:t>
      </w:r>
      <w:bookmarkEnd w:id="0"/>
      <w:bookmarkEnd w:id="1"/>
      <w:bookmarkEnd w:id="2"/>
      <w:bookmarkEnd w:id="3"/>
      <w:r>
        <w:fldChar w:fldCharType="begin"/>
      </w:r>
      <w:r>
        <w:instrText>HYPERLINK "https://commons.wikimedia.org/wiki/File:Faraday_effect.svg?uselang=fr"</w:instrText>
      </w:r>
      <w:r>
        <w:fldChar w:fldCharType="separate"/>
      </w:r>
      <w:r>
        <w:rPr>
          <w:color w:val="3366CC"/>
          <w:bdr w:val="none" w:sz="0" w:space="0" w:color="auto" w:frame="1"/>
        </w:rPr>
        <w:br/>
      </w:r>
      <w:r>
        <w:fldChar w:fldCharType="end"/>
      </w:r>
      <w:r w:rsidRPr="00265A7C">
        <w:t>En physique, l'effet Faraday décrit l'interaction entre la lumière et un champ magnétique dans un matériau : la polarisation de la lumière effectue une rotation proportionnelle à la composante du champ magnétique sur la direction de propagation de la lumière.</w:t>
      </w:r>
    </w:p>
    <w:p w14:paraId="055761F1" w14:textId="4BA5C41B" w:rsidR="00265A7C" w:rsidRDefault="00265A7C" w:rsidP="00265A7C">
      <w:r>
        <w:t>L'effet Faraday est un </w:t>
      </w:r>
      <w:r w:rsidRPr="00265A7C">
        <w:t>effet magnéto-optique</w:t>
      </w:r>
      <w:r>
        <w:t> découvert par </w:t>
      </w:r>
      <w:r w:rsidRPr="00265A7C">
        <w:t>Michael Faraday</w:t>
      </w:r>
      <w:r>
        <w:t> en </w:t>
      </w:r>
      <w:r w:rsidRPr="00265A7C">
        <w:t>1845</w:t>
      </w:r>
      <w:r>
        <w:t>. Il apparaît dans la plupart des matériaux </w:t>
      </w:r>
      <w:r w:rsidRPr="00265A7C">
        <w:t>diélectriques</w:t>
      </w:r>
      <w:r>
        <w:t> </w:t>
      </w:r>
      <w:r w:rsidRPr="00265A7C">
        <w:t>transparents</w:t>
      </w:r>
      <w:r>
        <w:t> lorsqu'ils sont soumis à des champs magnétiques. Ce fut la première mise en évidence du lien entre magnétisme et lumière : le fait que la lumière contienne un champ magnétique fait maintenant partie de la théorie du </w:t>
      </w:r>
      <w:r w:rsidRPr="00265A7C">
        <w:t>rayonnement électromagnétique</w:t>
      </w:r>
      <w:r>
        <w:t>, développé par </w:t>
      </w:r>
      <w:r w:rsidRPr="00265A7C">
        <w:t xml:space="preserve">James </w:t>
      </w:r>
      <w:proofErr w:type="spellStart"/>
      <w:r w:rsidRPr="00265A7C">
        <w:t>Clerk</w:t>
      </w:r>
      <w:proofErr w:type="spellEnd"/>
      <w:r w:rsidRPr="00265A7C">
        <w:t xml:space="preserve"> Maxwell</w:t>
      </w:r>
      <w:r>
        <w:t> dans les années 1860 et 1870.</w:t>
      </w:r>
    </w:p>
    <w:p w14:paraId="0455105A" w14:textId="2263C989"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L'effet Faraday est le résultat d'une résonance ferromagnétique. Cette résonance implique qu'en décomposant la polarisation de la lumière en deux polarisations circulaires tournant en sens contraire, ces deux composantes se propagent à des vitesses différentes, donnant ainsi un pouvoir rotatoire au matériau. Il apparaît alors un déphasage entre ces deux composantes. La conséquence principale est qu'un rayon lumineux entrant avec une polarisation rectiligne dans le milieu considéré ressort avec une orientation de sa polarisation différente.</w:t>
      </w:r>
    </w:p>
    <w:p w14:paraId="4E611035" w14:textId="77777777"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Plusieurs instruments de mesure utilisent l'effet Faraday. Par exemple, on peut mesurer le pouvoir rotatoire des substances, effectuer une modulation de l'amplitude de la lumière, ou détecter un champ magnétique.</w:t>
      </w:r>
    </w:p>
    <w:p w14:paraId="7A70C0F6" w14:textId="77777777" w:rsidR="00265A7C" w:rsidRDefault="00265A7C" w:rsidP="00265A7C">
      <w:pPr>
        <w:pStyle w:val="NormalWeb"/>
        <w:shd w:val="clear" w:color="auto" w:fill="FFFFFF"/>
        <w:spacing w:before="120" w:beforeAutospacing="0" w:after="120" w:afterAutospacing="0"/>
        <w:rPr>
          <w:rFonts w:ascii="Arial" w:hAnsi="Arial" w:cs="Arial"/>
          <w:color w:val="202122"/>
          <w:sz w:val="21"/>
          <w:szCs w:val="21"/>
        </w:rPr>
      </w:pPr>
    </w:p>
    <w:p w14:paraId="5101BB06" w14:textId="77777777" w:rsidR="00265A7C" w:rsidRDefault="00265A7C" w:rsidP="00265A7C">
      <w:pPr>
        <w:pStyle w:val="Titre2"/>
        <w:rPr>
          <w:rStyle w:val="mw-headline"/>
        </w:rPr>
      </w:pPr>
      <w:bookmarkStart w:id="4" w:name="_Toc148699875"/>
      <w:r w:rsidRPr="00265A7C">
        <w:rPr>
          <w:rStyle w:val="mw-headline"/>
        </w:rPr>
        <w:t>Constante de Verdet</w:t>
      </w:r>
      <w:bookmarkEnd w:id="4"/>
    </w:p>
    <w:p w14:paraId="3A0B1F56" w14:textId="74CBFBDC"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La relation entre le champ magnétique B et l'angle de rotation</w:t>
      </w:r>
      <w:r w:rsidRPr="00265A7C">
        <w:rPr>
          <w:rFonts w:asciiTheme="minorHAnsi" w:eastAsiaTheme="minorHAnsi" w:hAnsiTheme="minorHAnsi" w:cstheme="minorBidi"/>
          <w:sz w:val="22"/>
          <w:szCs w:val="22"/>
          <w:lang w:eastAsia="en-US"/>
        </w:rPr>
        <w:t xml:space="preserve"> β</w:t>
      </w:r>
      <w:r w:rsidRPr="00265A7C">
        <w:rPr>
          <w:rFonts w:asciiTheme="minorHAnsi" w:eastAsiaTheme="minorHAnsi" w:hAnsiTheme="minorHAnsi" w:cstheme="minorBidi"/>
          <w:sz w:val="22"/>
          <w:szCs w:val="22"/>
          <w:lang w:eastAsia="en-US"/>
        </w:rPr>
        <w:t> </w:t>
      </w:r>
      <w:proofErr w:type="gramStart"/>
      <w:r w:rsidRPr="00265A7C">
        <w:rPr>
          <w:rFonts w:asciiTheme="minorHAnsi" w:eastAsiaTheme="minorHAnsi" w:hAnsiTheme="minorHAnsi" w:cstheme="minorBidi"/>
          <w:sz w:val="22"/>
          <w:szCs w:val="22"/>
          <w:lang w:eastAsia="en-US"/>
        </w:rPr>
        <w:t>de la polarisation obtenu</w:t>
      </w:r>
      <w:proofErr w:type="gramEnd"/>
      <w:r w:rsidRPr="00265A7C">
        <w:rPr>
          <w:rFonts w:asciiTheme="minorHAnsi" w:eastAsiaTheme="minorHAnsi" w:hAnsiTheme="minorHAnsi" w:cstheme="minorBidi"/>
          <w:sz w:val="22"/>
          <w:szCs w:val="22"/>
          <w:lang w:eastAsia="en-US"/>
        </w:rPr>
        <w:t xml:space="preserve"> après avoir traversé une distance d dans la substance est donnée par :</w:t>
      </w:r>
    </w:p>
    <w:p w14:paraId="2F78B194" w14:textId="77777777"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drawing>
          <wp:inline distT="0" distB="0" distL="0" distR="0" wp14:anchorId="6675B7D0" wp14:editId="4D1984D2">
            <wp:extent cx="861135" cy="320068"/>
            <wp:effectExtent l="0" t="0" r="0" b="3810"/>
            <wp:docPr id="1696310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0610" name=""/>
                    <pic:cNvPicPr/>
                  </pic:nvPicPr>
                  <pic:blipFill>
                    <a:blip r:embed="rId10"/>
                    <a:stretch>
                      <a:fillRect/>
                    </a:stretch>
                  </pic:blipFill>
                  <pic:spPr>
                    <a:xfrm>
                      <a:off x="0" y="0"/>
                      <a:ext cx="861135" cy="320068"/>
                    </a:xfrm>
                    <a:prstGeom prst="rect">
                      <a:avLst/>
                    </a:prstGeom>
                  </pic:spPr>
                </pic:pic>
              </a:graphicData>
            </a:graphic>
          </wp:inline>
        </w:drawing>
      </w:r>
    </w:p>
    <w:p w14:paraId="57BDF644" w14:textId="6ED75519"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O</w:t>
      </w:r>
      <w:r w:rsidRPr="00265A7C">
        <w:rPr>
          <w:rFonts w:asciiTheme="minorHAnsi" w:eastAsiaTheme="minorHAnsi" w:hAnsiTheme="minorHAnsi" w:cstheme="minorBidi"/>
          <w:sz w:val="22"/>
          <w:szCs w:val="22"/>
          <w:lang w:eastAsia="en-US"/>
        </w:rPr>
        <w:t>ù</w:t>
      </w:r>
      <w:r w:rsidRPr="00265A7C">
        <w:rPr>
          <w:rFonts w:asciiTheme="minorHAnsi" w:eastAsiaTheme="minorHAnsi" w:hAnsiTheme="minorHAnsi" w:cstheme="minorBidi"/>
          <w:sz w:val="22"/>
          <w:szCs w:val="22"/>
          <w:lang w:eastAsia="en-US"/>
        </w:rPr>
        <w:t xml:space="preserve"> V</w:t>
      </w:r>
      <w:r w:rsidRPr="00265A7C">
        <w:rPr>
          <w:rFonts w:asciiTheme="minorHAnsi" w:eastAsiaTheme="minorHAnsi" w:hAnsiTheme="minorHAnsi" w:cstheme="minorBidi"/>
          <w:sz w:val="22"/>
          <w:szCs w:val="22"/>
          <w:lang w:eastAsia="en-US"/>
        </w:rPr>
        <w:t> est la constante de Verdet du matériau considéré (en </w:t>
      </w:r>
      <w:proofErr w:type="spellStart"/>
      <w:r w:rsidRPr="00265A7C">
        <w:rPr>
          <w:rFonts w:asciiTheme="minorHAnsi" w:eastAsiaTheme="minorHAnsi" w:hAnsiTheme="minorHAnsi" w:cstheme="minorBidi"/>
          <w:sz w:val="22"/>
          <w:szCs w:val="22"/>
          <w:lang w:eastAsia="en-US"/>
        </w:rPr>
        <w:t>rad·T</w:t>
      </w:r>
      <w:proofErr w:type="spellEnd"/>
      <w:r w:rsidRPr="00265A7C">
        <w:rPr>
          <w:rFonts w:asciiTheme="minorHAnsi" w:eastAsiaTheme="minorHAnsi" w:hAnsiTheme="minorHAnsi" w:cstheme="minorBidi"/>
          <w:sz w:val="22"/>
          <w:szCs w:val="22"/>
          <w:vertAlign w:val="superscript"/>
          <w:lang w:eastAsia="en-US"/>
        </w:rPr>
        <w:t> -1</w:t>
      </w:r>
      <w:r w:rsidRPr="00265A7C">
        <w:rPr>
          <w:rFonts w:asciiTheme="minorHAnsi" w:eastAsiaTheme="minorHAnsi" w:hAnsiTheme="minorHAnsi" w:cstheme="minorBidi"/>
          <w:sz w:val="22"/>
          <w:szCs w:val="22"/>
          <w:lang w:eastAsia="en-US"/>
        </w:rPr>
        <w:t>.m</w:t>
      </w:r>
      <w:r w:rsidRPr="00265A7C">
        <w:rPr>
          <w:rFonts w:asciiTheme="minorHAnsi" w:eastAsiaTheme="minorHAnsi" w:hAnsiTheme="minorHAnsi" w:cstheme="minorBidi"/>
          <w:sz w:val="22"/>
          <w:szCs w:val="22"/>
          <w:vertAlign w:val="superscript"/>
          <w:lang w:eastAsia="en-US"/>
        </w:rPr>
        <w:t>-1</w:t>
      </w:r>
      <w:r w:rsidRPr="00265A7C">
        <w:rPr>
          <w:rFonts w:asciiTheme="minorHAnsi" w:eastAsiaTheme="minorHAnsi" w:hAnsiTheme="minorHAnsi" w:cstheme="minorBidi"/>
          <w:sz w:val="22"/>
          <w:szCs w:val="22"/>
          <w:lang w:eastAsia="en-US"/>
        </w:rPr>
        <w:t>). Cette constante varie en fonction de la longueur d'onde de la lumière et de la température.</w:t>
      </w:r>
    </w:p>
    <w:p w14:paraId="2D9D683E" w14:textId="77777777"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Une constante de Verdet positive correspond à une rotation vers la gauche ou lévogyre, et une constante de Verdet négative correspond à une rotation vers la droite ou dextrogyre.</w:t>
      </w:r>
    </w:p>
    <w:p w14:paraId="0AB4EEB0" w14:textId="1488D1C2" w:rsid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 xml:space="preserve">Certains matériaux présentent une constante de Verdet très élevée (≈ −40 </w:t>
      </w:r>
      <w:proofErr w:type="spellStart"/>
      <w:proofErr w:type="gramStart"/>
      <w:r w:rsidRPr="00265A7C">
        <w:rPr>
          <w:rFonts w:asciiTheme="minorHAnsi" w:eastAsiaTheme="minorHAnsi" w:hAnsiTheme="minorHAnsi" w:cstheme="minorBidi"/>
          <w:sz w:val="22"/>
          <w:szCs w:val="22"/>
          <w:lang w:eastAsia="en-US"/>
        </w:rPr>
        <w:t>rad.T</w:t>
      </w:r>
      <w:proofErr w:type="spellEnd"/>
      <w:proofErr w:type="gramEnd"/>
      <w:r w:rsidRPr="00265A7C">
        <w:rPr>
          <w:rFonts w:asciiTheme="minorHAnsi" w:eastAsiaTheme="minorHAnsi" w:hAnsiTheme="minorHAnsi" w:cstheme="minorBidi"/>
          <w:sz w:val="22"/>
          <w:szCs w:val="22"/>
          <w:lang w:eastAsia="en-US"/>
        </w:rPr>
        <w:t> </w:t>
      </w:r>
      <w:r w:rsidRPr="00265A7C">
        <w:rPr>
          <w:rFonts w:asciiTheme="minorHAnsi" w:eastAsiaTheme="minorHAnsi" w:hAnsiTheme="minorHAnsi" w:cstheme="minorBidi"/>
          <w:sz w:val="22"/>
          <w:szCs w:val="22"/>
          <w:vertAlign w:val="superscript"/>
          <w:lang w:eastAsia="en-US"/>
        </w:rPr>
        <w:t>-1</w:t>
      </w:r>
      <w:r w:rsidRPr="00265A7C">
        <w:rPr>
          <w:rFonts w:asciiTheme="minorHAnsi" w:eastAsiaTheme="minorHAnsi" w:hAnsiTheme="minorHAnsi" w:cstheme="minorBidi"/>
          <w:sz w:val="22"/>
          <w:szCs w:val="22"/>
          <w:lang w:eastAsia="en-US"/>
        </w:rPr>
        <w:t>.m</w:t>
      </w:r>
      <w:r w:rsidRPr="00265A7C">
        <w:rPr>
          <w:rFonts w:asciiTheme="minorHAnsi" w:eastAsiaTheme="minorHAnsi" w:hAnsiTheme="minorHAnsi" w:cstheme="minorBidi"/>
          <w:sz w:val="22"/>
          <w:szCs w:val="22"/>
          <w:vertAlign w:val="superscript"/>
          <w:lang w:eastAsia="en-US"/>
        </w:rPr>
        <w:t>-1</w:t>
      </w:r>
      <w:r w:rsidRPr="00265A7C">
        <w:rPr>
          <w:rFonts w:asciiTheme="minorHAnsi" w:eastAsiaTheme="minorHAnsi" w:hAnsiTheme="minorHAnsi" w:cstheme="minorBidi"/>
          <w:sz w:val="22"/>
          <w:szCs w:val="22"/>
          <w:lang w:eastAsia="en-US"/>
        </w:rPr>
        <w:t>). En plaçant un échantillon de ce matériau dans un champ magnétique fort, une rotation de la polarisation de 45° peut être atteinte. Cela permet la construction d'un rotateur de Faraday.</w:t>
      </w:r>
    </w:p>
    <w:p w14:paraId="0BB711B6" w14:textId="77777777"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A359972" w14:textId="092F29E5" w:rsidR="00265A7C" w:rsidRPr="00265A7C" w:rsidRDefault="00265A7C" w:rsidP="00265A7C">
      <w:pPr>
        <w:pStyle w:val="Titre2"/>
      </w:pPr>
      <w:bookmarkStart w:id="5" w:name="_Toc148699876"/>
      <w:r w:rsidRPr="00265A7C">
        <w:rPr>
          <w:rStyle w:val="mw-headline"/>
        </w:rPr>
        <w:t>Effet Faraday dans les milieux interstellaires</w:t>
      </w:r>
      <w:bookmarkEnd w:id="5"/>
    </w:p>
    <w:p w14:paraId="554C9D81" w14:textId="0138D2A4"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Un effet Faraday intervient sur la lumière voyageant dans le milieu interstellaire vers la Terre. Contrairement à l'effet Faraday dans les solides ou les liquides, on a ici une dépendance simple avec la longueur d'onde</w:t>
      </w:r>
      <w:r>
        <w:rPr>
          <w:rFonts w:asciiTheme="minorHAnsi" w:eastAsiaTheme="minorHAnsi" w:hAnsiTheme="minorHAnsi" w:cstheme="minorBidi"/>
          <w:sz w:val="22"/>
          <w:szCs w:val="22"/>
          <w:lang w:eastAsia="en-US"/>
        </w:rPr>
        <w:t xml:space="preserve"> </w:t>
      </w:r>
      <w:proofErr w:type="gramStart"/>
      <w:r>
        <w:rPr>
          <w:rFonts w:ascii="Cambria Math" w:eastAsiaTheme="minorHAnsi" w:hAnsi="Cambria Math" w:cstheme="minorBidi"/>
          <w:sz w:val="22"/>
          <w:szCs w:val="22"/>
          <w:lang w:eastAsia="en-US"/>
        </w:rPr>
        <w:t>λ</w:t>
      </w:r>
      <w:r w:rsidRPr="00265A7C">
        <w:rPr>
          <w:rFonts w:asciiTheme="minorHAnsi" w:eastAsiaTheme="minorHAnsi" w:hAnsiTheme="minorHAnsi" w:cstheme="minorBidi"/>
          <w:sz w:val="22"/>
          <w:szCs w:val="22"/>
          <w:lang w:eastAsia="en-US"/>
        </w:rPr>
        <w:t>:</w:t>
      </w:r>
      <w:proofErr w:type="gramEnd"/>
    </w:p>
    <w:p w14:paraId="10D073FB" w14:textId="77777777" w:rsid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drawing>
          <wp:inline distT="0" distB="0" distL="0" distR="0" wp14:anchorId="701616DE" wp14:editId="1A7828DA">
            <wp:extent cx="746825" cy="266723"/>
            <wp:effectExtent l="0" t="0" r="0" b="0"/>
            <wp:docPr id="975823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3889" name=""/>
                    <pic:cNvPicPr/>
                  </pic:nvPicPr>
                  <pic:blipFill>
                    <a:blip r:embed="rId11"/>
                    <a:stretch>
                      <a:fillRect/>
                    </a:stretch>
                  </pic:blipFill>
                  <pic:spPr>
                    <a:xfrm>
                      <a:off x="0" y="0"/>
                      <a:ext cx="746825" cy="266723"/>
                    </a:xfrm>
                    <a:prstGeom prst="rect">
                      <a:avLst/>
                    </a:prstGeom>
                  </pic:spPr>
                </pic:pic>
              </a:graphicData>
            </a:graphic>
          </wp:inline>
        </w:drawing>
      </w:r>
    </w:p>
    <w:p w14:paraId="68BCC60F" w14:textId="6E3DE3B2"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265A7C">
        <w:rPr>
          <w:rFonts w:asciiTheme="minorHAnsi" w:eastAsiaTheme="minorHAnsi" w:hAnsiTheme="minorHAnsi" w:cstheme="minorBidi"/>
          <w:sz w:val="22"/>
          <w:szCs w:val="22"/>
          <w:lang w:eastAsia="en-US"/>
        </w:rPr>
        <w:lastRenderedPageBreak/>
        <w:t>où</w:t>
      </w:r>
      <w:proofErr w:type="gramEnd"/>
      <w:r w:rsidRPr="00265A7C">
        <w:rPr>
          <w:rFonts w:asciiTheme="minorHAnsi" w:eastAsiaTheme="minorHAnsi" w:hAnsiTheme="minorHAnsi" w:cstheme="minorBidi"/>
          <w:sz w:val="22"/>
          <w:szCs w:val="22"/>
          <w:lang w:eastAsia="en-US"/>
        </w:rPr>
        <w:t xml:space="preserve"> la constante</w:t>
      </w:r>
      <w:r>
        <w:rPr>
          <w:rFonts w:asciiTheme="minorHAnsi" w:eastAsiaTheme="minorHAnsi" w:hAnsiTheme="minorHAnsi" w:cstheme="minorBidi"/>
          <w:sz w:val="22"/>
          <w:szCs w:val="22"/>
          <w:lang w:eastAsia="en-US"/>
        </w:rPr>
        <w:t xml:space="preserve"> </w:t>
      </w:r>
      <w:r>
        <w:rPr>
          <w:rFonts w:ascii="Cambria Math" w:eastAsiaTheme="minorHAnsi" w:hAnsi="Cambria Math" w:cstheme="minorBidi"/>
          <w:sz w:val="22"/>
          <w:szCs w:val="22"/>
          <w:lang w:eastAsia="en-US"/>
        </w:rPr>
        <w:t>α</w:t>
      </w:r>
      <w:r w:rsidRPr="00265A7C">
        <w:rPr>
          <w:rFonts w:asciiTheme="minorHAnsi" w:eastAsiaTheme="minorHAnsi" w:hAnsiTheme="minorHAnsi" w:cstheme="minorBidi"/>
          <w:sz w:val="22"/>
          <w:szCs w:val="22"/>
          <w:lang w:eastAsia="en-US"/>
        </w:rPr>
        <w:t> dépend du champ magnétique B, de la distance parcourue d, et de la densité d'électrons</w:t>
      </w:r>
      <w:r>
        <w:rPr>
          <w:rFonts w:asciiTheme="minorHAnsi" w:eastAsiaTheme="minorHAnsi" w:hAnsiTheme="minorHAnsi" w:cstheme="minorBidi"/>
          <w:sz w:val="22"/>
          <w:szCs w:val="22"/>
          <w:lang w:eastAsia="en-US"/>
        </w:rPr>
        <w:t xml:space="preserve"> n</w:t>
      </w:r>
      <w:r w:rsidRPr="00265A7C">
        <w:rPr>
          <w:rFonts w:asciiTheme="minorHAnsi" w:eastAsiaTheme="minorHAnsi" w:hAnsiTheme="minorHAnsi" w:cstheme="minorBidi"/>
          <w:sz w:val="22"/>
          <w:szCs w:val="22"/>
          <w:vertAlign w:val="subscript"/>
          <w:lang w:eastAsia="en-US"/>
        </w:rPr>
        <w:t>e</w:t>
      </w:r>
      <w:r w:rsidRPr="00265A7C">
        <w:rPr>
          <w:rFonts w:asciiTheme="minorHAnsi" w:eastAsiaTheme="minorHAnsi" w:hAnsiTheme="minorHAnsi" w:cstheme="minorBidi"/>
          <w:sz w:val="22"/>
          <w:szCs w:val="22"/>
          <w:lang w:eastAsia="en-US"/>
        </w:rPr>
        <w:t> par :</w:t>
      </w:r>
    </w:p>
    <w:p w14:paraId="198A7A33" w14:textId="77777777" w:rsid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drawing>
          <wp:inline distT="0" distB="0" distL="0" distR="0" wp14:anchorId="69DC053D" wp14:editId="38C1E614">
            <wp:extent cx="1775614" cy="541067"/>
            <wp:effectExtent l="0" t="0" r="0" b="0"/>
            <wp:docPr id="541563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3363" name=""/>
                    <pic:cNvPicPr/>
                  </pic:nvPicPr>
                  <pic:blipFill>
                    <a:blip r:embed="rId12"/>
                    <a:stretch>
                      <a:fillRect/>
                    </a:stretch>
                  </pic:blipFill>
                  <pic:spPr>
                    <a:xfrm>
                      <a:off x="0" y="0"/>
                      <a:ext cx="1775614" cy="541067"/>
                    </a:xfrm>
                    <a:prstGeom prst="rect">
                      <a:avLst/>
                    </a:prstGeom>
                  </pic:spPr>
                </pic:pic>
              </a:graphicData>
            </a:graphic>
          </wp:inline>
        </w:drawing>
      </w:r>
    </w:p>
    <w:p w14:paraId="0763B1DC" w14:textId="01A45CD8"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265A7C">
        <w:rPr>
          <w:rFonts w:asciiTheme="minorHAnsi" w:eastAsiaTheme="minorHAnsi" w:hAnsiTheme="minorHAnsi" w:cstheme="minorBidi"/>
          <w:sz w:val="22"/>
          <w:szCs w:val="22"/>
          <w:lang w:eastAsia="en-US"/>
        </w:rPr>
        <w:t>avec</w:t>
      </w:r>
      <w:proofErr w:type="gramEnd"/>
      <w:r w:rsidRPr="00265A7C">
        <w:rPr>
          <w:rFonts w:asciiTheme="minorHAnsi" w:eastAsiaTheme="minorHAnsi" w:hAnsiTheme="minorHAnsi" w:cstheme="minorBidi"/>
          <w:sz w:val="22"/>
          <w:szCs w:val="22"/>
          <w:lang w:eastAsia="en-US"/>
        </w:rPr>
        <w:t> :</w:t>
      </w:r>
    </w:p>
    <w:p w14:paraId="16AB086F" w14:textId="38511C8A" w:rsidR="00265A7C" w:rsidRPr="00265A7C" w:rsidRDefault="00265A7C" w:rsidP="00265A7C">
      <w:pPr>
        <w:pStyle w:val="NormalWeb"/>
        <w:numPr>
          <w:ilvl w:val="0"/>
          <w:numId w:val="16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265A7C">
        <w:rPr>
          <w:rFonts w:asciiTheme="minorHAnsi" w:eastAsiaTheme="minorHAnsi" w:hAnsiTheme="minorHAnsi" w:cstheme="minorBidi"/>
          <w:sz w:val="22"/>
          <w:szCs w:val="22"/>
          <w:lang w:eastAsia="en-US"/>
        </w:rPr>
        <w:t>e</w:t>
      </w:r>
      <w:proofErr w:type="gramEnd"/>
      <w:r w:rsidRPr="00265A7C">
        <w:rPr>
          <w:rFonts w:asciiTheme="minorHAnsi" w:eastAsiaTheme="minorHAnsi" w:hAnsiTheme="minorHAnsi" w:cstheme="minorBidi"/>
          <w:sz w:val="22"/>
          <w:szCs w:val="22"/>
          <w:lang w:eastAsia="en-US"/>
        </w:rPr>
        <w:t> la charge de l'électron,</w:t>
      </w:r>
    </w:p>
    <w:p w14:paraId="3A6F570D" w14:textId="63307B56" w:rsidR="00265A7C" w:rsidRPr="00265A7C" w:rsidRDefault="00265A7C" w:rsidP="00265A7C">
      <w:pPr>
        <w:pStyle w:val="NormalWeb"/>
        <w:numPr>
          <w:ilvl w:val="0"/>
          <w:numId w:val="16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265A7C">
        <w:rPr>
          <w:rFonts w:asciiTheme="minorHAnsi" w:eastAsiaTheme="minorHAnsi" w:hAnsiTheme="minorHAnsi" w:cstheme="minorBidi"/>
          <w:sz w:val="22"/>
          <w:szCs w:val="22"/>
          <w:lang w:eastAsia="en-US"/>
        </w:rPr>
        <w:t>m</w:t>
      </w:r>
      <w:proofErr w:type="gramEnd"/>
      <w:r w:rsidRPr="00265A7C">
        <w:rPr>
          <w:rFonts w:asciiTheme="minorHAnsi" w:eastAsiaTheme="minorHAnsi" w:hAnsiTheme="minorHAnsi" w:cstheme="minorBidi"/>
          <w:sz w:val="22"/>
          <w:szCs w:val="22"/>
          <w:lang w:eastAsia="en-US"/>
        </w:rPr>
        <w:t> la masse de l'électron,</w:t>
      </w:r>
    </w:p>
    <w:p w14:paraId="5C6B678F" w14:textId="7298D82F" w:rsidR="00265A7C" w:rsidRPr="00265A7C" w:rsidRDefault="00265A7C" w:rsidP="00265A7C">
      <w:pPr>
        <w:pStyle w:val="NormalWeb"/>
        <w:numPr>
          <w:ilvl w:val="0"/>
          <w:numId w:val="16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265A7C">
        <w:rPr>
          <w:rFonts w:asciiTheme="minorHAnsi" w:eastAsiaTheme="minorHAnsi" w:hAnsiTheme="minorHAnsi" w:cstheme="minorBidi"/>
          <w:sz w:val="22"/>
          <w:szCs w:val="22"/>
          <w:lang w:eastAsia="en-US"/>
        </w:rPr>
        <w:t>et</w:t>
      </w:r>
      <w:proofErr w:type="gramEnd"/>
      <w:r w:rsidRPr="00265A7C">
        <w:rPr>
          <w:rFonts w:asciiTheme="minorHAnsi" w:eastAsiaTheme="minorHAnsi" w:hAnsiTheme="minorHAnsi" w:cstheme="minorBidi"/>
          <w:sz w:val="22"/>
          <w:szCs w:val="22"/>
          <w:lang w:eastAsia="en-US"/>
        </w:rPr>
        <w:t> c la vitesse de la lumière dans le vide.</w:t>
      </w:r>
    </w:p>
    <w:p w14:paraId="1F70D0FD" w14:textId="33E3734A"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Cette rotation est un outil important en astronomie pour la mesure de champs magnétiques, qui peuvent être estimés à partir de cette rotation lorsqu'on connaît la densité des électrons. Dans le cas d'un pulsar, la dispersion causée par ces électrons cause un délai entre les pulses qu'il émet selon leur longueur d'onde. Des mesures permettent alors de remonter à la moyenne du champ magnétique le long de l'axe de visée.</w:t>
      </w:r>
    </w:p>
    <w:p w14:paraId="460E2CF0" w14:textId="33B53FD2" w:rsidR="00265A7C" w:rsidRPr="00265A7C" w:rsidRDefault="00265A7C" w:rsidP="00265A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65A7C">
        <w:rPr>
          <w:rFonts w:asciiTheme="minorHAnsi" w:eastAsiaTheme="minorHAnsi" w:hAnsiTheme="minorHAnsi" w:cstheme="minorBidi"/>
          <w:sz w:val="22"/>
          <w:szCs w:val="22"/>
          <w:lang w:eastAsia="en-US"/>
        </w:rPr>
        <w:t>Les ondes radio traversant l'ionosphère de la Terre sont aussi sujettes à l'effet Faraday. Celui-ci étant alors également proportionnel au carré de la longueur d'onde.</w:t>
      </w:r>
    </w:p>
    <w:p w14:paraId="04F45E6C" w14:textId="77777777" w:rsidR="00265A7C" w:rsidRPr="00265A7C" w:rsidRDefault="00265A7C" w:rsidP="00265A7C"/>
    <w:p w14:paraId="4CA85ED0" w14:textId="752CBF08" w:rsidR="00CA5F17" w:rsidRPr="00AF4BE3" w:rsidRDefault="00CA5F17" w:rsidP="00AF4BE3">
      <w:pPr>
        <w:pStyle w:val="Titre2"/>
        <w:rPr>
          <w:rFonts w:eastAsiaTheme="minorHAnsi"/>
        </w:rPr>
      </w:pPr>
    </w:p>
    <w:sectPr w:rsidR="00CA5F17" w:rsidRPr="00AF4BE3">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0135" w14:textId="77777777" w:rsidR="00583C73" w:rsidRDefault="00583C73" w:rsidP="00B33482">
      <w:pPr>
        <w:spacing w:after="0" w:line="240" w:lineRule="auto"/>
      </w:pPr>
      <w:r>
        <w:separator/>
      </w:r>
    </w:p>
  </w:endnote>
  <w:endnote w:type="continuationSeparator" w:id="0">
    <w:p w14:paraId="4718D014" w14:textId="77777777" w:rsidR="00583C73" w:rsidRDefault="00583C7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6894" w14:textId="77777777" w:rsidR="00583C73" w:rsidRDefault="00583C73" w:rsidP="00B33482">
      <w:pPr>
        <w:spacing w:after="0" w:line="240" w:lineRule="auto"/>
      </w:pPr>
      <w:r>
        <w:separator/>
      </w:r>
    </w:p>
  </w:footnote>
  <w:footnote w:type="continuationSeparator" w:id="0">
    <w:p w14:paraId="7D486974" w14:textId="77777777" w:rsidR="00583C73" w:rsidRDefault="00583C7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3D2EE1C5" w:rsidR="00464474" w:rsidRDefault="00005CC2" w:rsidP="00464474">
    <w:pPr>
      <w:rPr>
        <w:rFonts w:ascii="Georgia" w:hAnsi="Georgia"/>
        <w:color w:val="000000"/>
        <w:sz w:val="43"/>
        <w:szCs w:val="43"/>
      </w:rPr>
    </w:pPr>
    <w:r>
      <w:t>PHYSIQUE</w:t>
    </w:r>
    <w:r w:rsidR="00C613C3">
      <w:t xml:space="preserve"> –</w:t>
    </w:r>
    <w:r w:rsidR="00265A7C" w:rsidRPr="00265A7C">
      <w:t>Effet Faraday</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4"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1"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51"/>
  </w:num>
  <w:num w:numId="2" w16cid:durableId="581375566">
    <w:abstractNumId w:val="118"/>
  </w:num>
  <w:num w:numId="3" w16cid:durableId="1094352752">
    <w:abstractNumId w:val="73"/>
  </w:num>
  <w:num w:numId="4" w16cid:durableId="1174489643">
    <w:abstractNumId w:val="25"/>
  </w:num>
  <w:num w:numId="5" w16cid:durableId="1762679014">
    <w:abstractNumId w:val="159"/>
  </w:num>
  <w:num w:numId="6" w16cid:durableId="896206683">
    <w:abstractNumId w:val="110"/>
  </w:num>
  <w:num w:numId="7" w16cid:durableId="1648046403">
    <w:abstractNumId w:val="70"/>
  </w:num>
  <w:num w:numId="8" w16cid:durableId="629019133">
    <w:abstractNumId w:val="87"/>
  </w:num>
  <w:num w:numId="9" w16cid:durableId="1169637920">
    <w:abstractNumId w:val="1"/>
  </w:num>
  <w:num w:numId="10" w16cid:durableId="1337419243">
    <w:abstractNumId w:val="71"/>
  </w:num>
  <w:num w:numId="11" w16cid:durableId="205603185">
    <w:abstractNumId w:val="99"/>
  </w:num>
  <w:num w:numId="12" w16cid:durableId="1069234598">
    <w:abstractNumId w:val="69"/>
  </w:num>
  <w:num w:numId="13" w16cid:durableId="1163860772">
    <w:abstractNumId w:val="10"/>
  </w:num>
  <w:num w:numId="14" w16cid:durableId="821313274">
    <w:abstractNumId w:val="117"/>
  </w:num>
  <w:num w:numId="15" w16cid:durableId="1073504008">
    <w:abstractNumId w:val="32"/>
  </w:num>
  <w:num w:numId="16" w16cid:durableId="2029209122">
    <w:abstractNumId w:val="21"/>
  </w:num>
  <w:num w:numId="17" w16cid:durableId="213931493">
    <w:abstractNumId w:val="59"/>
  </w:num>
  <w:num w:numId="18" w16cid:durableId="1976257205">
    <w:abstractNumId w:val="7"/>
  </w:num>
  <w:num w:numId="19" w16cid:durableId="1397123389">
    <w:abstractNumId w:val="109"/>
  </w:num>
  <w:num w:numId="20" w16cid:durableId="882794596">
    <w:abstractNumId w:val="128"/>
  </w:num>
  <w:num w:numId="21" w16cid:durableId="443426013">
    <w:abstractNumId w:val="4"/>
  </w:num>
  <w:num w:numId="22" w16cid:durableId="1862938829">
    <w:abstractNumId w:val="139"/>
  </w:num>
  <w:num w:numId="23" w16cid:durableId="1958442460">
    <w:abstractNumId w:val="152"/>
  </w:num>
  <w:num w:numId="24" w16cid:durableId="1906716218">
    <w:abstractNumId w:val="65"/>
  </w:num>
  <w:num w:numId="25" w16cid:durableId="1005131902">
    <w:abstractNumId w:val="162"/>
  </w:num>
  <w:num w:numId="26" w16cid:durableId="1129587002">
    <w:abstractNumId w:val="26"/>
  </w:num>
  <w:num w:numId="27" w16cid:durableId="1315839072">
    <w:abstractNumId w:val="120"/>
  </w:num>
  <w:num w:numId="28" w16cid:durableId="1031808116">
    <w:abstractNumId w:val="150"/>
  </w:num>
  <w:num w:numId="29" w16cid:durableId="6560330">
    <w:abstractNumId w:val="61"/>
  </w:num>
  <w:num w:numId="30" w16cid:durableId="634481375">
    <w:abstractNumId w:val="72"/>
  </w:num>
  <w:num w:numId="31" w16cid:durableId="718240263">
    <w:abstractNumId w:val="92"/>
  </w:num>
  <w:num w:numId="32" w16cid:durableId="538663953">
    <w:abstractNumId w:val="81"/>
  </w:num>
  <w:num w:numId="33" w16cid:durableId="1533810691">
    <w:abstractNumId w:val="86"/>
  </w:num>
  <w:num w:numId="34" w16cid:durableId="1312367336">
    <w:abstractNumId w:val="134"/>
  </w:num>
  <w:num w:numId="35" w16cid:durableId="1105688538">
    <w:abstractNumId w:val="5"/>
  </w:num>
  <w:num w:numId="36" w16cid:durableId="1255674411">
    <w:abstractNumId w:val="0"/>
  </w:num>
  <w:num w:numId="37" w16cid:durableId="1029911488">
    <w:abstractNumId w:val="43"/>
  </w:num>
  <w:num w:numId="38" w16cid:durableId="1259485206">
    <w:abstractNumId w:val="112"/>
  </w:num>
  <w:num w:numId="39" w16cid:durableId="1179272545">
    <w:abstractNumId w:val="141"/>
  </w:num>
  <w:num w:numId="40" w16cid:durableId="1820464138">
    <w:abstractNumId w:val="156"/>
  </w:num>
  <w:num w:numId="41" w16cid:durableId="2026592149">
    <w:abstractNumId w:val="90"/>
  </w:num>
  <w:num w:numId="42" w16cid:durableId="562326196">
    <w:abstractNumId w:val="78"/>
  </w:num>
  <w:num w:numId="43" w16cid:durableId="122312765">
    <w:abstractNumId w:val="12"/>
  </w:num>
  <w:num w:numId="44" w16cid:durableId="587497021">
    <w:abstractNumId w:val="149"/>
  </w:num>
  <w:num w:numId="45" w16cid:durableId="662120367">
    <w:abstractNumId w:val="111"/>
  </w:num>
  <w:num w:numId="46" w16cid:durableId="893391194">
    <w:abstractNumId w:val="51"/>
  </w:num>
  <w:num w:numId="47" w16cid:durableId="406725861">
    <w:abstractNumId w:val="138"/>
  </w:num>
  <w:num w:numId="48" w16cid:durableId="458114067">
    <w:abstractNumId w:val="121"/>
  </w:num>
  <w:num w:numId="49" w16cid:durableId="1337656295">
    <w:abstractNumId w:val="29"/>
  </w:num>
  <w:num w:numId="50" w16cid:durableId="1478305467">
    <w:abstractNumId w:val="136"/>
  </w:num>
  <w:num w:numId="51" w16cid:durableId="853112654">
    <w:abstractNumId w:val="16"/>
  </w:num>
  <w:num w:numId="52" w16cid:durableId="557713865">
    <w:abstractNumId w:val="52"/>
  </w:num>
  <w:num w:numId="53" w16cid:durableId="1584726950">
    <w:abstractNumId w:val="54"/>
  </w:num>
  <w:num w:numId="54" w16cid:durableId="742064760">
    <w:abstractNumId w:val="106"/>
  </w:num>
  <w:num w:numId="55" w16cid:durableId="888497133">
    <w:abstractNumId w:val="48"/>
  </w:num>
  <w:num w:numId="56" w16cid:durableId="1215654120">
    <w:abstractNumId w:val="64"/>
  </w:num>
  <w:num w:numId="57" w16cid:durableId="887767876">
    <w:abstractNumId w:val="108"/>
  </w:num>
  <w:num w:numId="58" w16cid:durableId="776680870">
    <w:abstractNumId w:val="67"/>
  </w:num>
  <w:num w:numId="59" w16cid:durableId="1033461329">
    <w:abstractNumId w:val="2"/>
  </w:num>
  <w:num w:numId="60" w16cid:durableId="1494175106">
    <w:abstractNumId w:val="95"/>
  </w:num>
  <w:num w:numId="61" w16cid:durableId="246234154">
    <w:abstractNumId w:val="68"/>
  </w:num>
  <w:num w:numId="62" w16cid:durableId="959650031">
    <w:abstractNumId w:val="66"/>
  </w:num>
  <w:num w:numId="63" w16cid:durableId="1789203277">
    <w:abstractNumId w:val="113"/>
  </w:num>
  <w:num w:numId="64" w16cid:durableId="690835480">
    <w:abstractNumId w:val="155"/>
  </w:num>
  <w:num w:numId="65" w16cid:durableId="1220824685">
    <w:abstractNumId w:val="31"/>
  </w:num>
  <w:num w:numId="66" w16cid:durableId="494686181">
    <w:abstractNumId w:val="77"/>
  </w:num>
  <w:num w:numId="67" w16cid:durableId="1357000717">
    <w:abstractNumId w:val="98"/>
  </w:num>
  <w:num w:numId="68" w16cid:durableId="1082530869">
    <w:abstractNumId w:val="40"/>
  </w:num>
  <w:num w:numId="69" w16cid:durableId="1335916621">
    <w:abstractNumId w:val="3"/>
  </w:num>
  <w:num w:numId="70" w16cid:durableId="2053069146">
    <w:abstractNumId w:val="82"/>
  </w:num>
  <w:num w:numId="71" w16cid:durableId="1596672439">
    <w:abstractNumId w:val="49"/>
  </w:num>
  <w:num w:numId="72" w16cid:durableId="124934970">
    <w:abstractNumId w:val="131"/>
  </w:num>
  <w:num w:numId="73" w16cid:durableId="1395007703">
    <w:abstractNumId w:val="123"/>
  </w:num>
  <w:num w:numId="74" w16cid:durableId="336150262">
    <w:abstractNumId w:val="37"/>
  </w:num>
  <w:num w:numId="75" w16cid:durableId="336343756">
    <w:abstractNumId w:val="133"/>
  </w:num>
  <w:num w:numId="76" w16cid:durableId="1600795024">
    <w:abstractNumId w:val="39"/>
  </w:num>
  <w:num w:numId="77" w16cid:durableId="877089110">
    <w:abstractNumId w:val="22"/>
  </w:num>
  <w:num w:numId="78" w16cid:durableId="250820300">
    <w:abstractNumId w:val="160"/>
  </w:num>
  <w:num w:numId="79" w16cid:durableId="839854252">
    <w:abstractNumId w:val="55"/>
  </w:num>
  <w:num w:numId="80" w16cid:durableId="1337921792">
    <w:abstractNumId w:val="116"/>
  </w:num>
  <w:num w:numId="81" w16cid:durableId="84542406">
    <w:abstractNumId w:val="27"/>
  </w:num>
  <w:num w:numId="82" w16cid:durableId="1835299548">
    <w:abstractNumId w:val="56"/>
  </w:num>
  <w:num w:numId="83" w16cid:durableId="1878202634">
    <w:abstractNumId w:val="115"/>
  </w:num>
  <w:num w:numId="84" w16cid:durableId="1445688562">
    <w:abstractNumId w:val="38"/>
  </w:num>
  <w:num w:numId="85" w16cid:durableId="282033197">
    <w:abstractNumId w:val="107"/>
  </w:num>
  <w:num w:numId="86" w16cid:durableId="1285574814">
    <w:abstractNumId w:val="60"/>
  </w:num>
  <w:num w:numId="87" w16cid:durableId="1802961801">
    <w:abstractNumId w:val="79"/>
  </w:num>
  <w:num w:numId="88" w16cid:durableId="1061322421">
    <w:abstractNumId w:val="84"/>
  </w:num>
  <w:num w:numId="89" w16cid:durableId="2112816559">
    <w:abstractNumId w:val="46"/>
  </w:num>
  <w:num w:numId="90" w16cid:durableId="1209032435">
    <w:abstractNumId w:val="132"/>
  </w:num>
  <w:num w:numId="91" w16cid:durableId="188956827">
    <w:abstractNumId w:val="14"/>
  </w:num>
  <w:num w:numId="92" w16cid:durableId="393552614">
    <w:abstractNumId w:val="102"/>
  </w:num>
  <w:num w:numId="93" w16cid:durableId="1386611279">
    <w:abstractNumId w:val="100"/>
  </w:num>
  <w:num w:numId="94" w16cid:durableId="1569992820">
    <w:abstractNumId w:val="161"/>
  </w:num>
  <w:num w:numId="95" w16cid:durableId="2107801309">
    <w:abstractNumId w:val="24"/>
  </w:num>
  <w:num w:numId="96" w16cid:durableId="1002510220">
    <w:abstractNumId w:val="76"/>
  </w:num>
  <w:num w:numId="97" w16cid:durableId="631594086">
    <w:abstractNumId w:val="17"/>
  </w:num>
  <w:num w:numId="98" w16cid:durableId="1751846225">
    <w:abstractNumId w:val="140"/>
  </w:num>
  <w:num w:numId="99" w16cid:durableId="1763718308">
    <w:abstractNumId w:val="158"/>
  </w:num>
  <w:num w:numId="100" w16cid:durableId="1867448333">
    <w:abstractNumId w:val="19"/>
  </w:num>
  <w:num w:numId="101" w16cid:durableId="1630892262">
    <w:abstractNumId w:val="30"/>
  </w:num>
  <w:num w:numId="102" w16cid:durableId="1156603054">
    <w:abstractNumId w:val="145"/>
  </w:num>
  <w:num w:numId="103" w16cid:durableId="340543903">
    <w:abstractNumId w:val="83"/>
  </w:num>
  <w:num w:numId="104" w16cid:durableId="2137292113">
    <w:abstractNumId w:val="18"/>
  </w:num>
  <w:num w:numId="105" w16cid:durableId="1633828651">
    <w:abstractNumId w:val="119"/>
  </w:num>
  <w:num w:numId="106" w16cid:durableId="25370556">
    <w:abstractNumId w:val="44"/>
  </w:num>
  <w:num w:numId="107" w16cid:durableId="326136542">
    <w:abstractNumId w:val="8"/>
  </w:num>
  <w:num w:numId="108" w16cid:durableId="1102259149">
    <w:abstractNumId w:val="23"/>
  </w:num>
  <w:num w:numId="109" w16cid:durableId="272633632">
    <w:abstractNumId w:val="126"/>
  </w:num>
  <w:num w:numId="110" w16cid:durableId="1064108692">
    <w:abstractNumId w:val="20"/>
  </w:num>
  <w:num w:numId="111" w16cid:durableId="2082218871">
    <w:abstractNumId w:val="91"/>
  </w:num>
  <w:num w:numId="112" w16cid:durableId="1184587901">
    <w:abstractNumId w:val="146"/>
  </w:num>
  <w:num w:numId="113" w16cid:durableId="387850306">
    <w:abstractNumId w:val="80"/>
  </w:num>
  <w:num w:numId="114" w16cid:durableId="1265649271">
    <w:abstractNumId w:val="63"/>
  </w:num>
  <w:num w:numId="115" w16cid:durableId="1774781789">
    <w:abstractNumId w:val="36"/>
  </w:num>
  <w:num w:numId="116" w16cid:durableId="890503398">
    <w:abstractNumId w:val="130"/>
  </w:num>
  <w:num w:numId="117" w16cid:durableId="1153645522">
    <w:abstractNumId w:val="142"/>
  </w:num>
  <w:num w:numId="118" w16cid:durableId="846822846">
    <w:abstractNumId w:val="53"/>
  </w:num>
  <w:num w:numId="119" w16cid:durableId="1483350469">
    <w:abstractNumId w:val="94"/>
  </w:num>
  <w:num w:numId="120" w16cid:durableId="1839073719">
    <w:abstractNumId w:val="127"/>
  </w:num>
  <w:num w:numId="121" w16cid:durableId="1897666314">
    <w:abstractNumId w:val="148"/>
  </w:num>
  <w:num w:numId="122" w16cid:durableId="492450609">
    <w:abstractNumId w:val="33"/>
  </w:num>
  <w:num w:numId="123" w16cid:durableId="75176861">
    <w:abstractNumId w:val="47"/>
  </w:num>
  <w:num w:numId="124" w16cid:durableId="357699001">
    <w:abstractNumId w:val="6"/>
  </w:num>
  <w:num w:numId="125" w16cid:durableId="756950262">
    <w:abstractNumId w:val="41"/>
  </w:num>
  <w:num w:numId="126" w16cid:durableId="952135541">
    <w:abstractNumId w:val="58"/>
  </w:num>
  <w:num w:numId="127" w16cid:durableId="1243880613">
    <w:abstractNumId w:val="62"/>
  </w:num>
  <w:num w:numId="128" w16cid:durableId="1961571559">
    <w:abstractNumId w:val="93"/>
  </w:num>
  <w:num w:numId="129" w16cid:durableId="1469933479">
    <w:abstractNumId w:val="96"/>
  </w:num>
  <w:num w:numId="130" w16cid:durableId="724448501">
    <w:abstractNumId w:val="101"/>
  </w:num>
  <w:num w:numId="131" w16cid:durableId="1444809459">
    <w:abstractNumId w:val="103"/>
  </w:num>
  <w:num w:numId="132" w16cid:durableId="286591333">
    <w:abstractNumId w:val="15"/>
  </w:num>
  <w:num w:numId="133" w16cid:durableId="537204250">
    <w:abstractNumId w:val="11"/>
  </w:num>
  <w:num w:numId="134" w16cid:durableId="420027982">
    <w:abstractNumId w:val="9"/>
  </w:num>
  <w:num w:numId="135" w16cid:durableId="1732119942">
    <w:abstractNumId w:val="75"/>
  </w:num>
  <w:num w:numId="136" w16cid:durableId="923417389">
    <w:abstractNumId w:val="104"/>
  </w:num>
  <w:num w:numId="137" w16cid:durableId="2057503265">
    <w:abstractNumId w:val="137"/>
  </w:num>
  <w:num w:numId="138" w16cid:durableId="173303073">
    <w:abstractNumId w:val="143"/>
  </w:num>
  <w:num w:numId="139" w16cid:durableId="1852061656">
    <w:abstractNumId w:val="147"/>
  </w:num>
  <w:num w:numId="140" w16cid:durableId="1155223115">
    <w:abstractNumId w:val="35"/>
  </w:num>
  <w:num w:numId="141" w16cid:durableId="455560188">
    <w:abstractNumId w:val="88"/>
  </w:num>
  <w:num w:numId="142" w16cid:durableId="678045003">
    <w:abstractNumId w:val="153"/>
  </w:num>
  <w:num w:numId="143" w16cid:durableId="470945613">
    <w:abstractNumId w:val="74"/>
  </w:num>
  <w:num w:numId="144" w16cid:durableId="1726028826">
    <w:abstractNumId w:val="28"/>
  </w:num>
  <w:num w:numId="145" w16cid:durableId="1681158293">
    <w:abstractNumId w:val="85"/>
  </w:num>
  <w:num w:numId="146" w16cid:durableId="400519706">
    <w:abstractNumId w:val="97"/>
  </w:num>
  <w:num w:numId="147" w16cid:durableId="934635648">
    <w:abstractNumId w:val="50"/>
  </w:num>
  <w:num w:numId="148" w16cid:durableId="84768130">
    <w:abstractNumId w:val="89"/>
  </w:num>
  <w:num w:numId="149" w16cid:durableId="1121917068">
    <w:abstractNumId w:val="129"/>
  </w:num>
  <w:num w:numId="150" w16cid:durableId="124352300">
    <w:abstractNumId w:val="57"/>
  </w:num>
  <w:num w:numId="151" w16cid:durableId="72901297">
    <w:abstractNumId w:val="157"/>
  </w:num>
  <w:num w:numId="152" w16cid:durableId="431363956">
    <w:abstractNumId w:val="144"/>
  </w:num>
  <w:num w:numId="153" w16cid:durableId="176579544">
    <w:abstractNumId w:val="45"/>
  </w:num>
  <w:num w:numId="154" w16cid:durableId="211162258">
    <w:abstractNumId w:val="154"/>
  </w:num>
  <w:num w:numId="155" w16cid:durableId="404761213">
    <w:abstractNumId w:val="105"/>
  </w:num>
  <w:num w:numId="156" w16cid:durableId="1665082229">
    <w:abstractNumId w:val="135"/>
  </w:num>
  <w:num w:numId="157" w16cid:durableId="1247962484">
    <w:abstractNumId w:val="125"/>
  </w:num>
  <w:num w:numId="158" w16cid:durableId="827284187">
    <w:abstractNumId w:val="34"/>
  </w:num>
  <w:num w:numId="159" w16cid:durableId="1477532873">
    <w:abstractNumId w:val="114"/>
  </w:num>
  <w:num w:numId="160" w16cid:durableId="203950828">
    <w:abstractNumId w:val="124"/>
  </w:num>
  <w:num w:numId="161" w16cid:durableId="59796380">
    <w:abstractNumId w:val="13"/>
  </w:num>
  <w:num w:numId="162" w16cid:durableId="532772840">
    <w:abstractNumId w:val="122"/>
  </w:num>
  <w:num w:numId="163" w16cid:durableId="104814048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51A7"/>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2787B"/>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EF644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Faraday_effect.svg?uselang=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3</Pages>
  <Words>586</Words>
  <Characters>3226</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198</cp:revision>
  <dcterms:created xsi:type="dcterms:W3CDTF">2022-11-21T18:39:00Z</dcterms:created>
  <dcterms:modified xsi:type="dcterms:W3CDTF">2023-10-20T11:10:00Z</dcterms:modified>
</cp:coreProperties>
</file>