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F7FD6" w14:textId="77777777" w:rsidR="00B06E7C" w:rsidRDefault="00B06E7C">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B06E7C">
        <w:rPr>
          <w:rFonts w:ascii="Times New Roman" w:eastAsia="Times New Roman" w:hAnsi="Times New Roman" w:cs="Times New Roman"/>
          <w:b/>
          <w:bCs/>
          <w:color w:val="auto"/>
          <w:kern w:val="36"/>
          <w:sz w:val="48"/>
          <w:szCs w:val="48"/>
        </w:rPr>
        <w:t>Effet de peau</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6E745C22" w:rsidR="00182B43" w:rsidRDefault="00182B43">
          <w:pPr>
            <w:pStyle w:val="En-ttedetabledesmatires"/>
          </w:pPr>
          <w:r>
            <w:t>Table des matières</w:t>
          </w:r>
        </w:p>
        <w:p w14:paraId="4F684D6C" w14:textId="714FF4E4" w:rsidR="00B06E7C"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98332" w:history="1">
            <w:r w:rsidR="00B06E7C" w:rsidRPr="00D75A83">
              <w:rPr>
                <w:rStyle w:val="Lienhypertexte"/>
                <w:noProof/>
              </w:rPr>
              <w:t>Introduction</w:t>
            </w:r>
            <w:r w:rsidR="00B06E7C">
              <w:rPr>
                <w:noProof/>
                <w:webHidden/>
              </w:rPr>
              <w:tab/>
            </w:r>
            <w:r w:rsidR="00B06E7C">
              <w:rPr>
                <w:noProof/>
                <w:webHidden/>
              </w:rPr>
              <w:fldChar w:fldCharType="begin"/>
            </w:r>
            <w:r w:rsidR="00B06E7C">
              <w:rPr>
                <w:noProof/>
                <w:webHidden/>
              </w:rPr>
              <w:instrText xml:space="preserve"> PAGEREF _Toc148698332 \h </w:instrText>
            </w:r>
            <w:r w:rsidR="00B06E7C">
              <w:rPr>
                <w:noProof/>
                <w:webHidden/>
              </w:rPr>
            </w:r>
            <w:r w:rsidR="00B06E7C">
              <w:rPr>
                <w:noProof/>
                <w:webHidden/>
              </w:rPr>
              <w:fldChar w:fldCharType="separate"/>
            </w:r>
            <w:r w:rsidR="00B06E7C">
              <w:rPr>
                <w:noProof/>
                <w:webHidden/>
              </w:rPr>
              <w:t>2</w:t>
            </w:r>
            <w:r w:rsidR="00B06E7C">
              <w:rPr>
                <w:noProof/>
                <w:webHidden/>
              </w:rPr>
              <w:fldChar w:fldCharType="end"/>
            </w:r>
          </w:hyperlink>
        </w:p>
        <w:p w14:paraId="6F6F031F" w14:textId="5F770A4B" w:rsidR="00B06E7C" w:rsidRDefault="00B06E7C">
          <w:pPr>
            <w:pStyle w:val="TM2"/>
            <w:tabs>
              <w:tab w:val="right" w:leader="dot" w:pos="9062"/>
            </w:tabs>
            <w:rPr>
              <w:rFonts w:eastAsiaTheme="minorEastAsia"/>
              <w:noProof/>
              <w:kern w:val="2"/>
              <w:lang w:eastAsia="fr-FR"/>
              <w14:ligatures w14:val="standardContextual"/>
            </w:rPr>
          </w:pPr>
          <w:hyperlink w:anchor="_Toc148698333" w:history="1">
            <w:r w:rsidRPr="00D75A83">
              <w:rPr>
                <w:rStyle w:val="Lienhypertexte"/>
                <w:noProof/>
              </w:rPr>
              <w:t>Cause</w:t>
            </w:r>
            <w:r>
              <w:rPr>
                <w:noProof/>
                <w:webHidden/>
              </w:rPr>
              <w:tab/>
            </w:r>
            <w:r>
              <w:rPr>
                <w:noProof/>
                <w:webHidden/>
              </w:rPr>
              <w:fldChar w:fldCharType="begin"/>
            </w:r>
            <w:r>
              <w:rPr>
                <w:noProof/>
                <w:webHidden/>
              </w:rPr>
              <w:instrText xml:space="preserve"> PAGEREF _Toc148698333 \h </w:instrText>
            </w:r>
            <w:r>
              <w:rPr>
                <w:noProof/>
                <w:webHidden/>
              </w:rPr>
            </w:r>
            <w:r>
              <w:rPr>
                <w:noProof/>
                <w:webHidden/>
              </w:rPr>
              <w:fldChar w:fldCharType="separate"/>
            </w:r>
            <w:r>
              <w:rPr>
                <w:noProof/>
                <w:webHidden/>
              </w:rPr>
              <w:t>2</w:t>
            </w:r>
            <w:r>
              <w:rPr>
                <w:noProof/>
                <w:webHidden/>
              </w:rPr>
              <w:fldChar w:fldCharType="end"/>
            </w:r>
          </w:hyperlink>
        </w:p>
        <w:p w14:paraId="10D7A2C4" w14:textId="0CE9F0D3" w:rsidR="00B06E7C" w:rsidRDefault="00B06E7C">
          <w:pPr>
            <w:pStyle w:val="TM2"/>
            <w:tabs>
              <w:tab w:val="right" w:leader="dot" w:pos="9062"/>
            </w:tabs>
            <w:rPr>
              <w:rFonts w:eastAsiaTheme="minorEastAsia"/>
              <w:noProof/>
              <w:kern w:val="2"/>
              <w:lang w:eastAsia="fr-FR"/>
              <w14:ligatures w14:val="standardContextual"/>
            </w:rPr>
          </w:pPr>
          <w:hyperlink w:anchor="_Toc148698334" w:history="1">
            <w:r w:rsidRPr="00D75A83">
              <w:rPr>
                <w:rStyle w:val="Lienhypertexte"/>
                <w:noProof/>
              </w:rPr>
              <w:t>Épaisseur de peau dans un métal</w:t>
            </w:r>
            <w:r>
              <w:rPr>
                <w:noProof/>
                <w:webHidden/>
              </w:rPr>
              <w:tab/>
            </w:r>
            <w:r>
              <w:rPr>
                <w:noProof/>
                <w:webHidden/>
              </w:rPr>
              <w:fldChar w:fldCharType="begin"/>
            </w:r>
            <w:r>
              <w:rPr>
                <w:noProof/>
                <w:webHidden/>
              </w:rPr>
              <w:instrText xml:space="preserve"> PAGEREF _Toc148698334 \h </w:instrText>
            </w:r>
            <w:r>
              <w:rPr>
                <w:noProof/>
                <w:webHidden/>
              </w:rPr>
            </w:r>
            <w:r>
              <w:rPr>
                <w:noProof/>
                <w:webHidden/>
              </w:rPr>
              <w:fldChar w:fldCharType="separate"/>
            </w:r>
            <w:r>
              <w:rPr>
                <w:noProof/>
                <w:webHidden/>
              </w:rPr>
              <w:t>2</w:t>
            </w:r>
            <w:r>
              <w:rPr>
                <w:noProof/>
                <w:webHidden/>
              </w:rPr>
              <w:fldChar w:fldCharType="end"/>
            </w:r>
          </w:hyperlink>
        </w:p>
        <w:p w14:paraId="3B8BFF43" w14:textId="27E0FB05" w:rsidR="00B06E7C" w:rsidRDefault="00B06E7C">
          <w:pPr>
            <w:pStyle w:val="TM2"/>
            <w:tabs>
              <w:tab w:val="right" w:leader="dot" w:pos="9062"/>
            </w:tabs>
            <w:rPr>
              <w:rFonts w:eastAsiaTheme="minorEastAsia"/>
              <w:noProof/>
              <w:kern w:val="2"/>
              <w:lang w:eastAsia="fr-FR"/>
              <w14:ligatures w14:val="standardContextual"/>
            </w:rPr>
          </w:pPr>
          <w:hyperlink w:anchor="_Toc148698335" w:history="1">
            <w:r w:rsidRPr="00D75A83">
              <w:rPr>
                <w:rStyle w:val="Lienhypertexte"/>
                <w:noProof/>
              </w:rPr>
              <w:t>Exemples de valeurs</w:t>
            </w:r>
            <w:r>
              <w:rPr>
                <w:noProof/>
                <w:webHidden/>
              </w:rPr>
              <w:tab/>
            </w:r>
            <w:r>
              <w:rPr>
                <w:noProof/>
                <w:webHidden/>
              </w:rPr>
              <w:fldChar w:fldCharType="begin"/>
            </w:r>
            <w:r>
              <w:rPr>
                <w:noProof/>
                <w:webHidden/>
              </w:rPr>
              <w:instrText xml:space="preserve"> PAGEREF _Toc148698335 \h </w:instrText>
            </w:r>
            <w:r>
              <w:rPr>
                <w:noProof/>
                <w:webHidden/>
              </w:rPr>
            </w:r>
            <w:r>
              <w:rPr>
                <w:noProof/>
                <w:webHidden/>
              </w:rPr>
              <w:fldChar w:fldCharType="separate"/>
            </w:r>
            <w:r>
              <w:rPr>
                <w:noProof/>
                <w:webHidden/>
              </w:rPr>
              <w:t>3</w:t>
            </w:r>
            <w:r>
              <w:rPr>
                <w:noProof/>
                <w:webHidden/>
              </w:rPr>
              <w:fldChar w:fldCharType="end"/>
            </w:r>
          </w:hyperlink>
        </w:p>
        <w:p w14:paraId="04CC80D0" w14:textId="45C67E0D" w:rsidR="00B06E7C" w:rsidRDefault="00B06E7C">
          <w:pPr>
            <w:pStyle w:val="TM2"/>
            <w:tabs>
              <w:tab w:val="right" w:leader="dot" w:pos="9062"/>
            </w:tabs>
            <w:rPr>
              <w:rFonts w:eastAsiaTheme="minorEastAsia"/>
              <w:noProof/>
              <w:kern w:val="2"/>
              <w:lang w:eastAsia="fr-FR"/>
              <w14:ligatures w14:val="standardContextual"/>
            </w:rPr>
          </w:pPr>
          <w:hyperlink w:anchor="_Toc148698336" w:history="1">
            <w:r w:rsidRPr="00D75A83">
              <w:rPr>
                <w:rStyle w:val="Lienhypertexte"/>
                <w:noProof/>
              </w:rPr>
              <w:t>Modélisation dans un conducteur cylindrique en régime harmonique</w:t>
            </w:r>
            <w:r>
              <w:rPr>
                <w:noProof/>
                <w:webHidden/>
              </w:rPr>
              <w:tab/>
            </w:r>
            <w:r>
              <w:rPr>
                <w:noProof/>
                <w:webHidden/>
              </w:rPr>
              <w:fldChar w:fldCharType="begin"/>
            </w:r>
            <w:r>
              <w:rPr>
                <w:noProof/>
                <w:webHidden/>
              </w:rPr>
              <w:instrText xml:space="preserve"> PAGEREF _Toc148698336 \h </w:instrText>
            </w:r>
            <w:r>
              <w:rPr>
                <w:noProof/>
                <w:webHidden/>
              </w:rPr>
            </w:r>
            <w:r>
              <w:rPr>
                <w:noProof/>
                <w:webHidden/>
              </w:rPr>
              <w:fldChar w:fldCharType="separate"/>
            </w:r>
            <w:r>
              <w:rPr>
                <w:noProof/>
                <w:webHidden/>
              </w:rPr>
              <w:t>4</w:t>
            </w:r>
            <w:r>
              <w:rPr>
                <w:noProof/>
                <w:webHidden/>
              </w:rPr>
              <w:fldChar w:fldCharType="end"/>
            </w:r>
          </w:hyperlink>
        </w:p>
        <w:p w14:paraId="34766C60" w14:textId="2C8C5C3F" w:rsidR="00B06E7C" w:rsidRDefault="00B06E7C">
          <w:pPr>
            <w:pStyle w:val="TM2"/>
            <w:tabs>
              <w:tab w:val="right" w:leader="dot" w:pos="9062"/>
            </w:tabs>
            <w:rPr>
              <w:rFonts w:eastAsiaTheme="minorEastAsia"/>
              <w:noProof/>
              <w:kern w:val="2"/>
              <w:lang w:eastAsia="fr-FR"/>
              <w14:ligatures w14:val="standardContextual"/>
            </w:rPr>
          </w:pPr>
          <w:hyperlink w:anchor="_Toc148698337" w:history="1">
            <w:r w:rsidRPr="00D75A83">
              <w:rPr>
                <w:rStyle w:val="Lienhypertexte"/>
                <w:noProof/>
              </w:rPr>
              <w:t>Atténuation</w:t>
            </w:r>
            <w:r>
              <w:rPr>
                <w:noProof/>
                <w:webHidden/>
              </w:rPr>
              <w:tab/>
            </w:r>
            <w:r>
              <w:rPr>
                <w:noProof/>
                <w:webHidden/>
              </w:rPr>
              <w:fldChar w:fldCharType="begin"/>
            </w:r>
            <w:r>
              <w:rPr>
                <w:noProof/>
                <w:webHidden/>
              </w:rPr>
              <w:instrText xml:space="preserve"> PAGEREF _Toc148698337 \h </w:instrText>
            </w:r>
            <w:r>
              <w:rPr>
                <w:noProof/>
                <w:webHidden/>
              </w:rPr>
            </w:r>
            <w:r>
              <w:rPr>
                <w:noProof/>
                <w:webHidden/>
              </w:rPr>
              <w:fldChar w:fldCharType="separate"/>
            </w:r>
            <w:r>
              <w:rPr>
                <w:noProof/>
                <w:webHidden/>
              </w:rPr>
              <w:t>4</w:t>
            </w:r>
            <w:r>
              <w:rPr>
                <w:noProof/>
                <w:webHidden/>
              </w:rPr>
              <w:fldChar w:fldCharType="end"/>
            </w:r>
          </w:hyperlink>
        </w:p>
        <w:p w14:paraId="3E287D49" w14:textId="41B938BE" w:rsidR="00B06E7C" w:rsidRDefault="00B06E7C">
          <w:pPr>
            <w:pStyle w:val="TM2"/>
            <w:tabs>
              <w:tab w:val="right" w:leader="dot" w:pos="9062"/>
            </w:tabs>
            <w:rPr>
              <w:rFonts w:eastAsiaTheme="minorEastAsia"/>
              <w:noProof/>
              <w:kern w:val="2"/>
              <w:lang w:eastAsia="fr-FR"/>
              <w14:ligatures w14:val="standardContextual"/>
            </w:rPr>
          </w:pPr>
          <w:hyperlink w:anchor="_Toc148698338" w:history="1">
            <w:r w:rsidRPr="00D75A83">
              <w:rPr>
                <w:rStyle w:val="Lienhypertexte"/>
                <w:noProof/>
              </w:rPr>
              <w:t>Entre deux conducteurs</w:t>
            </w:r>
            <w:r>
              <w:rPr>
                <w:noProof/>
                <w:webHidden/>
              </w:rPr>
              <w:tab/>
            </w:r>
            <w:r>
              <w:rPr>
                <w:noProof/>
                <w:webHidden/>
              </w:rPr>
              <w:fldChar w:fldCharType="begin"/>
            </w:r>
            <w:r>
              <w:rPr>
                <w:noProof/>
                <w:webHidden/>
              </w:rPr>
              <w:instrText xml:space="preserve"> PAGEREF _Toc148698338 \h </w:instrText>
            </w:r>
            <w:r>
              <w:rPr>
                <w:noProof/>
                <w:webHidden/>
              </w:rPr>
            </w:r>
            <w:r>
              <w:rPr>
                <w:noProof/>
                <w:webHidden/>
              </w:rPr>
              <w:fldChar w:fldCharType="separate"/>
            </w:r>
            <w:r>
              <w:rPr>
                <w:noProof/>
                <w:webHidden/>
              </w:rPr>
              <w:t>5</w:t>
            </w:r>
            <w:r>
              <w:rPr>
                <w:noProof/>
                <w:webHidden/>
              </w:rPr>
              <w:fldChar w:fldCharType="end"/>
            </w:r>
          </w:hyperlink>
        </w:p>
        <w:p w14:paraId="2268661A" w14:textId="325B2E44"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41B77E4F" w:rsidR="00CA5F17" w:rsidRPr="00AF4BE3" w:rsidRDefault="00454729" w:rsidP="00AF4BE3">
      <w:pPr>
        <w:pStyle w:val="Titre2"/>
        <w:rPr>
          <w:rFonts w:eastAsiaTheme="minorHAnsi"/>
        </w:rPr>
      </w:pPr>
      <w:bookmarkStart w:id="2" w:name="_Toc148535513"/>
      <w:bookmarkStart w:id="3" w:name="_Toc148698332"/>
      <w:r w:rsidRPr="00AF4BE3">
        <w:rPr>
          <w:rFonts w:eastAsiaTheme="minorHAnsi"/>
        </w:rPr>
        <w:lastRenderedPageBreak/>
        <w:t>Introduction</w:t>
      </w:r>
      <w:bookmarkEnd w:id="0"/>
      <w:bookmarkEnd w:id="1"/>
      <w:bookmarkEnd w:id="2"/>
      <w:bookmarkEnd w:id="3"/>
    </w:p>
    <w:p w14:paraId="79ADBFF2" w14:textId="443F3956" w:rsidR="00B06E7C" w:rsidRDefault="00B06E7C" w:rsidP="00B06E7C">
      <w:r>
        <w:t>L’</w:t>
      </w:r>
      <w:r w:rsidRPr="00B06E7C">
        <w:t>effet de peau</w:t>
      </w:r>
      <w:r>
        <w:t> ou </w:t>
      </w:r>
      <w:r w:rsidRPr="00B06E7C">
        <w:t>effet pelliculaire</w:t>
      </w:r>
      <w:r>
        <w:t> (ou plus rarement </w:t>
      </w:r>
      <w:r w:rsidRPr="00B06E7C">
        <w:t>effet Kelvin</w:t>
      </w:r>
      <w:r>
        <w:t>) est un phénomène </w:t>
      </w:r>
      <w:r w:rsidRPr="00B06E7C">
        <w:t>électromagnétique</w:t>
      </w:r>
      <w:r>
        <w:t> qui fait que, à fréquence élevée, le </w:t>
      </w:r>
      <w:r w:rsidRPr="00B06E7C">
        <w:t>courant</w:t>
      </w:r>
      <w:r>
        <w:t> a tendance à ne circuler qu'en surface des </w:t>
      </w:r>
      <w:r w:rsidRPr="00B06E7C">
        <w:t>conducteurs</w:t>
      </w:r>
      <w:r>
        <w:t>. Ce phénomène d'origine électromagnétique existe pour tous les conducteurs parcourus par des courants alternatifs. Il provoque la décroissance de la densité de courant à mesure que l'on s'éloigne de la périphérie du conducteur. Il en résulte une augmentation de la résistance du conducteur.</w:t>
      </w:r>
    </w:p>
    <w:p w14:paraId="19A9A492" w14:textId="3C4C81DE" w:rsidR="00B06E7C" w:rsidRPr="00B06E7C" w:rsidRDefault="00B06E7C" w:rsidP="00B06E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6E7C">
        <w:rPr>
          <w:rFonts w:asciiTheme="minorHAnsi" w:eastAsiaTheme="minorHAnsi" w:hAnsiTheme="minorHAnsi" w:cstheme="minorBidi"/>
          <w:sz w:val="22"/>
          <w:szCs w:val="22"/>
          <w:lang w:eastAsia="en-US"/>
        </w:rPr>
        <w:t>Cet effet peut être pris en compte pour alléger le poids des lignes de transmission à haute fréquence en utilisant des conducteurs tubulaires, ou même des tuyaux, sans perte de courant. Il est utilisé dans le blindage électromagnétique des fils coaxiaux en les entourant d'un mince étui métallique qui garde les courants induits par les hautes fréquences ambiantes sur l'extérieur du câble.</w:t>
      </w:r>
    </w:p>
    <w:p w14:paraId="0DC1BC90" w14:textId="6976062B" w:rsidR="00B06E7C" w:rsidRDefault="00B06E7C" w:rsidP="00B06E7C">
      <w:pPr>
        <w:pStyle w:val="NormalWeb"/>
        <w:shd w:val="clear" w:color="auto" w:fill="FFFFFF"/>
        <w:spacing w:before="120" w:beforeAutospacing="0" w:after="120" w:afterAutospacing="0"/>
        <w:rPr>
          <w:rFonts w:ascii="Arial" w:hAnsi="Arial" w:cs="Arial"/>
          <w:color w:val="202122"/>
          <w:sz w:val="21"/>
          <w:szCs w:val="21"/>
        </w:rPr>
      </w:pPr>
    </w:p>
    <w:p w14:paraId="1C1B400B" w14:textId="788D2CCB" w:rsidR="00B06E7C" w:rsidRPr="00B06E7C" w:rsidRDefault="00B06E7C" w:rsidP="00B06E7C">
      <w:pPr>
        <w:pStyle w:val="Titre2"/>
      </w:pPr>
      <w:bookmarkStart w:id="4" w:name="_Toc148698333"/>
      <w:r>
        <w:rPr>
          <w:noProof/>
        </w:rPr>
        <mc:AlternateContent>
          <mc:Choice Requires="wps">
            <w:drawing>
              <wp:anchor distT="0" distB="0" distL="114300" distR="114300" simplePos="0" relativeHeight="251660288" behindDoc="0" locked="0" layoutInCell="1" allowOverlap="1" wp14:anchorId="5AFC5152" wp14:editId="67A62FD9">
                <wp:simplePos x="0" y="0"/>
                <wp:positionH relativeFrom="column">
                  <wp:posOffset>4526280</wp:posOffset>
                </wp:positionH>
                <wp:positionV relativeFrom="paragraph">
                  <wp:posOffset>2088515</wp:posOffset>
                </wp:positionV>
                <wp:extent cx="1234440" cy="635"/>
                <wp:effectExtent l="0" t="0" r="0" b="0"/>
                <wp:wrapSquare wrapText="bothSides"/>
                <wp:docPr id="566962910" name="Zone de texte 1"/>
                <wp:cNvGraphicFramePr/>
                <a:graphic xmlns:a="http://schemas.openxmlformats.org/drawingml/2006/main">
                  <a:graphicData uri="http://schemas.microsoft.com/office/word/2010/wordprocessingShape">
                    <wps:wsp>
                      <wps:cNvSpPr txBox="1"/>
                      <wps:spPr>
                        <a:xfrm>
                          <a:off x="0" y="0"/>
                          <a:ext cx="1234440" cy="635"/>
                        </a:xfrm>
                        <a:prstGeom prst="rect">
                          <a:avLst/>
                        </a:prstGeom>
                        <a:solidFill>
                          <a:prstClr val="white"/>
                        </a:solidFill>
                        <a:ln>
                          <a:noFill/>
                        </a:ln>
                      </wps:spPr>
                      <wps:txbx>
                        <w:txbxContent>
                          <w:p w14:paraId="1923414F" w14:textId="4E1278B5" w:rsidR="00B06E7C" w:rsidRPr="000B1D37" w:rsidRDefault="00B06E7C" w:rsidP="00B06E7C">
                            <w:pPr>
                              <w:pStyle w:val="Lgende"/>
                              <w:jc w:val="center"/>
                              <w:rPr>
                                <w:b/>
                                <w:noProof/>
                                <w:color w:val="3366CC"/>
                                <w:bdr w:val="none" w:sz="0" w:space="0" w:color="auto" w:frame="1"/>
                              </w:rPr>
                            </w:pPr>
                            <w:r w:rsidRPr="00F27DB2">
                              <w:t>Formation de boucle de courant induit par la variation du champ magnétique (H) dans un courant alternatif, annulant le courant au centre du conducteur et le renforçant sur la périphérie.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FC5152" id="_x0000_t202" coordsize="21600,21600" o:spt="202" path="m,l,21600r21600,l21600,xe">
                <v:stroke joinstyle="miter"/>
                <v:path gradientshapeok="t" o:connecttype="rect"/>
              </v:shapetype>
              <v:shape id="Zone de texte 1" o:spid="_x0000_s1026" type="#_x0000_t202" style="position:absolute;left:0;text-align:left;margin-left:356.4pt;margin-top:164.45pt;width:97.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" stroked="f">
                <v:textbox style="mso-fit-shape-to-text:t" inset="0,0,0,0">
                  <w:txbxContent>
                    <w:p w14:paraId="1923414F" w14:textId="4E1278B5" w:rsidR="00B06E7C" w:rsidRPr="000B1D37" w:rsidRDefault="00B06E7C" w:rsidP="00B06E7C">
                      <w:pPr>
                        <w:pStyle w:val="Lgende"/>
                        <w:jc w:val="center"/>
                        <w:rPr>
                          <w:b/>
                          <w:noProof/>
                          <w:color w:val="3366CC"/>
                          <w:bdr w:val="none" w:sz="0" w:space="0" w:color="auto" w:frame="1"/>
                        </w:rPr>
                      </w:pPr>
                      <w:r w:rsidRPr="00F27DB2">
                        <w:t>Formation de boucle de courant induit par la variation du champ magnétique (H) dans un courant alternatif, annulant le courant au centre du conducteur et le renforçant sur la périphérie.</w:t>
                      </w:r>
                    </w:p>
                  </w:txbxContent>
                </v:textbox>
                <w10:wrap type="square"/>
              </v:shape>
            </w:pict>
          </mc:Fallback>
        </mc:AlternateContent>
      </w:r>
      <w:r>
        <w:rPr>
          <w:noProof/>
          <w:color w:val="3366CC"/>
          <w:bdr w:val="none" w:sz="0" w:space="0" w:color="auto" w:frame="1"/>
        </w:rPr>
        <w:drawing>
          <wp:anchor distT="0" distB="0" distL="114300" distR="114300" simplePos="0" relativeHeight="251658240" behindDoc="0" locked="0" layoutInCell="1" allowOverlap="1" wp14:anchorId="735E09E0" wp14:editId="466E7F71">
            <wp:simplePos x="0" y="0"/>
            <wp:positionH relativeFrom="margin">
              <wp:align>right</wp:align>
            </wp:positionH>
            <wp:positionV relativeFrom="paragraph">
              <wp:posOffset>4445</wp:posOffset>
            </wp:positionV>
            <wp:extent cx="1234440" cy="2026920"/>
            <wp:effectExtent l="0" t="0" r="0" b="0"/>
            <wp:wrapSquare wrapText="bothSides"/>
            <wp:docPr id="794884811"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4440" cy="2026920"/>
                    </a:xfrm>
                    <a:prstGeom prst="rect">
                      <a:avLst/>
                    </a:prstGeom>
                    <a:noFill/>
                    <a:ln>
                      <a:noFill/>
                    </a:ln>
                  </pic:spPr>
                </pic:pic>
              </a:graphicData>
            </a:graphic>
          </wp:anchor>
        </w:drawing>
      </w:r>
      <w:r w:rsidRPr="00B06E7C">
        <w:rPr>
          <w:rStyle w:val="mw-headline"/>
        </w:rPr>
        <w:t>Cause</w:t>
      </w:r>
      <w:bookmarkEnd w:id="4"/>
    </w:p>
    <w:p w14:paraId="3AC285D9" w14:textId="1CF48411" w:rsidR="00B06E7C" w:rsidRPr="00B06E7C" w:rsidRDefault="00B06E7C" w:rsidP="00B06E7C">
      <w:r w:rsidRPr="00B06E7C">
        <w:t>Tout courant se déplaçant dans un conducteur engendre un champ magnétique autour de ce dernier. Quand un courant continu traverse un conducteur, la différence de potentiel est uniforme et les charges se déplacent dans le conducteur de manière isotrope, ce qui donne un champ magnétique constant (H). Par contre, lorsqu'un courant alternatif circule, les charges oscillent et le champ magnétique varie, ce qui induit une boucle de courant électrique inverse (IW).</w:t>
      </w:r>
    </w:p>
    <w:p w14:paraId="5395A854" w14:textId="77777777" w:rsidR="00B06E7C" w:rsidRPr="00B06E7C" w:rsidRDefault="00B06E7C" w:rsidP="00B06E7C">
      <w:r w:rsidRPr="00B06E7C">
        <w:t>Sur la figure, on peut observer que la direction de rotation est toujours inverse à celle de la variation de courant dans le conducteur. Ainsi, la somme du courant alternatif avec celui de la boucle est toujours plus faible au centre du conducteur alors que ces deux courants s’additionnent en périphérie.</w:t>
      </w:r>
    </w:p>
    <w:p w14:paraId="2F6777D5" w14:textId="66697994" w:rsidR="00B06E7C" w:rsidRPr="00B06E7C" w:rsidRDefault="00B06E7C" w:rsidP="00B06E7C">
      <w:r w:rsidRPr="00B06E7C">
        <w:t>Cela signifie que le courant ne circule pas uniformément dans toute la section du conducteur. Tout se passe comme si la section utile du câble était plus petite. La résistance augmente donc, ce qui conduit à des pertes par effet Joule plus importantes.</w:t>
      </w:r>
    </w:p>
    <w:p w14:paraId="7AD2E64E" w14:textId="77777777" w:rsidR="003D0321" w:rsidRDefault="003D0321" w:rsidP="003D0321">
      <w:pPr>
        <w:pStyle w:val="NormalWeb"/>
        <w:shd w:val="clear" w:color="auto" w:fill="FFFFFF"/>
        <w:spacing w:before="120" w:beforeAutospacing="0" w:after="120" w:afterAutospacing="0"/>
        <w:rPr>
          <w:rFonts w:ascii="Arial" w:hAnsi="Arial" w:cs="Arial"/>
          <w:color w:val="202122"/>
          <w:sz w:val="21"/>
          <w:szCs w:val="21"/>
        </w:rPr>
      </w:pPr>
    </w:p>
    <w:p w14:paraId="5EB7395F" w14:textId="6043F40B" w:rsidR="00B06E7C" w:rsidRPr="00B06E7C" w:rsidRDefault="00B06E7C" w:rsidP="00B06E7C">
      <w:pPr>
        <w:pStyle w:val="Titre2"/>
      </w:pPr>
      <w:bookmarkStart w:id="5" w:name="_Toc148698334"/>
      <w:r w:rsidRPr="00B06E7C">
        <w:rPr>
          <w:rStyle w:val="mw-headline"/>
        </w:rPr>
        <w:t>Épaisseur de peau dans un métal</w:t>
      </w:r>
      <w:bookmarkEnd w:id="5"/>
    </w:p>
    <w:p w14:paraId="3620D3AB" w14:textId="7F2293CD" w:rsidR="00B06E7C" w:rsidRPr="00B06E7C" w:rsidRDefault="00B06E7C" w:rsidP="00B06E7C">
      <w:r w:rsidRPr="00B06E7C">
        <w:t>L'épaisseur de peau détermine, en première approximation, la largeur de la zone où se concentre le courant dans un conducteur. Elle permet de calculer la résistance effective à une fréquence donnée. Dans ce calcul, on néglige la partie réelle devant la partie imaginaire : la conductivité des métaux étant très élevée.</w:t>
      </w:r>
    </w:p>
    <w:p w14:paraId="11018805" w14:textId="70B93705" w:rsidR="00B06E7C" w:rsidRPr="00B06E7C" w:rsidRDefault="00B06E7C" w:rsidP="00B06E7C">
      <w:r w:rsidRPr="00B06E7C">
        <w:lastRenderedPageBreak/>
        <w:drawing>
          <wp:inline distT="0" distB="0" distL="0" distR="0" wp14:anchorId="0C80B195" wp14:editId="402950DC">
            <wp:extent cx="3406435" cy="2019475"/>
            <wp:effectExtent l="0" t="0" r="3810" b="0"/>
            <wp:docPr id="1687067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7504" name=""/>
                    <pic:cNvPicPr/>
                  </pic:nvPicPr>
                  <pic:blipFill>
                    <a:blip r:embed="rId10"/>
                    <a:stretch>
                      <a:fillRect/>
                    </a:stretch>
                  </pic:blipFill>
                  <pic:spPr>
                    <a:xfrm>
                      <a:off x="0" y="0"/>
                      <a:ext cx="3406435" cy="2019475"/>
                    </a:xfrm>
                    <a:prstGeom prst="rect">
                      <a:avLst/>
                    </a:prstGeom>
                  </pic:spPr>
                </pic:pic>
              </a:graphicData>
            </a:graphic>
          </wp:inline>
        </w:drawing>
      </w:r>
    </w:p>
    <w:p w14:paraId="3B16A57A" w14:textId="361BE27D" w:rsidR="00B06E7C" w:rsidRPr="00B06E7C" w:rsidRDefault="00B06E7C" w:rsidP="00B06E7C">
      <w:r w:rsidRPr="00B06E7C">
        <w:t>Pour un conducteur de diamètre significativement plus grand que δ, on peut calculer la résistance effective à une fréquence donnée en considérant que seule la partie extérieure d'épaisseur δ contribue à la conduction. Par exemple pour un conducteur cylindrique de rayon R, on aura une section utile de :</w:t>
      </w:r>
    </w:p>
    <w:p w14:paraId="2DDB37AA" w14:textId="55E02CF7" w:rsidR="00B06E7C" w:rsidRDefault="00B06E7C" w:rsidP="003D0321">
      <w:pPr>
        <w:pStyle w:val="NormalWeb"/>
        <w:shd w:val="clear" w:color="auto" w:fill="FFFFFF"/>
        <w:spacing w:before="120" w:beforeAutospacing="0" w:after="120" w:afterAutospacing="0"/>
        <w:rPr>
          <w:rFonts w:ascii="Arial" w:hAnsi="Arial" w:cs="Arial"/>
          <w:color w:val="202122"/>
          <w:sz w:val="21"/>
          <w:szCs w:val="21"/>
        </w:rPr>
      </w:pPr>
      <w:r w:rsidRPr="00B06E7C">
        <w:rPr>
          <w:rFonts w:ascii="Arial" w:hAnsi="Arial" w:cs="Arial"/>
          <w:color w:val="202122"/>
          <w:sz w:val="21"/>
          <w:szCs w:val="21"/>
        </w:rPr>
        <w:drawing>
          <wp:inline distT="0" distB="0" distL="0" distR="0" wp14:anchorId="1429E02B" wp14:editId="25897C55">
            <wp:extent cx="1813717" cy="274344"/>
            <wp:effectExtent l="0" t="0" r="0" b="0"/>
            <wp:docPr id="296992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2953" name=""/>
                    <pic:cNvPicPr/>
                  </pic:nvPicPr>
                  <pic:blipFill>
                    <a:blip r:embed="rId11"/>
                    <a:stretch>
                      <a:fillRect/>
                    </a:stretch>
                  </pic:blipFill>
                  <pic:spPr>
                    <a:xfrm>
                      <a:off x="0" y="0"/>
                      <a:ext cx="1813717" cy="274344"/>
                    </a:xfrm>
                    <a:prstGeom prst="rect">
                      <a:avLst/>
                    </a:prstGeom>
                  </pic:spPr>
                </pic:pic>
              </a:graphicData>
            </a:graphic>
          </wp:inline>
        </w:drawing>
      </w:r>
    </w:p>
    <w:p w14:paraId="3A8A1D4C" w14:textId="77777777" w:rsidR="00B06E7C" w:rsidRDefault="00B06E7C" w:rsidP="003D0321">
      <w:pPr>
        <w:pStyle w:val="NormalWeb"/>
        <w:shd w:val="clear" w:color="auto" w:fill="FFFFFF"/>
        <w:spacing w:before="120" w:beforeAutospacing="0" w:after="120" w:afterAutospacing="0"/>
        <w:rPr>
          <w:rFonts w:ascii="Arial" w:hAnsi="Arial" w:cs="Arial"/>
          <w:color w:val="202122"/>
          <w:sz w:val="21"/>
          <w:szCs w:val="21"/>
        </w:rPr>
      </w:pPr>
    </w:p>
    <w:p w14:paraId="3D55B13C" w14:textId="2C517031" w:rsidR="00B06E7C" w:rsidRPr="00B06E7C" w:rsidRDefault="00B06E7C" w:rsidP="00B06E7C">
      <w:pPr>
        <w:pStyle w:val="Titre2"/>
      </w:pPr>
      <w:bookmarkStart w:id="6" w:name="_Toc148698335"/>
      <w:r w:rsidRPr="00B06E7C">
        <w:rPr>
          <w:rStyle w:val="mw-headline"/>
        </w:rPr>
        <w:t>Exemples de valeurs</w:t>
      </w:r>
      <w:bookmarkEnd w:id="6"/>
    </w:p>
    <w:p w14:paraId="1B7D23BD" w14:textId="5B615EC9" w:rsidR="00B06E7C" w:rsidRPr="00B06E7C" w:rsidRDefault="00B06E7C" w:rsidP="00B06E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6E7C">
        <w:rPr>
          <w:rFonts w:asciiTheme="minorHAnsi" w:eastAsiaTheme="minorHAnsi" w:hAnsiTheme="minorHAnsi" w:cstheme="minorBidi"/>
          <w:sz w:val="22"/>
          <w:szCs w:val="22"/>
          <w:lang w:eastAsia="en-US"/>
        </w:rPr>
        <w:t>Pour un conducteur en cuivre, on a les valeurs ci-dessous.</w:t>
      </w:r>
    </w:p>
    <w:tbl>
      <w:tblPr>
        <w:tblW w:w="3119"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724"/>
        <w:gridCol w:w="1395"/>
      </w:tblGrid>
      <w:tr w:rsidR="00B06E7C" w:rsidRPr="00B06E7C" w14:paraId="5303885A" w14:textId="77777777" w:rsidTr="00B06E7C">
        <w:trPr>
          <w:trHeight w:val="454"/>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AD0D471" w14:textId="77777777" w:rsidR="00B06E7C" w:rsidRPr="00B06E7C" w:rsidRDefault="00B06E7C">
            <w:pPr>
              <w:spacing w:before="240" w:after="240"/>
              <w:jc w:val="center"/>
              <w:rPr>
                <w:rFonts w:ascii="Arial" w:hAnsi="Arial" w:cs="Arial"/>
                <w:b/>
                <w:bCs/>
                <w:color w:val="202122"/>
                <w:sz w:val="18"/>
                <w:szCs w:val="18"/>
              </w:rPr>
            </w:pPr>
            <w:r w:rsidRPr="00B06E7C">
              <w:rPr>
                <w:rFonts w:ascii="Arial" w:hAnsi="Arial" w:cs="Arial"/>
                <w:b/>
                <w:bCs/>
                <w:color w:val="202122"/>
                <w:sz w:val="18"/>
                <w:szCs w:val="18"/>
              </w:rPr>
              <w:t>Fréquence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872B12B" w14:textId="77777777" w:rsidR="00B06E7C" w:rsidRPr="00B06E7C" w:rsidRDefault="00B06E7C">
            <w:pPr>
              <w:spacing w:before="240" w:after="240"/>
              <w:jc w:val="center"/>
              <w:rPr>
                <w:rFonts w:ascii="Arial" w:hAnsi="Arial" w:cs="Arial"/>
                <w:b/>
                <w:bCs/>
                <w:color w:val="202122"/>
                <w:sz w:val="18"/>
                <w:szCs w:val="18"/>
              </w:rPr>
            </w:pPr>
            <w:proofErr w:type="gramStart"/>
            <w:r w:rsidRPr="00B06E7C">
              <w:rPr>
                <w:rFonts w:ascii="Arial" w:hAnsi="Arial" w:cs="Arial"/>
                <w:b/>
                <w:bCs/>
                <w:color w:val="202122"/>
                <w:sz w:val="18"/>
                <w:szCs w:val="18"/>
              </w:rPr>
              <w:t>δ</w:t>
            </w:r>
            <w:proofErr w:type="gramEnd"/>
          </w:p>
        </w:tc>
      </w:tr>
      <w:tr w:rsidR="00B06E7C" w:rsidRPr="00B06E7C" w14:paraId="30860A50" w14:textId="77777777" w:rsidTr="00B06E7C">
        <w:trPr>
          <w:trHeight w:val="454"/>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92B458" w14:textId="77777777" w:rsidR="00B06E7C" w:rsidRPr="00B06E7C" w:rsidRDefault="00B06E7C">
            <w:pPr>
              <w:spacing w:before="240" w:after="240"/>
              <w:jc w:val="left"/>
              <w:rPr>
                <w:rFonts w:ascii="Arial" w:hAnsi="Arial" w:cs="Arial"/>
                <w:color w:val="202122"/>
                <w:sz w:val="18"/>
                <w:szCs w:val="18"/>
              </w:rPr>
            </w:pPr>
            <w:r w:rsidRPr="00B06E7C">
              <w:rPr>
                <w:rFonts w:ascii="Arial" w:hAnsi="Arial" w:cs="Arial"/>
                <w:color w:val="202122"/>
                <w:sz w:val="18"/>
                <w:szCs w:val="18"/>
              </w:rPr>
              <w:t>50 Hz</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1D7108"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9,38 mm</w:t>
            </w:r>
          </w:p>
        </w:tc>
      </w:tr>
      <w:tr w:rsidR="00B06E7C" w:rsidRPr="00B06E7C" w14:paraId="11ED6A90" w14:textId="77777777" w:rsidTr="00B06E7C">
        <w:trPr>
          <w:trHeight w:val="454"/>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4660B4"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60 Hz</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F8915D"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8,57 mm</w:t>
            </w:r>
          </w:p>
        </w:tc>
      </w:tr>
      <w:tr w:rsidR="00B06E7C" w:rsidRPr="00B06E7C" w14:paraId="675F1C14" w14:textId="77777777" w:rsidTr="00B06E7C">
        <w:trPr>
          <w:trHeight w:val="454"/>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1DDE9E"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10 kHz</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F2381B"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0,66 mm</w:t>
            </w:r>
          </w:p>
        </w:tc>
      </w:tr>
      <w:tr w:rsidR="00B06E7C" w:rsidRPr="00B06E7C" w14:paraId="17309138" w14:textId="77777777" w:rsidTr="00B06E7C">
        <w:trPr>
          <w:trHeight w:val="454"/>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C514EA"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100 kHz</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C03EA9"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0,21 mm</w:t>
            </w:r>
          </w:p>
        </w:tc>
      </w:tr>
      <w:tr w:rsidR="00B06E7C" w:rsidRPr="00B06E7C" w14:paraId="07455FB8" w14:textId="77777777" w:rsidTr="00B06E7C">
        <w:trPr>
          <w:trHeight w:val="454"/>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3FD12F"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1 MHz</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48C89F"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66 µm</w:t>
            </w:r>
          </w:p>
        </w:tc>
      </w:tr>
      <w:tr w:rsidR="00B06E7C" w:rsidRPr="00B06E7C" w14:paraId="289482FC" w14:textId="77777777" w:rsidTr="00B06E7C">
        <w:trPr>
          <w:trHeight w:val="454"/>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75D529"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1 GHz</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7F4C07"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2,1 µm</w:t>
            </w:r>
          </w:p>
        </w:tc>
      </w:tr>
      <w:tr w:rsidR="00B06E7C" w:rsidRPr="00B06E7C" w14:paraId="5018D923" w14:textId="77777777" w:rsidTr="00B06E7C">
        <w:trPr>
          <w:trHeight w:val="454"/>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71BA3D"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 xml:space="preserve">1 </w:t>
            </w:r>
            <w:proofErr w:type="spellStart"/>
            <w:r w:rsidRPr="00B06E7C">
              <w:rPr>
                <w:rFonts w:ascii="Arial" w:hAnsi="Arial" w:cs="Arial"/>
                <w:color w:val="202122"/>
                <w:sz w:val="18"/>
                <w:szCs w:val="18"/>
              </w:rPr>
              <w:t>THz</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0294F1" w14:textId="77777777" w:rsidR="00B06E7C" w:rsidRPr="00B06E7C" w:rsidRDefault="00B06E7C">
            <w:pPr>
              <w:spacing w:before="240" w:after="240"/>
              <w:rPr>
                <w:rFonts w:ascii="Arial" w:hAnsi="Arial" w:cs="Arial"/>
                <w:color w:val="202122"/>
                <w:sz w:val="18"/>
                <w:szCs w:val="18"/>
              </w:rPr>
            </w:pPr>
            <w:r w:rsidRPr="00B06E7C">
              <w:rPr>
                <w:rFonts w:ascii="Arial" w:hAnsi="Arial" w:cs="Arial"/>
                <w:color w:val="202122"/>
                <w:sz w:val="18"/>
                <w:szCs w:val="18"/>
              </w:rPr>
              <w:t>66 nm</w:t>
            </w:r>
          </w:p>
        </w:tc>
      </w:tr>
    </w:tbl>
    <w:p w14:paraId="644EE9A8" w14:textId="48B163DC" w:rsidR="00B06E7C" w:rsidRPr="00B06E7C" w:rsidRDefault="00B06E7C" w:rsidP="00B06E7C">
      <w:pPr>
        <w:pStyle w:val="Titre2"/>
      </w:pPr>
      <w:bookmarkStart w:id="7" w:name="_Toc148698336"/>
      <w:r w:rsidRPr="00B06E7C">
        <w:rPr>
          <w:rStyle w:val="mw-headline"/>
        </w:rPr>
        <w:lastRenderedPageBreak/>
        <w:t>Modélisation dans un conducteur cylindrique en régime harmonique</w:t>
      </w:r>
      <w:bookmarkEnd w:id="7"/>
    </w:p>
    <w:p w14:paraId="6A0670D2" w14:textId="77777777" w:rsidR="00B06E7C" w:rsidRDefault="00B06E7C" w:rsidP="00B06E7C">
      <w:r>
        <w:rPr>
          <w:noProof/>
          <w:color w:val="3366CC"/>
          <w:bdr w:val="none" w:sz="0" w:space="0" w:color="auto" w:frame="1"/>
        </w:rPr>
        <w:drawing>
          <wp:inline distT="0" distB="0" distL="0" distR="0" wp14:anchorId="4160B57E" wp14:editId="4CB64EC7">
            <wp:extent cx="2857500" cy="2141220"/>
            <wp:effectExtent l="0" t="0" r="0" b="0"/>
            <wp:docPr id="58173717" name="Image 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141220"/>
                    </a:xfrm>
                    <a:prstGeom prst="rect">
                      <a:avLst/>
                    </a:prstGeom>
                    <a:noFill/>
                    <a:ln>
                      <a:noFill/>
                    </a:ln>
                  </pic:spPr>
                </pic:pic>
              </a:graphicData>
            </a:graphic>
          </wp:inline>
        </w:drawing>
      </w:r>
    </w:p>
    <w:p w14:paraId="4266B8FC" w14:textId="71ADA2E7" w:rsidR="00B06E7C" w:rsidRPr="00B06E7C" w:rsidRDefault="00B06E7C" w:rsidP="00B06E7C">
      <w:r>
        <w:t>Fonction de répartition du courant dans un conducteur cylindrique en régime harmonique. En </w:t>
      </w:r>
      <w:r w:rsidRPr="00B06E7C">
        <w:t>abscisse</w:t>
      </w:r>
      <w:r>
        <w:t> : la profondeur en </w:t>
      </w:r>
      <w:proofErr w:type="spellStart"/>
      <w:r w:rsidRPr="00B06E7C">
        <w:t>p.u</w:t>
      </w:r>
      <w:proofErr w:type="spellEnd"/>
      <w:r w:rsidRPr="00B06E7C">
        <w:t>.</w:t>
      </w:r>
      <w:r>
        <w:t> de l'épaisseur de peau, en prenant la surface pour origine. En </w:t>
      </w:r>
      <w:r w:rsidRPr="00B06E7C">
        <w:t>ordonnée</w:t>
      </w:r>
      <w:r>
        <w:t> : le rapport du module du courant circulant entre la surface et une profondeur </w:t>
      </w:r>
      <w:r w:rsidRPr="00B06E7C">
        <w:t>r</w:t>
      </w:r>
      <w:r>
        <w:t> donnée sur le module du courant total traversant la section du conducteur. Le rayon </w:t>
      </w:r>
      <w:r w:rsidRPr="00B06E7C">
        <w:t>a</w:t>
      </w:r>
      <w:r>
        <w:t> du cylindre a été choisi arbitrairement à 5 fois l'épaisseur de peau.</w:t>
      </w:r>
    </w:p>
    <w:p w14:paraId="79D3650C" w14:textId="77777777" w:rsidR="00B06E7C" w:rsidRPr="00B06E7C" w:rsidRDefault="00B06E7C" w:rsidP="00B06E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6E7C">
        <w:rPr>
          <w:rFonts w:asciiTheme="minorHAnsi" w:eastAsiaTheme="minorHAnsi" w:hAnsiTheme="minorHAnsi" w:cstheme="minorBidi"/>
          <w:sz w:val="22"/>
          <w:szCs w:val="22"/>
          <w:lang w:eastAsia="en-US"/>
        </w:rPr>
        <w:t>Soit I(r) le courant circulant dans l'épaisseur comprise entre la surface et le rayon r du cylindre, et I le courant total.</w:t>
      </w:r>
    </w:p>
    <w:p w14:paraId="3DD884D5" w14:textId="606C0A8F" w:rsidR="00B06E7C" w:rsidRPr="00B06E7C" w:rsidRDefault="00B06E7C" w:rsidP="00B06E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6E7C">
        <w:rPr>
          <w:rFonts w:asciiTheme="minorHAnsi" w:eastAsiaTheme="minorHAnsi" w:hAnsiTheme="minorHAnsi" w:cstheme="minorBidi"/>
          <w:sz w:val="22"/>
          <w:szCs w:val="22"/>
          <w:lang w:eastAsia="en-US"/>
        </w:rPr>
        <w:t>La fonction de répartition du courant ayant pour origine r = 0, la surface du conducteur est donnée par l'expression :</w:t>
      </w:r>
    </w:p>
    <w:p w14:paraId="2E9552F0" w14:textId="77777777" w:rsidR="00B06E7C" w:rsidRDefault="00B06E7C" w:rsidP="00B06E7C">
      <w:pPr>
        <w:pStyle w:val="NormalWeb"/>
        <w:shd w:val="clear" w:color="auto" w:fill="FFFFFF"/>
        <w:spacing w:before="120" w:beforeAutospacing="0" w:after="120" w:afterAutospacing="0"/>
        <w:rPr>
          <w:rFonts w:ascii="Arial" w:hAnsi="Arial" w:cs="Arial"/>
          <w:color w:val="202122"/>
          <w:sz w:val="21"/>
          <w:szCs w:val="21"/>
        </w:rPr>
      </w:pPr>
      <w:r w:rsidRPr="00B06E7C">
        <w:rPr>
          <w:rFonts w:ascii="Arial" w:hAnsi="Arial" w:cs="Arial"/>
          <w:color w:val="202122"/>
          <w:sz w:val="21"/>
          <w:szCs w:val="21"/>
        </w:rPr>
        <w:drawing>
          <wp:inline distT="0" distB="0" distL="0" distR="0" wp14:anchorId="5B17BEC5" wp14:editId="38FE688E">
            <wp:extent cx="4198984" cy="883997"/>
            <wp:effectExtent l="0" t="0" r="0" b="0"/>
            <wp:docPr id="1441488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88119" name=""/>
                    <pic:cNvPicPr/>
                  </pic:nvPicPr>
                  <pic:blipFill>
                    <a:blip r:embed="rId14"/>
                    <a:stretch>
                      <a:fillRect/>
                    </a:stretch>
                  </pic:blipFill>
                  <pic:spPr>
                    <a:xfrm>
                      <a:off x="0" y="0"/>
                      <a:ext cx="4198984" cy="883997"/>
                    </a:xfrm>
                    <a:prstGeom prst="rect">
                      <a:avLst/>
                    </a:prstGeom>
                  </pic:spPr>
                </pic:pic>
              </a:graphicData>
            </a:graphic>
          </wp:inline>
        </w:drawing>
      </w:r>
    </w:p>
    <w:p w14:paraId="3C62567A" w14:textId="043DF9D1" w:rsidR="00B06E7C" w:rsidRPr="00B06E7C" w:rsidRDefault="00B06E7C" w:rsidP="00B06E7C">
      <w:proofErr w:type="gramStart"/>
      <w:r w:rsidRPr="00B06E7C">
        <w:t>où</w:t>
      </w:r>
      <w:proofErr w:type="gramEnd"/>
      <w:r w:rsidRPr="00B06E7C">
        <w:t> Ber et Bei désignent les primitives des fonctions de Kelvin-Bessel d'ordre 0.</w:t>
      </w:r>
    </w:p>
    <w:p w14:paraId="239C5E10" w14:textId="033E590A" w:rsidR="00B06E7C" w:rsidRPr="00B06E7C" w:rsidRDefault="00B06E7C" w:rsidP="00B06E7C">
      <w:r w:rsidRPr="00B06E7C">
        <w:t>Si l'on représente graphiquement le module de la fonction de répartition du courant dans le conducteur cylindrique, c’est-à-dire</w:t>
      </w:r>
      <w:r>
        <w:t xml:space="preserve"> |I(r)/I|</w:t>
      </w:r>
      <w:r w:rsidRPr="00B06E7C">
        <w:t>, on constate que plus de 80 % du courant circule dans l'épaisseur de peau, ce qui justifie l'approximation faite lors du calcul de la résistance effective du conducteur. Le dépassement de la valeur 1 qui apparaît sur la figure est dû à la rotation de phase de la densité de courant qui peut s'inverser à certaine profondeur par rapport au courant total.</w:t>
      </w:r>
    </w:p>
    <w:p w14:paraId="1A4498F0" w14:textId="77777777" w:rsidR="00B06E7C" w:rsidRDefault="00B06E7C" w:rsidP="003D0321">
      <w:pPr>
        <w:pStyle w:val="NormalWeb"/>
        <w:shd w:val="clear" w:color="auto" w:fill="FFFFFF"/>
        <w:spacing w:before="120" w:beforeAutospacing="0" w:after="120" w:afterAutospacing="0"/>
        <w:rPr>
          <w:rFonts w:ascii="Arial" w:hAnsi="Arial" w:cs="Arial"/>
          <w:color w:val="202122"/>
          <w:sz w:val="21"/>
          <w:szCs w:val="21"/>
        </w:rPr>
      </w:pPr>
    </w:p>
    <w:p w14:paraId="47DD2D00" w14:textId="70E10AB3" w:rsidR="00B06E7C" w:rsidRPr="00B06E7C" w:rsidRDefault="00B06E7C" w:rsidP="00B06E7C">
      <w:pPr>
        <w:pStyle w:val="Titre2"/>
      </w:pPr>
      <w:bookmarkStart w:id="8" w:name="_Toc148698337"/>
      <w:r w:rsidRPr="00B06E7C">
        <w:rPr>
          <w:rStyle w:val="mw-headline"/>
        </w:rPr>
        <w:t>Atténuation</w:t>
      </w:r>
      <w:bookmarkEnd w:id="8"/>
    </w:p>
    <w:p w14:paraId="0B14262E" w14:textId="1DA1A439" w:rsidR="00B06E7C" w:rsidRPr="00B06E7C" w:rsidRDefault="00B06E7C" w:rsidP="00B06E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6E7C">
        <w:rPr>
          <w:rFonts w:asciiTheme="minorHAnsi" w:eastAsiaTheme="minorHAnsi" w:hAnsiTheme="minorHAnsi" w:cstheme="minorBidi"/>
          <w:sz w:val="22"/>
          <w:szCs w:val="22"/>
          <w:lang w:eastAsia="en-US"/>
        </w:rPr>
        <w:t>L'effet de peau est généralement une nuisance, car il crée des pertes supplémentaires, des atténuations à fréquence élevée, etc. Une manière efficace d'en diminuer l'effet est de diviser la section d'un fil conducteur, c'est-à-dire de le remplacer par plusieurs conducteurs en parallèle isolés entre eux.</w:t>
      </w:r>
    </w:p>
    <w:p w14:paraId="1F0969A3" w14:textId="398D72B6" w:rsidR="00B06E7C" w:rsidRPr="00B06E7C" w:rsidRDefault="00B06E7C" w:rsidP="00B06E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6E7C">
        <w:rPr>
          <w:rFonts w:asciiTheme="minorHAnsi" w:eastAsiaTheme="minorHAnsi" w:hAnsiTheme="minorHAnsi" w:cstheme="minorBidi"/>
          <w:sz w:val="22"/>
          <w:szCs w:val="22"/>
          <w:lang w:eastAsia="en-US"/>
        </w:rPr>
        <w:t xml:space="preserve">Dans l'idéal, chaque « brin » du conducteur ainsi formé devrait avoir un rayon inférieur à δ. Le fil de </w:t>
      </w:r>
      <w:proofErr w:type="spellStart"/>
      <w:r w:rsidRPr="00B06E7C">
        <w:rPr>
          <w:rFonts w:asciiTheme="minorHAnsi" w:eastAsiaTheme="minorHAnsi" w:hAnsiTheme="minorHAnsi" w:cstheme="minorBidi"/>
          <w:sz w:val="22"/>
          <w:szCs w:val="22"/>
          <w:lang w:eastAsia="en-US"/>
        </w:rPr>
        <w:t>Litz</w:t>
      </w:r>
      <w:proofErr w:type="spellEnd"/>
      <w:r w:rsidRPr="00B06E7C">
        <w:rPr>
          <w:rFonts w:asciiTheme="minorHAnsi" w:eastAsiaTheme="minorHAnsi" w:hAnsiTheme="minorHAnsi" w:cstheme="minorBidi"/>
          <w:sz w:val="22"/>
          <w:szCs w:val="22"/>
          <w:lang w:eastAsia="en-US"/>
        </w:rPr>
        <w:t> est un type de conducteur qui pousse à l'extrême cette division.</w:t>
      </w:r>
    </w:p>
    <w:p w14:paraId="47264B29" w14:textId="28907FCD" w:rsidR="00B06E7C" w:rsidRPr="00B06E7C" w:rsidRDefault="00B06E7C" w:rsidP="00B06E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6E7C">
        <w:rPr>
          <w:rFonts w:asciiTheme="minorHAnsi" w:eastAsiaTheme="minorHAnsi" w:hAnsiTheme="minorHAnsi" w:cstheme="minorBidi"/>
          <w:sz w:val="22"/>
          <w:szCs w:val="22"/>
          <w:lang w:eastAsia="en-US"/>
        </w:rPr>
        <w:t xml:space="preserve">Une autre technique consiste à plaquer le conducteur avec de l'argent. Lorsque la « peau » est entièrement dans la couche d'argent, elle bénéficie de ce que l'argent a la plus faible résistivité de tous </w:t>
      </w:r>
      <w:r w:rsidRPr="00B06E7C">
        <w:rPr>
          <w:rFonts w:asciiTheme="minorHAnsi" w:eastAsiaTheme="minorHAnsi" w:hAnsiTheme="minorHAnsi" w:cstheme="minorBidi"/>
          <w:sz w:val="22"/>
          <w:szCs w:val="22"/>
          <w:lang w:eastAsia="en-US"/>
        </w:rPr>
        <w:lastRenderedPageBreak/>
        <w:t>les métaux. Cette méthode peut être un bon compromis pour un courant composé de deux composantes, l'une à basse fréquence qui circulera dans la totalité de la section, l'autre à très haute fréquence qui circule dans l'argent.</w:t>
      </w:r>
    </w:p>
    <w:p w14:paraId="231E3F89" w14:textId="5A233AE1" w:rsidR="00B06E7C" w:rsidRPr="00B06E7C" w:rsidRDefault="00B06E7C" w:rsidP="00B06E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6E7C">
        <w:rPr>
          <w:rFonts w:asciiTheme="minorHAnsi" w:eastAsiaTheme="minorHAnsi" w:hAnsiTheme="minorHAnsi" w:cstheme="minorBidi"/>
          <w:sz w:val="22"/>
          <w:szCs w:val="22"/>
          <w:lang w:eastAsia="en-US"/>
        </w:rPr>
        <w:t>On peut enfin envisager des géométries de conducteurs permettant de limiter l'effet de peau. Dans les postes électriques haute tension, on utilise fréquemment des conducteurs tubulaires creux en aluminium ou cuivre pour transporter de forts courants. L'épaisseur du tube est en général de l'ordre de δ, ce qui permet une utilisation effective de l'ensemble du conducteur. C'est aussi particulièrement le cas dans les installations comme les émetteurs, où l'on peut trouver des bobinages réalisés en tubes creux, à l'intérieur desquels circule un liquide de refroidissement. En basse tension, on utilise parfois des géométries plus complexes et permettant un meilleur comportement thermique, mais l'idée est toujours d'avoir des épaisseurs de conducteur ne dépassant pas δ (voir aussi jeu de barres).</w:t>
      </w:r>
    </w:p>
    <w:p w14:paraId="58B83B00" w14:textId="77777777" w:rsidR="00B06E7C" w:rsidRDefault="00B06E7C" w:rsidP="00B06E7C">
      <w:pPr>
        <w:pStyle w:val="NormalWeb"/>
        <w:shd w:val="clear" w:color="auto" w:fill="FFFFFF"/>
        <w:spacing w:before="120" w:beforeAutospacing="0" w:after="120" w:afterAutospacing="0"/>
        <w:rPr>
          <w:rFonts w:ascii="Arial" w:hAnsi="Arial" w:cs="Arial"/>
          <w:color w:val="202122"/>
          <w:sz w:val="21"/>
          <w:szCs w:val="21"/>
        </w:rPr>
      </w:pPr>
    </w:p>
    <w:p w14:paraId="5A7823DD" w14:textId="36A659B5" w:rsidR="00B06E7C" w:rsidRPr="00B06E7C" w:rsidRDefault="00B06E7C" w:rsidP="00B06E7C">
      <w:pPr>
        <w:pStyle w:val="Titre2"/>
      </w:pPr>
      <w:bookmarkStart w:id="9" w:name="_Toc148698338"/>
      <w:r w:rsidRPr="00B06E7C">
        <mc:AlternateContent>
          <mc:Choice Requires="wps">
            <w:drawing>
              <wp:anchor distT="0" distB="0" distL="114300" distR="114300" simplePos="0" relativeHeight="251663360" behindDoc="0" locked="0" layoutInCell="1" allowOverlap="1" wp14:anchorId="26CC4EAB" wp14:editId="66607829">
                <wp:simplePos x="0" y="0"/>
                <wp:positionH relativeFrom="column">
                  <wp:posOffset>3665220</wp:posOffset>
                </wp:positionH>
                <wp:positionV relativeFrom="paragraph">
                  <wp:posOffset>1713230</wp:posOffset>
                </wp:positionV>
                <wp:extent cx="2095500" cy="635"/>
                <wp:effectExtent l="0" t="0" r="0" b="0"/>
                <wp:wrapSquare wrapText="bothSides"/>
                <wp:docPr id="627822048"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694A60B9" w14:textId="4C88568F" w:rsidR="00B06E7C" w:rsidRPr="0052779E" w:rsidRDefault="00B06E7C" w:rsidP="00B06E7C">
                            <w:pPr>
                              <w:pStyle w:val="Lgende"/>
                              <w:jc w:val="center"/>
                              <w:rPr>
                                <w:b/>
                                <w:noProof/>
                                <w:color w:val="3366CC"/>
                                <w:bdr w:val="none" w:sz="0" w:space="0" w:color="auto" w:frame="1"/>
                              </w:rPr>
                            </w:pPr>
                            <w:r w:rsidRPr="00175A6B">
                              <w:t>Schéma montrant une vue en coupe de deux conducteurs qui sont en transmission. La zone verte contient les charges porteuses.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C4EAB" id="_x0000_s1027" type="#_x0000_t202" style="position:absolute;left:0;text-align:left;margin-left:288.6pt;margin-top:134.9pt;width:1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" stroked="f">
                <v:textbox style="mso-fit-shape-to-text:t" inset="0,0,0,0">
                  <w:txbxContent>
                    <w:p w14:paraId="694A60B9" w14:textId="4C88568F" w:rsidR="00B06E7C" w:rsidRPr="0052779E" w:rsidRDefault="00B06E7C" w:rsidP="00B06E7C">
                      <w:pPr>
                        <w:pStyle w:val="Lgende"/>
                        <w:jc w:val="center"/>
                        <w:rPr>
                          <w:b/>
                          <w:noProof/>
                          <w:color w:val="3366CC"/>
                          <w:bdr w:val="none" w:sz="0" w:space="0" w:color="auto" w:frame="1"/>
                        </w:rPr>
                      </w:pPr>
                      <w:r w:rsidRPr="00175A6B">
                        <w:t>Schéma montrant une vue en coupe de deux conducteurs qui sont en transmission. La zone verte contient les charges porteuses.</w:t>
                      </w:r>
                    </w:p>
                  </w:txbxContent>
                </v:textbox>
                <w10:wrap type="square"/>
              </v:shape>
            </w:pict>
          </mc:Fallback>
        </mc:AlternateContent>
      </w:r>
      <w:r w:rsidRPr="00B06E7C">
        <w:drawing>
          <wp:anchor distT="0" distB="0" distL="114300" distR="114300" simplePos="0" relativeHeight="251661312" behindDoc="0" locked="0" layoutInCell="1" allowOverlap="1" wp14:anchorId="5F5E833A" wp14:editId="7A3BD20D">
            <wp:simplePos x="0" y="0"/>
            <wp:positionH relativeFrom="margin">
              <wp:align>right</wp:align>
            </wp:positionH>
            <wp:positionV relativeFrom="paragraph">
              <wp:posOffset>86360</wp:posOffset>
            </wp:positionV>
            <wp:extent cx="2095500" cy="1569720"/>
            <wp:effectExtent l="0" t="0" r="0" b="0"/>
            <wp:wrapSquare wrapText="bothSides"/>
            <wp:docPr id="1838215638" name="Image 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Pr="00B06E7C">
        <w:rPr>
          <w:rStyle w:val="mw-headline"/>
        </w:rPr>
        <w:t>Entre deux conducteurs</w:t>
      </w:r>
      <w:bookmarkEnd w:id="9"/>
    </w:p>
    <w:p w14:paraId="271AD524" w14:textId="5CFA992B" w:rsidR="00B06E7C" w:rsidRPr="00B06E7C" w:rsidRDefault="00B06E7C" w:rsidP="00B06E7C">
      <w:r w:rsidRPr="00B06E7C">
        <w:t>Dans un câble composé de deux conducteurs (aller et retour du courant), à haute fréquence il peut se produire un effet de proximité entre les deux conducteurs, improprement confondu avec l'effet de peau, et qui fait que le courant a tendance à circuler seulement sur les parties des conducteurs en vis-à-vis.</w:t>
      </w:r>
    </w:p>
    <w:p w14:paraId="4B6F8A0A" w14:textId="77777777" w:rsidR="00B06E7C" w:rsidRPr="00B06E7C" w:rsidRDefault="00B06E7C" w:rsidP="00B06E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6E7C">
        <w:rPr>
          <w:rFonts w:asciiTheme="minorHAnsi" w:eastAsiaTheme="minorHAnsi" w:hAnsiTheme="minorHAnsi" w:cstheme="minorBidi"/>
          <w:sz w:val="22"/>
          <w:szCs w:val="22"/>
          <w:lang w:eastAsia="en-US"/>
        </w:rPr>
        <w:t>Cet effet s'ajoute à l'effet de peau proprement dit. Il est totalement dépendant de la géométrie de l'ensemble : section des conducteurs (circulaire, carrée, plate...), distance entre conducteurs, asymétrie des conducteurs (par exemple fil parallèle à un plan de masse), etc. L'effet de proximité est pratiquement négligeable sur des conducteurs espacés de plus de 20 cm.</w:t>
      </w:r>
    </w:p>
    <w:p w14:paraId="110F71CF" w14:textId="4EEB4D0B" w:rsidR="00B06E7C" w:rsidRPr="00B06E7C" w:rsidRDefault="00B06E7C" w:rsidP="00B06E7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6E7C">
        <w:rPr>
          <w:rFonts w:asciiTheme="minorHAnsi" w:eastAsiaTheme="minorHAnsi" w:hAnsiTheme="minorHAnsi" w:cstheme="minorBidi"/>
          <w:sz w:val="22"/>
          <w:szCs w:val="22"/>
          <w:lang w:eastAsia="en-US"/>
        </w:rPr>
        <w:t>Afin d'atténuer cet effet, il faut éloigner les conducteurs, mais cela a d'autres inconvénients, comme d'augmenter l'inductance.</w:t>
      </w:r>
    </w:p>
    <w:p w14:paraId="3A35461A" w14:textId="77777777" w:rsidR="00B06E7C" w:rsidRPr="002754EA" w:rsidRDefault="00B06E7C" w:rsidP="003D0321">
      <w:pPr>
        <w:pStyle w:val="NormalWeb"/>
        <w:shd w:val="clear" w:color="auto" w:fill="FFFFFF"/>
        <w:spacing w:before="120" w:beforeAutospacing="0" w:after="120" w:afterAutospacing="0"/>
        <w:rPr>
          <w:rFonts w:ascii="Arial" w:hAnsi="Arial" w:cs="Arial"/>
          <w:color w:val="202122"/>
          <w:sz w:val="21"/>
          <w:szCs w:val="21"/>
        </w:rPr>
      </w:pPr>
    </w:p>
    <w:sectPr w:rsidR="00B06E7C" w:rsidRPr="002754EA">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CD670" w14:textId="77777777" w:rsidR="004675B8" w:rsidRDefault="004675B8" w:rsidP="00B33482">
      <w:pPr>
        <w:spacing w:after="0" w:line="240" w:lineRule="auto"/>
      </w:pPr>
      <w:r>
        <w:separator/>
      </w:r>
    </w:p>
  </w:endnote>
  <w:endnote w:type="continuationSeparator" w:id="0">
    <w:p w14:paraId="2F6EEEBB" w14:textId="77777777" w:rsidR="004675B8" w:rsidRDefault="004675B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A55DF" w14:textId="77777777" w:rsidR="004675B8" w:rsidRDefault="004675B8" w:rsidP="00B33482">
      <w:pPr>
        <w:spacing w:after="0" w:line="240" w:lineRule="auto"/>
      </w:pPr>
      <w:r>
        <w:separator/>
      </w:r>
    </w:p>
  </w:footnote>
  <w:footnote w:type="continuationSeparator" w:id="0">
    <w:p w14:paraId="426BD72E" w14:textId="77777777" w:rsidR="004675B8" w:rsidRDefault="004675B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65F0CCC8" w:rsidR="00464474" w:rsidRDefault="00005CC2" w:rsidP="00464474">
    <w:pPr>
      <w:rPr>
        <w:rFonts w:ascii="Georgia" w:hAnsi="Georgia"/>
        <w:color w:val="000000"/>
        <w:sz w:val="43"/>
        <w:szCs w:val="43"/>
      </w:rPr>
    </w:pPr>
    <w:r>
      <w:t>PHYSIQUE</w:t>
    </w:r>
    <w:r w:rsidR="00C613C3">
      <w:t xml:space="preserve"> – </w:t>
    </w:r>
    <w:r w:rsidR="00B06E7C" w:rsidRPr="00B06E7C">
      <w:t>Effet de peau</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5"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0"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8"/>
  </w:num>
  <w:num w:numId="2" w16cid:durableId="581375566">
    <w:abstractNumId w:val="116"/>
  </w:num>
  <w:num w:numId="3" w16cid:durableId="1094352752">
    <w:abstractNumId w:val="71"/>
  </w:num>
  <w:num w:numId="4" w16cid:durableId="1174489643">
    <w:abstractNumId w:val="24"/>
  </w:num>
  <w:num w:numId="5" w16cid:durableId="1762679014">
    <w:abstractNumId w:val="156"/>
  </w:num>
  <w:num w:numId="6" w16cid:durableId="896206683">
    <w:abstractNumId w:val="108"/>
  </w:num>
  <w:num w:numId="7" w16cid:durableId="1648046403">
    <w:abstractNumId w:val="68"/>
  </w:num>
  <w:num w:numId="8" w16cid:durableId="629019133">
    <w:abstractNumId w:val="85"/>
  </w:num>
  <w:num w:numId="9" w16cid:durableId="1169637920">
    <w:abstractNumId w:val="1"/>
  </w:num>
  <w:num w:numId="10" w16cid:durableId="1337419243">
    <w:abstractNumId w:val="69"/>
  </w:num>
  <w:num w:numId="11" w16cid:durableId="205603185">
    <w:abstractNumId w:val="97"/>
  </w:num>
  <w:num w:numId="12" w16cid:durableId="1069234598">
    <w:abstractNumId w:val="67"/>
  </w:num>
  <w:num w:numId="13" w16cid:durableId="1163860772">
    <w:abstractNumId w:val="10"/>
  </w:num>
  <w:num w:numId="14" w16cid:durableId="821313274">
    <w:abstractNumId w:val="115"/>
  </w:num>
  <w:num w:numId="15" w16cid:durableId="1073504008">
    <w:abstractNumId w:val="31"/>
  </w:num>
  <w:num w:numId="16" w16cid:durableId="2029209122">
    <w:abstractNumId w:val="20"/>
  </w:num>
  <w:num w:numId="17" w16cid:durableId="213931493">
    <w:abstractNumId w:val="57"/>
  </w:num>
  <w:num w:numId="18" w16cid:durableId="1976257205">
    <w:abstractNumId w:val="7"/>
  </w:num>
  <w:num w:numId="19" w16cid:durableId="1397123389">
    <w:abstractNumId w:val="107"/>
  </w:num>
  <w:num w:numId="20" w16cid:durableId="882794596">
    <w:abstractNumId w:val="125"/>
  </w:num>
  <w:num w:numId="21" w16cid:durableId="443426013">
    <w:abstractNumId w:val="4"/>
  </w:num>
  <w:num w:numId="22" w16cid:durableId="1862938829">
    <w:abstractNumId w:val="136"/>
  </w:num>
  <w:num w:numId="23" w16cid:durableId="1958442460">
    <w:abstractNumId w:val="149"/>
  </w:num>
  <w:num w:numId="24" w16cid:durableId="1906716218">
    <w:abstractNumId w:val="63"/>
  </w:num>
  <w:num w:numId="25" w16cid:durableId="1005131902">
    <w:abstractNumId w:val="159"/>
  </w:num>
  <w:num w:numId="26" w16cid:durableId="1129587002">
    <w:abstractNumId w:val="25"/>
  </w:num>
  <w:num w:numId="27" w16cid:durableId="1315839072">
    <w:abstractNumId w:val="118"/>
  </w:num>
  <w:num w:numId="28" w16cid:durableId="1031808116">
    <w:abstractNumId w:val="147"/>
  </w:num>
  <w:num w:numId="29" w16cid:durableId="6560330">
    <w:abstractNumId w:val="59"/>
  </w:num>
  <w:num w:numId="30" w16cid:durableId="634481375">
    <w:abstractNumId w:val="70"/>
  </w:num>
  <w:num w:numId="31" w16cid:durableId="718240263">
    <w:abstractNumId w:val="90"/>
  </w:num>
  <w:num w:numId="32" w16cid:durableId="538663953">
    <w:abstractNumId w:val="79"/>
  </w:num>
  <w:num w:numId="33" w16cid:durableId="1533810691">
    <w:abstractNumId w:val="84"/>
  </w:num>
  <w:num w:numId="34" w16cid:durableId="1312367336">
    <w:abstractNumId w:val="131"/>
  </w:num>
  <w:num w:numId="35" w16cid:durableId="1105688538">
    <w:abstractNumId w:val="5"/>
  </w:num>
  <w:num w:numId="36" w16cid:durableId="1255674411">
    <w:abstractNumId w:val="0"/>
  </w:num>
  <w:num w:numId="37" w16cid:durableId="1029911488">
    <w:abstractNumId w:val="41"/>
  </w:num>
  <w:num w:numId="38" w16cid:durableId="1259485206">
    <w:abstractNumId w:val="110"/>
  </w:num>
  <w:num w:numId="39" w16cid:durableId="1179272545">
    <w:abstractNumId w:val="138"/>
  </w:num>
  <w:num w:numId="40" w16cid:durableId="1820464138">
    <w:abstractNumId w:val="153"/>
  </w:num>
  <w:num w:numId="41" w16cid:durableId="2026592149">
    <w:abstractNumId w:val="88"/>
  </w:num>
  <w:num w:numId="42" w16cid:durableId="562326196">
    <w:abstractNumId w:val="76"/>
  </w:num>
  <w:num w:numId="43" w16cid:durableId="122312765">
    <w:abstractNumId w:val="12"/>
  </w:num>
  <w:num w:numId="44" w16cid:durableId="587497021">
    <w:abstractNumId w:val="146"/>
  </w:num>
  <w:num w:numId="45" w16cid:durableId="662120367">
    <w:abstractNumId w:val="109"/>
  </w:num>
  <w:num w:numId="46" w16cid:durableId="893391194">
    <w:abstractNumId w:val="49"/>
  </w:num>
  <w:num w:numId="47" w16cid:durableId="406725861">
    <w:abstractNumId w:val="135"/>
  </w:num>
  <w:num w:numId="48" w16cid:durableId="458114067">
    <w:abstractNumId w:val="119"/>
  </w:num>
  <w:num w:numId="49" w16cid:durableId="1337656295">
    <w:abstractNumId w:val="28"/>
  </w:num>
  <w:num w:numId="50" w16cid:durableId="1478305467">
    <w:abstractNumId w:val="133"/>
  </w:num>
  <w:num w:numId="51" w16cid:durableId="853112654">
    <w:abstractNumId w:val="15"/>
  </w:num>
  <w:num w:numId="52" w16cid:durableId="557713865">
    <w:abstractNumId w:val="50"/>
  </w:num>
  <w:num w:numId="53" w16cid:durableId="1584726950">
    <w:abstractNumId w:val="52"/>
  </w:num>
  <w:num w:numId="54" w16cid:durableId="742064760">
    <w:abstractNumId w:val="104"/>
  </w:num>
  <w:num w:numId="55" w16cid:durableId="888497133">
    <w:abstractNumId w:val="46"/>
  </w:num>
  <w:num w:numId="56" w16cid:durableId="1215654120">
    <w:abstractNumId w:val="62"/>
  </w:num>
  <w:num w:numId="57" w16cid:durableId="887767876">
    <w:abstractNumId w:val="106"/>
  </w:num>
  <w:num w:numId="58" w16cid:durableId="776680870">
    <w:abstractNumId w:val="65"/>
  </w:num>
  <w:num w:numId="59" w16cid:durableId="1033461329">
    <w:abstractNumId w:val="2"/>
  </w:num>
  <w:num w:numId="60" w16cid:durableId="1494175106">
    <w:abstractNumId w:val="93"/>
  </w:num>
  <w:num w:numId="61" w16cid:durableId="246234154">
    <w:abstractNumId w:val="66"/>
  </w:num>
  <w:num w:numId="62" w16cid:durableId="959650031">
    <w:abstractNumId w:val="64"/>
  </w:num>
  <w:num w:numId="63" w16cid:durableId="1789203277">
    <w:abstractNumId w:val="111"/>
  </w:num>
  <w:num w:numId="64" w16cid:durableId="690835480">
    <w:abstractNumId w:val="152"/>
  </w:num>
  <w:num w:numId="65" w16cid:durableId="1220824685">
    <w:abstractNumId w:val="30"/>
  </w:num>
  <w:num w:numId="66" w16cid:durableId="494686181">
    <w:abstractNumId w:val="75"/>
  </w:num>
  <w:num w:numId="67" w16cid:durableId="1357000717">
    <w:abstractNumId w:val="96"/>
  </w:num>
  <w:num w:numId="68" w16cid:durableId="1082530869">
    <w:abstractNumId w:val="39"/>
  </w:num>
  <w:num w:numId="69" w16cid:durableId="1335916621">
    <w:abstractNumId w:val="3"/>
  </w:num>
  <w:num w:numId="70" w16cid:durableId="2053069146">
    <w:abstractNumId w:val="80"/>
  </w:num>
  <w:num w:numId="71" w16cid:durableId="1596672439">
    <w:abstractNumId w:val="47"/>
  </w:num>
  <w:num w:numId="72" w16cid:durableId="124934970">
    <w:abstractNumId w:val="128"/>
  </w:num>
  <w:num w:numId="73" w16cid:durableId="1395007703">
    <w:abstractNumId w:val="120"/>
  </w:num>
  <w:num w:numId="74" w16cid:durableId="336150262">
    <w:abstractNumId w:val="36"/>
  </w:num>
  <w:num w:numId="75" w16cid:durableId="336343756">
    <w:abstractNumId w:val="130"/>
  </w:num>
  <w:num w:numId="76" w16cid:durableId="1600795024">
    <w:abstractNumId w:val="38"/>
  </w:num>
  <w:num w:numId="77" w16cid:durableId="877089110">
    <w:abstractNumId w:val="21"/>
  </w:num>
  <w:num w:numId="78" w16cid:durableId="250820300">
    <w:abstractNumId w:val="157"/>
  </w:num>
  <w:num w:numId="79" w16cid:durableId="839854252">
    <w:abstractNumId w:val="53"/>
  </w:num>
  <w:num w:numId="80" w16cid:durableId="1337921792">
    <w:abstractNumId w:val="114"/>
  </w:num>
  <w:num w:numId="81" w16cid:durableId="84542406">
    <w:abstractNumId w:val="26"/>
  </w:num>
  <w:num w:numId="82" w16cid:durableId="1835299548">
    <w:abstractNumId w:val="54"/>
  </w:num>
  <w:num w:numId="83" w16cid:durableId="1878202634">
    <w:abstractNumId w:val="113"/>
  </w:num>
  <w:num w:numId="84" w16cid:durableId="1445688562">
    <w:abstractNumId w:val="37"/>
  </w:num>
  <w:num w:numId="85" w16cid:durableId="282033197">
    <w:abstractNumId w:val="105"/>
  </w:num>
  <w:num w:numId="86" w16cid:durableId="1285574814">
    <w:abstractNumId w:val="58"/>
  </w:num>
  <w:num w:numId="87" w16cid:durableId="1802961801">
    <w:abstractNumId w:val="77"/>
  </w:num>
  <w:num w:numId="88" w16cid:durableId="1061322421">
    <w:abstractNumId w:val="82"/>
  </w:num>
  <w:num w:numId="89" w16cid:durableId="2112816559">
    <w:abstractNumId w:val="44"/>
  </w:num>
  <w:num w:numId="90" w16cid:durableId="1209032435">
    <w:abstractNumId w:val="129"/>
  </w:num>
  <w:num w:numId="91" w16cid:durableId="188956827">
    <w:abstractNumId w:val="13"/>
  </w:num>
  <w:num w:numId="92" w16cid:durableId="393552614">
    <w:abstractNumId w:val="100"/>
  </w:num>
  <w:num w:numId="93" w16cid:durableId="1386611279">
    <w:abstractNumId w:val="98"/>
  </w:num>
  <w:num w:numId="94" w16cid:durableId="1569992820">
    <w:abstractNumId w:val="158"/>
  </w:num>
  <w:num w:numId="95" w16cid:durableId="2107801309">
    <w:abstractNumId w:val="23"/>
  </w:num>
  <w:num w:numId="96" w16cid:durableId="1002510220">
    <w:abstractNumId w:val="74"/>
  </w:num>
  <w:num w:numId="97" w16cid:durableId="631594086">
    <w:abstractNumId w:val="16"/>
  </w:num>
  <w:num w:numId="98" w16cid:durableId="1751846225">
    <w:abstractNumId w:val="137"/>
  </w:num>
  <w:num w:numId="99" w16cid:durableId="1763718308">
    <w:abstractNumId w:val="155"/>
  </w:num>
  <w:num w:numId="100" w16cid:durableId="1867448333">
    <w:abstractNumId w:val="18"/>
  </w:num>
  <w:num w:numId="101" w16cid:durableId="1630892262">
    <w:abstractNumId w:val="29"/>
  </w:num>
  <w:num w:numId="102" w16cid:durableId="1156603054">
    <w:abstractNumId w:val="142"/>
  </w:num>
  <w:num w:numId="103" w16cid:durableId="340543903">
    <w:abstractNumId w:val="81"/>
  </w:num>
  <w:num w:numId="104" w16cid:durableId="2137292113">
    <w:abstractNumId w:val="17"/>
  </w:num>
  <w:num w:numId="105" w16cid:durableId="1633828651">
    <w:abstractNumId w:val="117"/>
  </w:num>
  <w:num w:numId="106" w16cid:durableId="25370556">
    <w:abstractNumId w:val="42"/>
  </w:num>
  <w:num w:numId="107" w16cid:durableId="326136542">
    <w:abstractNumId w:val="8"/>
  </w:num>
  <w:num w:numId="108" w16cid:durableId="1102259149">
    <w:abstractNumId w:val="22"/>
  </w:num>
  <w:num w:numId="109" w16cid:durableId="272633632">
    <w:abstractNumId w:val="123"/>
  </w:num>
  <w:num w:numId="110" w16cid:durableId="1064108692">
    <w:abstractNumId w:val="19"/>
  </w:num>
  <w:num w:numId="111" w16cid:durableId="2082218871">
    <w:abstractNumId w:val="89"/>
  </w:num>
  <w:num w:numId="112" w16cid:durableId="1184587901">
    <w:abstractNumId w:val="143"/>
  </w:num>
  <w:num w:numId="113" w16cid:durableId="387850306">
    <w:abstractNumId w:val="78"/>
  </w:num>
  <w:num w:numId="114" w16cid:durableId="1265649271">
    <w:abstractNumId w:val="61"/>
  </w:num>
  <w:num w:numId="115" w16cid:durableId="1774781789">
    <w:abstractNumId w:val="35"/>
  </w:num>
  <w:num w:numId="116" w16cid:durableId="890503398">
    <w:abstractNumId w:val="127"/>
  </w:num>
  <w:num w:numId="117" w16cid:durableId="1153645522">
    <w:abstractNumId w:val="139"/>
  </w:num>
  <w:num w:numId="118" w16cid:durableId="846822846">
    <w:abstractNumId w:val="51"/>
  </w:num>
  <w:num w:numId="119" w16cid:durableId="1483350469">
    <w:abstractNumId w:val="92"/>
  </w:num>
  <w:num w:numId="120" w16cid:durableId="1839073719">
    <w:abstractNumId w:val="124"/>
  </w:num>
  <w:num w:numId="121" w16cid:durableId="1897666314">
    <w:abstractNumId w:val="145"/>
  </w:num>
  <w:num w:numId="122" w16cid:durableId="492450609">
    <w:abstractNumId w:val="32"/>
  </w:num>
  <w:num w:numId="123" w16cid:durableId="75176861">
    <w:abstractNumId w:val="45"/>
  </w:num>
  <w:num w:numId="124" w16cid:durableId="357699001">
    <w:abstractNumId w:val="6"/>
  </w:num>
  <w:num w:numId="125" w16cid:durableId="756950262">
    <w:abstractNumId w:val="40"/>
  </w:num>
  <w:num w:numId="126" w16cid:durableId="952135541">
    <w:abstractNumId w:val="56"/>
  </w:num>
  <w:num w:numId="127" w16cid:durableId="1243880613">
    <w:abstractNumId w:val="60"/>
  </w:num>
  <w:num w:numId="128" w16cid:durableId="1961571559">
    <w:abstractNumId w:val="91"/>
  </w:num>
  <w:num w:numId="129" w16cid:durableId="1469933479">
    <w:abstractNumId w:val="94"/>
  </w:num>
  <w:num w:numId="130" w16cid:durableId="724448501">
    <w:abstractNumId w:val="99"/>
  </w:num>
  <w:num w:numId="131" w16cid:durableId="1444809459">
    <w:abstractNumId w:val="101"/>
  </w:num>
  <w:num w:numId="132" w16cid:durableId="286591333">
    <w:abstractNumId w:val="14"/>
  </w:num>
  <w:num w:numId="133" w16cid:durableId="537204250">
    <w:abstractNumId w:val="11"/>
  </w:num>
  <w:num w:numId="134" w16cid:durableId="420027982">
    <w:abstractNumId w:val="9"/>
  </w:num>
  <w:num w:numId="135" w16cid:durableId="1732119942">
    <w:abstractNumId w:val="73"/>
  </w:num>
  <w:num w:numId="136" w16cid:durableId="923417389">
    <w:abstractNumId w:val="102"/>
  </w:num>
  <w:num w:numId="137" w16cid:durableId="2057503265">
    <w:abstractNumId w:val="134"/>
  </w:num>
  <w:num w:numId="138" w16cid:durableId="173303073">
    <w:abstractNumId w:val="140"/>
  </w:num>
  <w:num w:numId="139" w16cid:durableId="1852061656">
    <w:abstractNumId w:val="144"/>
  </w:num>
  <w:num w:numId="140" w16cid:durableId="1155223115">
    <w:abstractNumId w:val="34"/>
  </w:num>
  <w:num w:numId="141" w16cid:durableId="455560188">
    <w:abstractNumId w:val="86"/>
  </w:num>
  <w:num w:numId="142" w16cid:durableId="678045003">
    <w:abstractNumId w:val="150"/>
  </w:num>
  <w:num w:numId="143" w16cid:durableId="470945613">
    <w:abstractNumId w:val="72"/>
  </w:num>
  <w:num w:numId="144" w16cid:durableId="1726028826">
    <w:abstractNumId w:val="27"/>
  </w:num>
  <w:num w:numId="145" w16cid:durableId="1681158293">
    <w:abstractNumId w:val="83"/>
  </w:num>
  <w:num w:numId="146" w16cid:durableId="400519706">
    <w:abstractNumId w:val="95"/>
  </w:num>
  <w:num w:numId="147" w16cid:durableId="934635648">
    <w:abstractNumId w:val="48"/>
  </w:num>
  <w:num w:numId="148" w16cid:durableId="84768130">
    <w:abstractNumId w:val="87"/>
  </w:num>
  <w:num w:numId="149" w16cid:durableId="1121917068">
    <w:abstractNumId w:val="126"/>
  </w:num>
  <w:num w:numId="150" w16cid:durableId="124352300">
    <w:abstractNumId w:val="55"/>
  </w:num>
  <w:num w:numId="151" w16cid:durableId="72901297">
    <w:abstractNumId w:val="154"/>
  </w:num>
  <w:num w:numId="152" w16cid:durableId="431363956">
    <w:abstractNumId w:val="141"/>
  </w:num>
  <w:num w:numId="153" w16cid:durableId="176579544">
    <w:abstractNumId w:val="43"/>
  </w:num>
  <w:num w:numId="154" w16cid:durableId="211162258">
    <w:abstractNumId w:val="151"/>
  </w:num>
  <w:num w:numId="155" w16cid:durableId="404761213">
    <w:abstractNumId w:val="103"/>
  </w:num>
  <w:num w:numId="156" w16cid:durableId="1665082229">
    <w:abstractNumId w:val="132"/>
  </w:num>
  <w:num w:numId="157" w16cid:durableId="1247962484">
    <w:abstractNumId w:val="122"/>
  </w:num>
  <w:num w:numId="158" w16cid:durableId="827284187">
    <w:abstractNumId w:val="33"/>
  </w:num>
  <w:num w:numId="159" w16cid:durableId="1477532873">
    <w:abstractNumId w:val="112"/>
  </w:num>
  <w:num w:numId="160" w16cid:durableId="203950828">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BC8"/>
    <w:rsid w:val="00367BBE"/>
    <w:rsid w:val="003748FD"/>
    <w:rsid w:val="003A01AC"/>
    <w:rsid w:val="003B1E8F"/>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06E7C"/>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Skineffect_reason.svg?uselang=fr"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ki/File:Repartition_courant_dans_conducteur_cylindrique.png?uselang=fr"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ommons.wikimedia.org/wiki/File:Effet_de_peau.png?uselang=fr"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1617</TotalTime>
  <Pages>5</Pages>
  <Words>1132</Words>
  <Characters>6229</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195</cp:revision>
  <dcterms:created xsi:type="dcterms:W3CDTF">2022-11-21T18:39:00Z</dcterms:created>
  <dcterms:modified xsi:type="dcterms:W3CDTF">2023-10-20T10:45:00Z</dcterms:modified>
</cp:coreProperties>
</file>