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7E28D5AA" w:rsidR="00C61BB3" w:rsidRPr="00AF296F" w:rsidRDefault="00302A95" w:rsidP="00AF296F">
      <w:pPr>
        <w:pStyle w:val="Titre1"/>
      </w:pPr>
      <w:bookmarkStart w:id="0" w:name="_Toc133075566"/>
      <w:bookmarkStart w:id="1" w:name="_Toc148455036"/>
      <w:r w:rsidRPr="009622D8">
        <w:t>Manoeuvre</w:t>
      </w:r>
      <w:r w:rsidR="009622D8" w:rsidRPr="009622D8">
        <w:t xml:space="preserve"> orbitale</w:t>
      </w:r>
      <w:bookmarkEnd w:id="1"/>
    </w:p>
    <w:sdt>
      <w:sdtPr>
        <w:id w:val="-70225242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E61B0B1" w14:textId="78C2FA8A" w:rsidR="00302A95" w:rsidRDefault="00302A95">
          <w:pPr>
            <w:pStyle w:val="En-ttedetabledesmatires"/>
          </w:pPr>
          <w:r>
            <w:t>Table des matières</w:t>
          </w:r>
        </w:p>
        <w:p w14:paraId="25E0D41A" w14:textId="61EF0BD8" w:rsidR="00302A95" w:rsidRDefault="00302A95">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455036" w:history="1">
            <w:r w:rsidRPr="00751CD3">
              <w:rPr>
                <w:rStyle w:val="Lienhypertexte"/>
                <w:noProof/>
              </w:rPr>
              <w:t>Manoeuvre orbitale</w:t>
            </w:r>
            <w:r>
              <w:rPr>
                <w:noProof/>
                <w:webHidden/>
              </w:rPr>
              <w:tab/>
            </w:r>
            <w:r>
              <w:rPr>
                <w:noProof/>
                <w:webHidden/>
              </w:rPr>
              <w:fldChar w:fldCharType="begin"/>
            </w:r>
            <w:r>
              <w:rPr>
                <w:noProof/>
                <w:webHidden/>
              </w:rPr>
              <w:instrText xml:space="preserve"> PAGEREF _Toc148455036 \h </w:instrText>
            </w:r>
            <w:r>
              <w:rPr>
                <w:noProof/>
                <w:webHidden/>
              </w:rPr>
            </w:r>
            <w:r>
              <w:rPr>
                <w:noProof/>
                <w:webHidden/>
              </w:rPr>
              <w:fldChar w:fldCharType="separate"/>
            </w:r>
            <w:r>
              <w:rPr>
                <w:noProof/>
                <w:webHidden/>
              </w:rPr>
              <w:t>1</w:t>
            </w:r>
            <w:r>
              <w:rPr>
                <w:noProof/>
                <w:webHidden/>
              </w:rPr>
              <w:fldChar w:fldCharType="end"/>
            </w:r>
          </w:hyperlink>
        </w:p>
        <w:p w14:paraId="3D35C096" w14:textId="4A307EEB" w:rsidR="00302A95" w:rsidRDefault="00302A95">
          <w:pPr>
            <w:pStyle w:val="TM2"/>
            <w:tabs>
              <w:tab w:val="right" w:leader="dot" w:pos="9062"/>
            </w:tabs>
            <w:rPr>
              <w:rFonts w:eastAsiaTheme="minorEastAsia"/>
              <w:noProof/>
              <w:kern w:val="2"/>
              <w:lang w:eastAsia="fr-FR"/>
              <w14:ligatures w14:val="standardContextual"/>
            </w:rPr>
          </w:pPr>
          <w:hyperlink w:anchor="_Toc148455037" w:history="1">
            <w:r w:rsidRPr="00751CD3">
              <w:rPr>
                <w:rStyle w:val="Lienhypertexte"/>
                <w:bCs/>
                <w:noProof/>
              </w:rPr>
              <w:t>Introduction</w:t>
            </w:r>
            <w:r>
              <w:rPr>
                <w:noProof/>
                <w:webHidden/>
              </w:rPr>
              <w:tab/>
            </w:r>
            <w:r>
              <w:rPr>
                <w:noProof/>
                <w:webHidden/>
              </w:rPr>
              <w:fldChar w:fldCharType="begin"/>
            </w:r>
            <w:r>
              <w:rPr>
                <w:noProof/>
                <w:webHidden/>
              </w:rPr>
              <w:instrText xml:space="preserve"> PAGEREF _Toc148455037 \h </w:instrText>
            </w:r>
            <w:r>
              <w:rPr>
                <w:noProof/>
                <w:webHidden/>
              </w:rPr>
            </w:r>
            <w:r>
              <w:rPr>
                <w:noProof/>
                <w:webHidden/>
              </w:rPr>
              <w:fldChar w:fldCharType="separate"/>
            </w:r>
            <w:r>
              <w:rPr>
                <w:noProof/>
                <w:webHidden/>
              </w:rPr>
              <w:t>2</w:t>
            </w:r>
            <w:r>
              <w:rPr>
                <w:noProof/>
                <w:webHidden/>
              </w:rPr>
              <w:fldChar w:fldCharType="end"/>
            </w:r>
          </w:hyperlink>
        </w:p>
        <w:p w14:paraId="522A1DD9" w14:textId="35B64150" w:rsidR="00302A95" w:rsidRDefault="00302A95">
          <w:pPr>
            <w:pStyle w:val="TM2"/>
            <w:tabs>
              <w:tab w:val="right" w:leader="dot" w:pos="9062"/>
            </w:tabs>
            <w:rPr>
              <w:rFonts w:eastAsiaTheme="minorEastAsia"/>
              <w:noProof/>
              <w:kern w:val="2"/>
              <w:lang w:eastAsia="fr-FR"/>
              <w14:ligatures w14:val="standardContextual"/>
            </w:rPr>
          </w:pPr>
          <w:hyperlink w:anchor="_Toc148455038" w:history="1">
            <w:r w:rsidRPr="00751CD3">
              <w:rPr>
                <w:rStyle w:val="Lienhypertexte"/>
                <w:noProof/>
              </w:rPr>
              <w:t xml:space="preserve"> Équation de Tsiolkovski</w:t>
            </w:r>
            <w:r>
              <w:rPr>
                <w:noProof/>
                <w:webHidden/>
              </w:rPr>
              <w:tab/>
            </w:r>
            <w:r>
              <w:rPr>
                <w:noProof/>
                <w:webHidden/>
              </w:rPr>
              <w:fldChar w:fldCharType="begin"/>
            </w:r>
            <w:r>
              <w:rPr>
                <w:noProof/>
                <w:webHidden/>
              </w:rPr>
              <w:instrText xml:space="preserve"> PAGEREF _Toc148455038 \h </w:instrText>
            </w:r>
            <w:r>
              <w:rPr>
                <w:noProof/>
                <w:webHidden/>
              </w:rPr>
            </w:r>
            <w:r>
              <w:rPr>
                <w:noProof/>
                <w:webHidden/>
              </w:rPr>
              <w:fldChar w:fldCharType="separate"/>
            </w:r>
            <w:r>
              <w:rPr>
                <w:noProof/>
                <w:webHidden/>
              </w:rPr>
              <w:t>2</w:t>
            </w:r>
            <w:r>
              <w:rPr>
                <w:noProof/>
                <w:webHidden/>
              </w:rPr>
              <w:fldChar w:fldCharType="end"/>
            </w:r>
          </w:hyperlink>
        </w:p>
        <w:p w14:paraId="34C7E221" w14:textId="3D32BC5A" w:rsidR="00302A95" w:rsidRDefault="00302A95">
          <w:pPr>
            <w:pStyle w:val="TM2"/>
            <w:tabs>
              <w:tab w:val="right" w:leader="dot" w:pos="9062"/>
            </w:tabs>
            <w:rPr>
              <w:rFonts w:eastAsiaTheme="minorEastAsia"/>
              <w:noProof/>
              <w:kern w:val="2"/>
              <w:lang w:eastAsia="fr-FR"/>
              <w14:ligatures w14:val="standardContextual"/>
            </w:rPr>
          </w:pPr>
          <w:hyperlink w:anchor="_Toc148455039" w:history="1">
            <w:r w:rsidRPr="00751CD3">
              <w:rPr>
                <w:rStyle w:val="Lienhypertexte"/>
                <w:noProof/>
              </w:rPr>
              <w:t>Budget delta-v</w:t>
            </w:r>
            <w:r>
              <w:rPr>
                <w:noProof/>
                <w:webHidden/>
              </w:rPr>
              <w:tab/>
            </w:r>
            <w:r>
              <w:rPr>
                <w:noProof/>
                <w:webHidden/>
              </w:rPr>
              <w:fldChar w:fldCharType="begin"/>
            </w:r>
            <w:r>
              <w:rPr>
                <w:noProof/>
                <w:webHidden/>
              </w:rPr>
              <w:instrText xml:space="preserve"> PAGEREF _Toc148455039 \h </w:instrText>
            </w:r>
            <w:r>
              <w:rPr>
                <w:noProof/>
                <w:webHidden/>
              </w:rPr>
            </w:r>
            <w:r>
              <w:rPr>
                <w:noProof/>
                <w:webHidden/>
              </w:rPr>
              <w:fldChar w:fldCharType="separate"/>
            </w:r>
            <w:r>
              <w:rPr>
                <w:noProof/>
                <w:webHidden/>
              </w:rPr>
              <w:t>2</w:t>
            </w:r>
            <w:r>
              <w:rPr>
                <w:noProof/>
                <w:webHidden/>
              </w:rPr>
              <w:fldChar w:fldCharType="end"/>
            </w:r>
          </w:hyperlink>
        </w:p>
        <w:p w14:paraId="733ACCB9" w14:textId="06432EEF" w:rsidR="00302A95" w:rsidRDefault="00302A95">
          <w:pPr>
            <w:pStyle w:val="TM2"/>
            <w:tabs>
              <w:tab w:val="right" w:leader="dot" w:pos="9062"/>
            </w:tabs>
            <w:rPr>
              <w:rFonts w:eastAsiaTheme="minorEastAsia"/>
              <w:noProof/>
              <w:kern w:val="2"/>
              <w:lang w:eastAsia="fr-FR"/>
              <w14:ligatures w14:val="standardContextual"/>
            </w:rPr>
          </w:pPr>
          <w:hyperlink w:anchor="_Toc148455040" w:history="1">
            <w:r w:rsidRPr="00751CD3">
              <w:rPr>
                <w:rStyle w:val="Lienhypertexte"/>
                <w:noProof/>
              </w:rPr>
              <w:t>Type de manœuvres</w:t>
            </w:r>
            <w:r>
              <w:rPr>
                <w:noProof/>
                <w:webHidden/>
              </w:rPr>
              <w:tab/>
            </w:r>
            <w:r>
              <w:rPr>
                <w:noProof/>
                <w:webHidden/>
              </w:rPr>
              <w:fldChar w:fldCharType="begin"/>
            </w:r>
            <w:r>
              <w:rPr>
                <w:noProof/>
                <w:webHidden/>
              </w:rPr>
              <w:instrText xml:space="preserve"> PAGEREF _Toc148455040 \h </w:instrText>
            </w:r>
            <w:r>
              <w:rPr>
                <w:noProof/>
                <w:webHidden/>
              </w:rPr>
            </w:r>
            <w:r>
              <w:rPr>
                <w:noProof/>
                <w:webHidden/>
              </w:rPr>
              <w:fldChar w:fldCharType="separate"/>
            </w:r>
            <w:r>
              <w:rPr>
                <w:noProof/>
                <w:webHidden/>
              </w:rPr>
              <w:t>3</w:t>
            </w:r>
            <w:r>
              <w:rPr>
                <w:noProof/>
                <w:webHidden/>
              </w:rPr>
              <w:fldChar w:fldCharType="end"/>
            </w:r>
          </w:hyperlink>
        </w:p>
        <w:p w14:paraId="31CCD303" w14:textId="5211C4C8" w:rsidR="00302A95" w:rsidRDefault="00302A95">
          <w:pPr>
            <w:pStyle w:val="TM3"/>
            <w:tabs>
              <w:tab w:val="right" w:leader="dot" w:pos="9062"/>
            </w:tabs>
            <w:rPr>
              <w:rFonts w:eastAsiaTheme="minorEastAsia"/>
              <w:noProof/>
              <w:kern w:val="2"/>
              <w:lang w:eastAsia="fr-FR"/>
              <w14:ligatures w14:val="standardContextual"/>
            </w:rPr>
          </w:pPr>
          <w:hyperlink w:anchor="_Toc148455041" w:history="1">
            <w:r w:rsidRPr="00751CD3">
              <w:rPr>
                <w:rStyle w:val="Lienhypertexte"/>
                <w:noProof/>
              </w:rPr>
              <w:t>Manœuvre impulsive</w:t>
            </w:r>
            <w:r>
              <w:rPr>
                <w:noProof/>
                <w:webHidden/>
              </w:rPr>
              <w:tab/>
            </w:r>
            <w:r>
              <w:rPr>
                <w:noProof/>
                <w:webHidden/>
              </w:rPr>
              <w:fldChar w:fldCharType="begin"/>
            </w:r>
            <w:r>
              <w:rPr>
                <w:noProof/>
                <w:webHidden/>
              </w:rPr>
              <w:instrText xml:space="preserve"> PAGEREF _Toc148455041 \h </w:instrText>
            </w:r>
            <w:r>
              <w:rPr>
                <w:noProof/>
                <w:webHidden/>
              </w:rPr>
            </w:r>
            <w:r>
              <w:rPr>
                <w:noProof/>
                <w:webHidden/>
              </w:rPr>
              <w:fldChar w:fldCharType="separate"/>
            </w:r>
            <w:r>
              <w:rPr>
                <w:noProof/>
                <w:webHidden/>
              </w:rPr>
              <w:t>3</w:t>
            </w:r>
            <w:r>
              <w:rPr>
                <w:noProof/>
                <w:webHidden/>
              </w:rPr>
              <w:fldChar w:fldCharType="end"/>
            </w:r>
          </w:hyperlink>
        </w:p>
        <w:p w14:paraId="19C7F308" w14:textId="0C230ED0" w:rsidR="00302A95" w:rsidRDefault="00302A95">
          <w:pPr>
            <w:pStyle w:val="TM3"/>
            <w:tabs>
              <w:tab w:val="right" w:leader="dot" w:pos="9062"/>
            </w:tabs>
            <w:rPr>
              <w:rFonts w:eastAsiaTheme="minorEastAsia"/>
              <w:noProof/>
              <w:kern w:val="2"/>
              <w:lang w:eastAsia="fr-FR"/>
              <w14:ligatures w14:val="standardContextual"/>
            </w:rPr>
          </w:pPr>
          <w:hyperlink w:anchor="_Toc148455042" w:history="1">
            <w:r w:rsidRPr="00751CD3">
              <w:rPr>
                <w:rStyle w:val="Lienhypertexte"/>
                <w:noProof/>
              </w:rPr>
              <w:t>Longue propulsion de faible poussée</w:t>
            </w:r>
            <w:r>
              <w:rPr>
                <w:noProof/>
                <w:webHidden/>
              </w:rPr>
              <w:tab/>
            </w:r>
            <w:r>
              <w:rPr>
                <w:noProof/>
                <w:webHidden/>
              </w:rPr>
              <w:fldChar w:fldCharType="begin"/>
            </w:r>
            <w:r>
              <w:rPr>
                <w:noProof/>
                <w:webHidden/>
              </w:rPr>
              <w:instrText xml:space="preserve"> PAGEREF _Toc148455042 \h </w:instrText>
            </w:r>
            <w:r>
              <w:rPr>
                <w:noProof/>
                <w:webHidden/>
              </w:rPr>
            </w:r>
            <w:r>
              <w:rPr>
                <w:noProof/>
                <w:webHidden/>
              </w:rPr>
              <w:fldChar w:fldCharType="separate"/>
            </w:r>
            <w:r>
              <w:rPr>
                <w:noProof/>
                <w:webHidden/>
              </w:rPr>
              <w:t>4</w:t>
            </w:r>
            <w:r>
              <w:rPr>
                <w:noProof/>
                <w:webHidden/>
              </w:rPr>
              <w:fldChar w:fldCharType="end"/>
            </w:r>
          </w:hyperlink>
        </w:p>
        <w:p w14:paraId="26C344B0" w14:textId="17A870C8" w:rsidR="00302A95" w:rsidRDefault="00302A95">
          <w:pPr>
            <w:pStyle w:val="TM3"/>
            <w:tabs>
              <w:tab w:val="right" w:leader="dot" w:pos="9062"/>
            </w:tabs>
            <w:rPr>
              <w:rFonts w:eastAsiaTheme="minorEastAsia"/>
              <w:noProof/>
              <w:kern w:val="2"/>
              <w:lang w:eastAsia="fr-FR"/>
              <w14:ligatures w14:val="standardContextual"/>
            </w:rPr>
          </w:pPr>
          <w:hyperlink w:anchor="_Toc148455043" w:history="1">
            <w:r w:rsidRPr="00751CD3">
              <w:rPr>
                <w:rStyle w:val="Lienhypertexte"/>
                <w:noProof/>
              </w:rPr>
              <w:t>Manœuvres lors d’assistance gravitationnelles</w:t>
            </w:r>
            <w:r>
              <w:rPr>
                <w:noProof/>
                <w:webHidden/>
              </w:rPr>
              <w:tab/>
            </w:r>
            <w:r>
              <w:rPr>
                <w:noProof/>
                <w:webHidden/>
              </w:rPr>
              <w:fldChar w:fldCharType="begin"/>
            </w:r>
            <w:r>
              <w:rPr>
                <w:noProof/>
                <w:webHidden/>
              </w:rPr>
              <w:instrText xml:space="preserve"> PAGEREF _Toc148455043 \h </w:instrText>
            </w:r>
            <w:r>
              <w:rPr>
                <w:noProof/>
                <w:webHidden/>
              </w:rPr>
            </w:r>
            <w:r>
              <w:rPr>
                <w:noProof/>
                <w:webHidden/>
              </w:rPr>
              <w:fldChar w:fldCharType="separate"/>
            </w:r>
            <w:r>
              <w:rPr>
                <w:noProof/>
                <w:webHidden/>
              </w:rPr>
              <w:t>4</w:t>
            </w:r>
            <w:r>
              <w:rPr>
                <w:noProof/>
                <w:webHidden/>
              </w:rPr>
              <w:fldChar w:fldCharType="end"/>
            </w:r>
          </w:hyperlink>
        </w:p>
        <w:p w14:paraId="2C2ED20E" w14:textId="2647A9C3" w:rsidR="00302A95" w:rsidRDefault="00302A95">
          <w:pPr>
            <w:pStyle w:val="TM2"/>
            <w:tabs>
              <w:tab w:val="right" w:leader="dot" w:pos="9062"/>
            </w:tabs>
            <w:rPr>
              <w:rFonts w:eastAsiaTheme="minorEastAsia"/>
              <w:noProof/>
              <w:kern w:val="2"/>
              <w:lang w:eastAsia="fr-FR"/>
              <w14:ligatures w14:val="standardContextual"/>
            </w:rPr>
          </w:pPr>
          <w:hyperlink w:anchor="_Toc148455044" w:history="1">
            <w:r w:rsidRPr="00751CD3">
              <w:rPr>
                <w:rStyle w:val="Lienhypertexte"/>
                <w:noProof/>
              </w:rPr>
              <w:t>Contrôle d’attitude</w:t>
            </w:r>
            <w:r>
              <w:rPr>
                <w:noProof/>
                <w:webHidden/>
              </w:rPr>
              <w:tab/>
            </w:r>
            <w:r>
              <w:rPr>
                <w:noProof/>
                <w:webHidden/>
              </w:rPr>
              <w:fldChar w:fldCharType="begin"/>
            </w:r>
            <w:r>
              <w:rPr>
                <w:noProof/>
                <w:webHidden/>
              </w:rPr>
              <w:instrText xml:space="preserve"> PAGEREF _Toc148455044 \h </w:instrText>
            </w:r>
            <w:r>
              <w:rPr>
                <w:noProof/>
                <w:webHidden/>
              </w:rPr>
            </w:r>
            <w:r>
              <w:rPr>
                <w:noProof/>
                <w:webHidden/>
              </w:rPr>
              <w:fldChar w:fldCharType="separate"/>
            </w:r>
            <w:r>
              <w:rPr>
                <w:noProof/>
                <w:webHidden/>
              </w:rPr>
              <w:t>4</w:t>
            </w:r>
            <w:r>
              <w:rPr>
                <w:noProof/>
                <w:webHidden/>
              </w:rPr>
              <w:fldChar w:fldCharType="end"/>
            </w:r>
          </w:hyperlink>
        </w:p>
        <w:p w14:paraId="1B3D2CD1" w14:textId="60F97260" w:rsidR="00302A95" w:rsidRDefault="00302A95">
          <w:pPr>
            <w:pStyle w:val="TM3"/>
            <w:tabs>
              <w:tab w:val="right" w:leader="dot" w:pos="9062"/>
            </w:tabs>
            <w:rPr>
              <w:rFonts w:eastAsiaTheme="minorEastAsia"/>
              <w:noProof/>
              <w:kern w:val="2"/>
              <w:lang w:eastAsia="fr-FR"/>
              <w14:ligatures w14:val="standardContextual"/>
            </w:rPr>
          </w:pPr>
          <w:hyperlink w:anchor="_Toc148455045" w:history="1">
            <w:r w:rsidRPr="00751CD3">
              <w:rPr>
                <w:rStyle w:val="Lienhypertexte"/>
                <w:rFonts w:ascii="Georgia" w:hAnsi="Georgia"/>
                <w:bCs/>
                <w:noProof/>
              </w:rPr>
              <w:t>Forces perturbant l'attitude d'un engin spatial</w:t>
            </w:r>
            <w:r>
              <w:rPr>
                <w:noProof/>
                <w:webHidden/>
              </w:rPr>
              <w:tab/>
            </w:r>
            <w:r>
              <w:rPr>
                <w:noProof/>
                <w:webHidden/>
              </w:rPr>
              <w:fldChar w:fldCharType="begin"/>
            </w:r>
            <w:r>
              <w:rPr>
                <w:noProof/>
                <w:webHidden/>
              </w:rPr>
              <w:instrText xml:space="preserve"> PAGEREF _Toc148455045 \h </w:instrText>
            </w:r>
            <w:r>
              <w:rPr>
                <w:noProof/>
                <w:webHidden/>
              </w:rPr>
            </w:r>
            <w:r>
              <w:rPr>
                <w:noProof/>
                <w:webHidden/>
              </w:rPr>
              <w:fldChar w:fldCharType="separate"/>
            </w:r>
            <w:r>
              <w:rPr>
                <w:noProof/>
                <w:webHidden/>
              </w:rPr>
              <w:t>4</w:t>
            </w:r>
            <w:r>
              <w:rPr>
                <w:noProof/>
                <w:webHidden/>
              </w:rPr>
              <w:fldChar w:fldCharType="end"/>
            </w:r>
          </w:hyperlink>
        </w:p>
        <w:p w14:paraId="14ED1D94" w14:textId="21DF57FA" w:rsidR="00302A95" w:rsidRDefault="00302A95">
          <w:pPr>
            <w:pStyle w:val="TM3"/>
            <w:tabs>
              <w:tab w:val="right" w:leader="dot" w:pos="9062"/>
            </w:tabs>
            <w:rPr>
              <w:rFonts w:eastAsiaTheme="minorEastAsia"/>
              <w:noProof/>
              <w:kern w:val="2"/>
              <w:lang w:eastAsia="fr-FR"/>
              <w14:ligatures w14:val="standardContextual"/>
            </w:rPr>
          </w:pPr>
          <w:hyperlink w:anchor="_Toc148455046" w:history="1">
            <w:r w:rsidRPr="00751CD3">
              <w:rPr>
                <w:rStyle w:val="Lienhypertexte"/>
                <w:noProof/>
              </w:rPr>
              <w:t>Contrôle d'attitude passif</w:t>
            </w:r>
            <w:r>
              <w:rPr>
                <w:noProof/>
                <w:webHidden/>
              </w:rPr>
              <w:tab/>
            </w:r>
            <w:r>
              <w:rPr>
                <w:noProof/>
                <w:webHidden/>
              </w:rPr>
              <w:fldChar w:fldCharType="begin"/>
            </w:r>
            <w:r>
              <w:rPr>
                <w:noProof/>
                <w:webHidden/>
              </w:rPr>
              <w:instrText xml:space="preserve"> PAGEREF _Toc148455046 \h </w:instrText>
            </w:r>
            <w:r>
              <w:rPr>
                <w:noProof/>
                <w:webHidden/>
              </w:rPr>
            </w:r>
            <w:r>
              <w:rPr>
                <w:noProof/>
                <w:webHidden/>
              </w:rPr>
              <w:fldChar w:fldCharType="separate"/>
            </w:r>
            <w:r>
              <w:rPr>
                <w:noProof/>
                <w:webHidden/>
              </w:rPr>
              <w:t>6</w:t>
            </w:r>
            <w:r>
              <w:rPr>
                <w:noProof/>
                <w:webHidden/>
              </w:rPr>
              <w:fldChar w:fldCharType="end"/>
            </w:r>
          </w:hyperlink>
        </w:p>
        <w:p w14:paraId="67946D76" w14:textId="3E00D888" w:rsidR="00302A95" w:rsidRDefault="00302A95">
          <w:pPr>
            <w:pStyle w:val="TM3"/>
            <w:tabs>
              <w:tab w:val="right" w:leader="dot" w:pos="9062"/>
            </w:tabs>
            <w:rPr>
              <w:rFonts w:eastAsiaTheme="minorEastAsia"/>
              <w:noProof/>
              <w:kern w:val="2"/>
              <w:lang w:eastAsia="fr-FR"/>
              <w14:ligatures w14:val="standardContextual"/>
            </w:rPr>
          </w:pPr>
          <w:hyperlink w:anchor="_Toc148455047" w:history="1">
            <w:r w:rsidRPr="00751CD3">
              <w:rPr>
                <w:rStyle w:val="Lienhypertexte"/>
                <w:noProof/>
              </w:rPr>
              <w:t>Contrôle d'attitude actif</w:t>
            </w:r>
            <w:r>
              <w:rPr>
                <w:noProof/>
                <w:webHidden/>
              </w:rPr>
              <w:tab/>
            </w:r>
            <w:r>
              <w:rPr>
                <w:noProof/>
                <w:webHidden/>
              </w:rPr>
              <w:fldChar w:fldCharType="begin"/>
            </w:r>
            <w:r>
              <w:rPr>
                <w:noProof/>
                <w:webHidden/>
              </w:rPr>
              <w:instrText xml:space="preserve"> PAGEREF _Toc148455047 \h </w:instrText>
            </w:r>
            <w:r>
              <w:rPr>
                <w:noProof/>
                <w:webHidden/>
              </w:rPr>
            </w:r>
            <w:r>
              <w:rPr>
                <w:noProof/>
                <w:webHidden/>
              </w:rPr>
              <w:fldChar w:fldCharType="separate"/>
            </w:r>
            <w:r>
              <w:rPr>
                <w:noProof/>
                <w:webHidden/>
              </w:rPr>
              <w:t>6</w:t>
            </w:r>
            <w:r>
              <w:rPr>
                <w:noProof/>
                <w:webHidden/>
              </w:rPr>
              <w:fldChar w:fldCharType="end"/>
            </w:r>
          </w:hyperlink>
        </w:p>
        <w:p w14:paraId="443838A2" w14:textId="5A6C1234" w:rsidR="00302A95" w:rsidRDefault="00302A95">
          <w:pPr>
            <w:pStyle w:val="TM2"/>
            <w:tabs>
              <w:tab w:val="right" w:leader="dot" w:pos="9062"/>
            </w:tabs>
            <w:rPr>
              <w:rFonts w:eastAsiaTheme="minorEastAsia"/>
              <w:noProof/>
              <w:kern w:val="2"/>
              <w:lang w:eastAsia="fr-FR"/>
              <w14:ligatures w14:val="standardContextual"/>
            </w:rPr>
          </w:pPr>
          <w:hyperlink w:anchor="_Toc148455048" w:history="1">
            <w:r w:rsidRPr="00751CD3">
              <w:rPr>
                <w:rStyle w:val="Lienhypertexte"/>
                <w:noProof/>
              </w:rPr>
              <w:t>Modification d’orbite</w:t>
            </w:r>
            <w:r>
              <w:rPr>
                <w:noProof/>
                <w:webHidden/>
              </w:rPr>
              <w:tab/>
            </w:r>
            <w:r>
              <w:rPr>
                <w:noProof/>
                <w:webHidden/>
              </w:rPr>
              <w:fldChar w:fldCharType="begin"/>
            </w:r>
            <w:r>
              <w:rPr>
                <w:noProof/>
                <w:webHidden/>
              </w:rPr>
              <w:instrText xml:space="preserve"> PAGEREF _Toc148455048 \h </w:instrText>
            </w:r>
            <w:r>
              <w:rPr>
                <w:noProof/>
                <w:webHidden/>
              </w:rPr>
            </w:r>
            <w:r>
              <w:rPr>
                <w:noProof/>
                <w:webHidden/>
              </w:rPr>
              <w:fldChar w:fldCharType="separate"/>
            </w:r>
            <w:r>
              <w:rPr>
                <w:noProof/>
                <w:webHidden/>
              </w:rPr>
              <w:t>6</w:t>
            </w:r>
            <w:r>
              <w:rPr>
                <w:noProof/>
                <w:webHidden/>
              </w:rPr>
              <w:fldChar w:fldCharType="end"/>
            </w:r>
          </w:hyperlink>
        </w:p>
        <w:p w14:paraId="3BE186DA" w14:textId="0C24E51E" w:rsidR="00302A95" w:rsidRDefault="00302A95">
          <w:pPr>
            <w:pStyle w:val="TM3"/>
            <w:tabs>
              <w:tab w:val="right" w:leader="dot" w:pos="9062"/>
            </w:tabs>
            <w:rPr>
              <w:rFonts w:eastAsiaTheme="minorEastAsia"/>
              <w:noProof/>
              <w:kern w:val="2"/>
              <w:lang w:eastAsia="fr-FR"/>
              <w14:ligatures w14:val="standardContextual"/>
            </w:rPr>
          </w:pPr>
          <w:hyperlink w:anchor="_Toc148455049" w:history="1">
            <w:r w:rsidRPr="00751CD3">
              <w:rPr>
                <w:rStyle w:val="Lienhypertexte"/>
                <w:noProof/>
              </w:rPr>
              <w:t>Transfert de Hohmann</w:t>
            </w:r>
            <w:r>
              <w:rPr>
                <w:noProof/>
                <w:webHidden/>
              </w:rPr>
              <w:tab/>
            </w:r>
            <w:r>
              <w:rPr>
                <w:noProof/>
                <w:webHidden/>
              </w:rPr>
              <w:fldChar w:fldCharType="begin"/>
            </w:r>
            <w:r>
              <w:rPr>
                <w:noProof/>
                <w:webHidden/>
              </w:rPr>
              <w:instrText xml:space="preserve"> PAGEREF _Toc148455049 \h </w:instrText>
            </w:r>
            <w:r>
              <w:rPr>
                <w:noProof/>
                <w:webHidden/>
              </w:rPr>
            </w:r>
            <w:r>
              <w:rPr>
                <w:noProof/>
                <w:webHidden/>
              </w:rPr>
              <w:fldChar w:fldCharType="separate"/>
            </w:r>
            <w:r>
              <w:rPr>
                <w:noProof/>
                <w:webHidden/>
              </w:rPr>
              <w:t>7</w:t>
            </w:r>
            <w:r>
              <w:rPr>
                <w:noProof/>
                <w:webHidden/>
              </w:rPr>
              <w:fldChar w:fldCharType="end"/>
            </w:r>
          </w:hyperlink>
        </w:p>
        <w:p w14:paraId="55FF3787" w14:textId="4B376FC2" w:rsidR="00302A95" w:rsidRDefault="00302A95">
          <w:pPr>
            <w:pStyle w:val="TM3"/>
            <w:tabs>
              <w:tab w:val="right" w:leader="dot" w:pos="9062"/>
            </w:tabs>
            <w:rPr>
              <w:rFonts w:eastAsiaTheme="minorEastAsia"/>
              <w:noProof/>
              <w:kern w:val="2"/>
              <w:lang w:eastAsia="fr-FR"/>
              <w14:ligatures w14:val="standardContextual"/>
            </w:rPr>
          </w:pPr>
          <w:hyperlink w:anchor="_Toc148455050" w:history="1">
            <w:r w:rsidRPr="00751CD3">
              <w:rPr>
                <w:rStyle w:val="Lienhypertexte"/>
                <w:noProof/>
              </w:rPr>
              <w:t>Transfert bi-elliptique</w:t>
            </w:r>
            <w:r>
              <w:rPr>
                <w:noProof/>
                <w:webHidden/>
              </w:rPr>
              <w:tab/>
            </w:r>
            <w:r>
              <w:rPr>
                <w:noProof/>
                <w:webHidden/>
              </w:rPr>
              <w:fldChar w:fldCharType="begin"/>
            </w:r>
            <w:r>
              <w:rPr>
                <w:noProof/>
                <w:webHidden/>
              </w:rPr>
              <w:instrText xml:space="preserve"> PAGEREF _Toc148455050 \h </w:instrText>
            </w:r>
            <w:r>
              <w:rPr>
                <w:noProof/>
                <w:webHidden/>
              </w:rPr>
            </w:r>
            <w:r>
              <w:rPr>
                <w:noProof/>
                <w:webHidden/>
              </w:rPr>
              <w:fldChar w:fldCharType="separate"/>
            </w:r>
            <w:r>
              <w:rPr>
                <w:noProof/>
                <w:webHidden/>
              </w:rPr>
              <w:t>7</w:t>
            </w:r>
            <w:r>
              <w:rPr>
                <w:noProof/>
                <w:webHidden/>
              </w:rPr>
              <w:fldChar w:fldCharType="end"/>
            </w:r>
          </w:hyperlink>
        </w:p>
        <w:p w14:paraId="3B022A2F" w14:textId="231F015D" w:rsidR="00302A95" w:rsidRDefault="00302A95">
          <w:pPr>
            <w:pStyle w:val="TM3"/>
            <w:tabs>
              <w:tab w:val="right" w:leader="dot" w:pos="9062"/>
            </w:tabs>
            <w:rPr>
              <w:rFonts w:eastAsiaTheme="minorEastAsia"/>
              <w:noProof/>
              <w:kern w:val="2"/>
              <w:lang w:eastAsia="fr-FR"/>
              <w14:ligatures w14:val="standardContextual"/>
            </w:rPr>
          </w:pPr>
          <w:hyperlink w:anchor="_Toc148455051" w:history="1">
            <w:r w:rsidRPr="00751CD3">
              <w:rPr>
                <w:rStyle w:val="Lienhypertexte"/>
                <w:noProof/>
              </w:rPr>
              <w:t>Transfert de faible énergie</w:t>
            </w:r>
            <w:r>
              <w:rPr>
                <w:noProof/>
                <w:webHidden/>
              </w:rPr>
              <w:tab/>
            </w:r>
            <w:r>
              <w:rPr>
                <w:noProof/>
                <w:webHidden/>
              </w:rPr>
              <w:fldChar w:fldCharType="begin"/>
            </w:r>
            <w:r>
              <w:rPr>
                <w:noProof/>
                <w:webHidden/>
              </w:rPr>
              <w:instrText xml:space="preserve"> PAGEREF _Toc148455051 \h </w:instrText>
            </w:r>
            <w:r>
              <w:rPr>
                <w:noProof/>
                <w:webHidden/>
              </w:rPr>
            </w:r>
            <w:r>
              <w:rPr>
                <w:noProof/>
                <w:webHidden/>
              </w:rPr>
              <w:fldChar w:fldCharType="separate"/>
            </w:r>
            <w:r>
              <w:rPr>
                <w:noProof/>
                <w:webHidden/>
              </w:rPr>
              <w:t>7</w:t>
            </w:r>
            <w:r>
              <w:rPr>
                <w:noProof/>
                <w:webHidden/>
              </w:rPr>
              <w:fldChar w:fldCharType="end"/>
            </w:r>
          </w:hyperlink>
        </w:p>
        <w:p w14:paraId="5D191561" w14:textId="15C16BD2" w:rsidR="00302A95" w:rsidRDefault="00302A95">
          <w:pPr>
            <w:pStyle w:val="TM3"/>
            <w:tabs>
              <w:tab w:val="right" w:leader="dot" w:pos="9062"/>
            </w:tabs>
            <w:rPr>
              <w:rFonts w:eastAsiaTheme="minorEastAsia"/>
              <w:noProof/>
              <w:kern w:val="2"/>
              <w:lang w:eastAsia="fr-FR"/>
              <w14:ligatures w14:val="standardContextual"/>
            </w:rPr>
          </w:pPr>
          <w:hyperlink w:anchor="_Toc148455052" w:history="1">
            <w:r w:rsidRPr="00751CD3">
              <w:rPr>
                <w:rStyle w:val="Lienhypertexte"/>
                <w:rFonts w:ascii="Arial" w:hAnsi="Arial" w:cs="Arial"/>
                <w:noProof/>
              </w:rPr>
              <w:t>Changement d’inclinaison</w:t>
            </w:r>
            <w:r>
              <w:rPr>
                <w:noProof/>
                <w:webHidden/>
              </w:rPr>
              <w:tab/>
            </w:r>
            <w:r>
              <w:rPr>
                <w:noProof/>
                <w:webHidden/>
              </w:rPr>
              <w:fldChar w:fldCharType="begin"/>
            </w:r>
            <w:r>
              <w:rPr>
                <w:noProof/>
                <w:webHidden/>
              </w:rPr>
              <w:instrText xml:space="preserve"> PAGEREF _Toc148455052 \h </w:instrText>
            </w:r>
            <w:r>
              <w:rPr>
                <w:noProof/>
                <w:webHidden/>
              </w:rPr>
            </w:r>
            <w:r>
              <w:rPr>
                <w:noProof/>
                <w:webHidden/>
              </w:rPr>
              <w:fldChar w:fldCharType="separate"/>
            </w:r>
            <w:r>
              <w:rPr>
                <w:noProof/>
                <w:webHidden/>
              </w:rPr>
              <w:t>8</w:t>
            </w:r>
            <w:r>
              <w:rPr>
                <w:noProof/>
                <w:webHidden/>
              </w:rPr>
              <w:fldChar w:fldCharType="end"/>
            </w:r>
          </w:hyperlink>
        </w:p>
        <w:p w14:paraId="26560EF2" w14:textId="1B778753" w:rsidR="00302A95" w:rsidRDefault="00302A95">
          <w:pPr>
            <w:pStyle w:val="TM2"/>
            <w:tabs>
              <w:tab w:val="right" w:leader="dot" w:pos="9062"/>
            </w:tabs>
            <w:rPr>
              <w:rFonts w:eastAsiaTheme="minorEastAsia"/>
              <w:noProof/>
              <w:kern w:val="2"/>
              <w:lang w:eastAsia="fr-FR"/>
              <w14:ligatures w14:val="standardContextual"/>
            </w:rPr>
          </w:pPr>
          <w:hyperlink w:anchor="_Toc148455053" w:history="1">
            <w:r w:rsidRPr="00751CD3">
              <w:rPr>
                <w:rStyle w:val="Lienhypertexte"/>
                <w:noProof/>
              </w:rPr>
              <w:t>Rendez-vous orbital</w:t>
            </w:r>
            <w:r>
              <w:rPr>
                <w:noProof/>
                <w:webHidden/>
              </w:rPr>
              <w:tab/>
            </w:r>
            <w:r>
              <w:rPr>
                <w:noProof/>
                <w:webHidden/>
              </w:rPr>
              <w:fldChar w:fldCharType="begin"/>
            </w:r>
            <w:r>
              <w:rPr>
                <w:noProof/>
                <w:webHidden/>
              </w:rPr>
              <w:instrText xml:space="preserve"> PAGEREF _Toc148455053 \h </w:instrText>
            </w:r>
            <w:r>
              <w:rPr>
                <w:noProof/>
                <w:webHidden/>
              </w:rPr>
            </w:r>
            <w:r>
              <w:rPr>
                <w:noProof/>
                <w:webHidden/>
              </w:rPr>
              <w:fldChar w:fldCharType="separate"/>
            </w:r>
            <w:r>
              <w:rPr>
                <w:noProof/>
                <w:webHidden/>
              </w:rPr>
              <w:t>8</w:t>
            </w:r>
            <w:r>
              <w:rPr>
                <w:noProof/>
                <w:webHidden/>
              </w:rPr>
              <w:fldChar w:fldCharType="end"/>
            </w:r>
          </w:hyperlink>
        </w:p>
        <w:p w14:paraId="4E88122F" w14:textId="52B375F9" w:rsidR="00302A95" w:rsidRDefault="00302A95">
          <w:pPr>
            <w:pStyle w:val="TM3"/>
            <w:tabs>
              <w:tab w:val="right" w:leader="dot" w:pos="9062"/>
            </w:tabs>
            <w:rPr>
              <w:rFonts w:eastAsiaTheme="minorEastAsia"/>
              <w:noProof/>
              <w:kern w:val="2"/>
              <w:lang w:eastAsia="fr-FR"/>
              <w14:ligatures w14:val="standardContextual"/>
            </w:rPr>
          </w:pPr>
          <w:hyperlink w:anchor="_Toc148455054" w:history="1">
            <w:r w:rsidRPr="00751CD3">
              <w:rPr>
                <w:rStyle w:val="Lienhypertexte"/>
                <w:noProof/>
              </w:rPr>
              <w:t>Mise en phase</w:t>
            </w:r>
            <w:r>
              <w:rPr>
                <w:noProof/>
                <w:webHidden/>
              </w:rPr>
              <w:tab/>
            </w:r>
            <w:r>
              <w:rPr>
                <w:noProof/>
                <w:webHidden/>
              </w:rPr>
              <w:fldChar w:fldCharType="begin"/>
            </w:r>
            <w:r>
              <w:rPr>
                <w:noProof/>
                <w:webHidden/>
              </w:rPr>
              <w:instrText xml:space="preserve"> PAGEREF _Toc148455054 \h </w:instrText>
            </w:r>
            <w:r>
              <w:rPr>
                <w:noProof/>
                <w:webHidden/>
              </w:rPr>
            </w:r>
            <w:r>
              <w:rPr>
                <w:noProof/>
                <w:webHidden/>
              </w:rPr>
              <w:fldChar w:fldCharType="separate"/>
            </w:r>
            <w:r>
              <w:rPr>
                <w:noProof/>
                <w:webHidden/>
              </w:rPr>
              <w:t>9</w:t>
            </w:r>
            <w:r>
              <w:rPr>
                <w:noProof/>
                <w:webHidden/>
              </w:rPr>
              <w:fldChar w:fldCharType="end"/>
            </w:r>
          </w:hyperlink>
        </w:p>
        <w:p w14:paraId="552E7EB9" w14:textId="6FF238F1" w:rsidR="00302A95" w:rsidRDefault="00302A95">
          <w:pPr>
            <w:pStyle w:val="TM3"/>
            <w:tabs>
              <w:tab w:val="right" w:leader="dot" w:pos="9062"/>
            </w:tabs>
            <w:rPr>
              <w:rFonts w:eastAsiaTheme="minorEastAsia"/>
              <w:noProof/>
              <w:kern w:val="2"/>
              <w:lang w:eastAsia="fr-FR"/>
              <w14:ligatures w14:val="standardContextual"/>
            </w:rPr>
          </w:pPr>
          <w:hyperlink w:anchor="_Toc148455055" w:history="1">
            <w:r w:rsidRPr="00751CD3">
              <w:rPr>
                <w:rStyle w:val="Lienhypertexte"/>
                <w:noProof/>
              </w:rPr>
              <w:t>Amarrage</w:t>
            </w:r>
            <w:r>
              <w:rPr>
                <w:noProof/>
                <w:webHidden/>
              </w:rPr>
              <w:tab/>
            </w:r>
            <w:r>
              <w:rPr>
                <w:noProof/>
                <w:webHidden/>
              </w:rPr>
              <w:fldChar w:fldCharType="begin"/>
            </w:r>
            <w:r>
              <w:rPr>
                <w:noProof/>
                <w:webHidden/>
              </w:rPr>
              <w:instrText xml:space="preserve"> PAGEREF _Toc148455055 \h </w:instrText>
            </w:r>
            <w:r>
              <w:rPr>
                <w:noProof/>
                <w:webHidden/>
              </w:rPr>
            </w:r>
            <w:r>
              <w:rPr>
                <w:noProof/>
                <w:webHidden/>
              </w:rPr>
              <w:fldChar w:fldCharType="separate"/>
            </w:r>
            <w:r>
              <w:rPr>
                <w:noProof/>
                <w:webHidden/>
              </w:rPr>
              <w:t>9</w:t>
            </w:r>
            <w:r>
              <w:rPr>
                <w:noProof/>
                <w:webHidden/>
              </w:rPr>
              <w:fldChar w:fldCharType="end"/>
            </w:r>
          </w:hyperlink>
        </w:p>
        <w:p w14:paraId="73C05D64" w14:textId="3AFF082F" w:rsidR="00302A95" w:rsidRDefault="00302A95">
          <w:pPr>
            <w:pStyle w:val="TM3"/>
            <w:tabs>
              <w:tab w:val="right" w:leader="dot" w:pos="9062"/>
            </w:tabs>
            <w:rPr>
              <w:rFonts w:eastAsiaTheme="minorEastAsia"/>
              <w:noProof/>
              <w:kern w:val="2"/>
              <w:lang w:eastAsia="fr-FR"/>
              <w14:ligatures w14:val="standardContextual"/>
            </w:rPr>
          </w:pPr>
          <w:hyperlink w:anchor="_Toc148455056" w:history="1">
            <w:r w:rsidRPr="00751CD3">
              <w:rPr>
                <w:rStyle w:val="Lienhypertexte"/>
                <w:noProof/>
              </w:rPr>
              <w:t>Désamarrage</w:t>
            </w:r>
            <w:r>
              <w:rPr>
                <w:noProof/>
                <w:webHidden/>
              </w:rPr>
              <w:tab/>
            </w:r>
            <w:r>
              <w:rPr>
                <w:noProof/>
                <w:webHidden/>
              </w:rPr>
              <w:fldChar w:fldCharType="begin"/>
            </w:r>
            <w:r>
              <w:rPr>
                <w:noProof/>
                <w:webHidden/>
              </w:rPr>
              <w:instrText xml:space="preserve"> PAGEREF _Toc148455056 \h </w:instrText>
            </w:r>
            <w:r>
              <w:rPr>
                <w:noProof/>
                <w:webHidden/>
              </w:rPr>
            </w:r>
            <w:r>
              <w:rPr>
                <w:noProof/>
                <w:webHidden/>
              </w:rPr>
              <w:fldChar w:fldCharType="separate"/>
            </w:r>
            <w:r>
              <w:rPr>
                <w:noProof/>
                <w:webHidden/>
              </w:rPr>
              <w:t>9</w:t>
            </w:r>
            <w:r>
              <w:rPr>
                <w:noProof/>
                <w:webHidden/>
              </w:rPr>
              <w:fldChar w:fldCharType="end"/>
            </w:r>
          </w:hyperlink>
        </w:p>
        <w:p w14:paraId="64C45CE0" w14:textId="64E9CF4F" w:rsidR="00302A95" w:rsidRDefault="00302A95">
          <w:r>
            <w:rPr>
              <w:b/>
              <w:bCs/>
            </w:rPr>
            <w:fldChar w:fldCharType="end"/>
          </w:r>
        </w:p>
      </w:sdtContent>
    </w:sdt>
    <w:p w14:paraId="00B0DC6D" w14:textId="14ECDEC7" w:rsidR="00C61BB3" w:rsidRPr="00C61BB3" w:rsidRDefault="00C61BB3" w:rsidP="00302A95">
      <w:pPr>
        <w:pStyle w:val="En-ttedetabledesmatires"/>
      </w:pPr>
    </w:p>
    <w:p w14:paraId="1F25C758" w14:textId="562F1E94" w:rsidR="00ED6D81" w:rsidRPr="009622D8" w:rsidRDefault="006002B0" w:rsidP="009622D8">
      <w:pPr>
        <w:rPr>
          <w:rFonts w:asciiTheme="majorHAnsi" w:eastAsiaTheme="majorEastAsia" w:hAnsiTheme="majorHAnsi" w:cstheme="majorBidi"/>
          <w:b/>
          <w:bCs/>
          <w:color w:val="2F5496" w:themeColor="accent1" w:themeShade="BF"/>
          <w:sz w:val="26"/>
          <w:szCs w:val="26"/>
        </w:rPr>
      </w:pPr>
      <w:bookmarkStart w:id="2" w:name="_Toc133077240"/>
      <w:r>
        <w:rPr>
          <w:b/>
          <w:bCs/>
        </w:rPr>
        <w:br w:type="page"/>
      </w:r>
    </w:p>
    <w:p w14:paraId="3F07F66E" w14:textId="64BF25FE" w:rsidR="009622D8" w:rsidRPr="009622D8" w:rsidRDefault="009622D8" w:rsidP="009622D8">
      <w:pPr>
        <w:pStyle w:val="Titre2"/>
        <w:rPr>
          <w:bCs/>
        </w:rPr>
      </w:pPr>
      <w:bookmarkStart w:id="3" w:name="_Toc148453910"/>
      <w:bookmarkStart w:id="4" w:name="_Toc148455037"/>
      <w:r>
        <w:rPr>
          <w:noProof/>
        </w:rPr>
        <w:lastRenderedPageBreak/>
        <mc:AlternateContent>
          <mc:Choice Requires="wps">
            <w:drawing>
              <wp:anchor distT="0" distB="0" distL="114300" distR="114300" simplePos="0" relativeHeight="251660288" behindDoc="0" locked="0" layoutInCell="1" allowOverlap="1" wp14:anchorId="142163E2" wp14:editId="2CDACA8C">
                <wp:simplePos x="0" y="0"/>
                <wp:positionH relativeFrom="column">
                  <wp:posOffset>3665220</wp:posOffset>
                </wp:positionH>
                <wp:positionV relativeFrom="paragraph">
                  <wp:posOffset>1809115</wp:posOffset>
                </wp:positionV>
                <wp:extent cx="2095500" cy="635"/>
                <wp:effectExtent l="0" t="0" r="0" b="0"/>
                <wp:wrapSquare wrapText="bothSides"/>
                <wp:docPr id="1811011835"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7B263DE" w14:textId="12E0B8CD" w:rsidR="009622D8" w:rsidRPr="000F12A2" w:rsidRDefault="009622D8" w:rsidP="009622D8">
                            <w:pPr>
                              <w:pStyle w:val="Lgende"/>
                              <w:jc w:val="center"/>
                              <w:rPr>
                                <w:rFonts w:ascii="Arial" w:hAnsi="Arial" w:cs="Arial"/>
                                <w:b/>
                                <w:noProof/>
                                <w:color w:val="3366CC"/>
                                <w:bdr w:val="none" w:sz="0" w:space="0" w:color="auto" w:frame="1"/>
                              </w:rPr>
                            </w:pPr>
                            <w:r w:rsidRPr="00653851">
                              <w:t>Trajectoires des sondes Voyager de la NASA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2163E2" id="_x0000_t202" coordsize="21600,21600" o:spt="202" path="m,l,21600r21600,l21600,xe">
                <v:stroke joinstyle="miter"/>
                <v:path gradientshapeok="t" o:connecttype="rect"/>
              </v:shapetype>
              <v:shape id="Zone de texte 1" o:spid="_x0000_s1026" type="#_x0000_t202" style="position:absolute;left:0;text-align:left;margin-left:288.6pt;margin-top:142.45pt;width:1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" stroked="f">
                <v:textbox style="mso-fit-shape-to-text:t" inset="0,0,0,0">
                  <w:txbxContent>
                    <w:p w14:paraId="77B263DE" w14:textId="12E0B8CD" w:rsidR="009622D8" w:rsidRPr="000F12A2" w:rsidRDefault="009622D8" w:rsidP="009622D8">
                      <w:pPr>
                        <w:pStyle w:val="Lgende"/>
                        <w:jc w:val="center"/>
                        <w:rPr>
                          <w:rFonts w:ascii="Arial" w:hAnsi="Arial" w:cs="Arial"/>
                          <w:b/>
                          <w:noProof/>
                          <w:color w:val="3366CC"/>
                          <w:bdr w:val="none" w:sz="0" w:space="0" w:color="auto" w:frame="1"/>
                        </w:rPr>
                      </w:pPr>
                      <w:r w:rsidRPr="00653851">
                        <w:t>Trajectoires des sondes Voyager de la NASA</w:t>
                      </w:r>
                    </w:p>
                  </w:txbxContent>
                </v:textbox>
                <w10:wrap type="square"/>
              </v:shape>
            </w:pict>
          </mc:Fallback>
        </mc:AlternateContent>
      </w:r>
      <w:r>
        <w:rPr>
          <w:rFonts w:ascii="Arial" w:hAnsi="Arial" w:cs="Arial"/>
          <w:noProof/>
          <w:color w:val="3366CC"/>
          <w:bdr w:val="none" w:sz="0" w:space="0" w:color="auto" w:frame="1"/>
        </w:rPr>
        <w:drawing>
          <wp:anchor distT="0" distB="0" distL="114300" distR="114300" simplePos="0" relativeHeight="251658240" behindDoc="0" locked="0" layoutInCell="1" allowOverlap="1" wp14:anchorId="7D7FCDEB" wp14:editId="71B44A0D">
            <wp:simplePos x="0" y="0"/>
            <wp:positionH relativeFrom="margin">
              <wp:align>right</wp:align>
            </wp:positionH>
            <wp:positionV relativeFrom="paragraph">
              <wp:posOffset>6985</wp:posOffset>
            </wp:positionV>
            <wp:extent cx="2095500" cy="1744980"/>
            <wp:effectExtent l="0" t="0" r="0" b="7620"/>
            <wp:wrapSquare wrapText="bothSides"/>
            <wp:docPr id="368859820"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744980"/>
                    </a:xfrm>
                    <a:prstGeom prst="rect">
                      <a:avLst/>
                    </a:prstGeom>
                    <a:noFill/>
                    <a:ln>
                      <a:noFill/>
                    </a:ln>
                  </pic:spPr>
                </pic:pic>
              </a:graphicData>
            </a:graphic>
          </wp:anchor>
        </w:drawing>
      </w:r>
      <w:r w:rsidR="005675CC" w:rsidRPr="00C61BB3">
        <w:rPr>
          <w:bCs/>
        </w:rPr>
        <w:t>Introduction</w:t>
      </w:r>
      <w:bookmarkEnd w:id="0"/>
      <w:bookmarkEnd w:id="2"/>
      <w:bookmarkEnd w:id="3"/>
      <w:bookmarkEnd w:id="4"/>
    </w:p>
    <w:p w14:paraId="1C2AA135" w14:textId="47BC585F" w:rsidR="009622D8" w:rsidRDefault="009622D8" w:rsidP="009622D8">
      <w:r>
        <w:t>Dans le domaine des </w:t>
      </w:r>
      <w:r w:rsidRPr="009622D8">
        <w:t>vols spatiaux</w:t>
      </w:r>
      <w:r>
        <w:t>, une </w:t>
      </w:r>
      <w:r w:rsidRPr="009622D8">
        <w:t>manœuvre orbitale</w:t>
      </w:r>
      <w:r>
        <w:t> est définie comme étant l’utilisation d’un système de </w:t>
      </w:r>
      <w:r w:rsidRPr="009622D8">
        <w:t>propulsion spatiale</w:t>
      </w:r>
      <w:r>
        <w:t> afin de modifier l’</w:t>
      </w:r>
      <w:r w:rsidRPr="009622D8">
        <w:t>orbite</w:t>
      </w:r>
      <w:r>
        <w:t> d’un </w:t>
      </w:r>
      <w:r w:rsidRPr="009622D8">
        <w:t>astronef</w:t>
      </w:r>
      <w:r>
        <w:t>. Par exemple il peut s’agir de l’augmentation ou la diminution de la vitesse d’une </w:t>
      </w:r>
      <w:r w:rsidRPr="009622D8">
        <w:t>sonde</w:t>
      </w:r>
      <w:r>
        <w:t> interplanétaire, de l’</w:t>
      </w:r>
      <w:r w:rsidRPr="009622D8">
        <w:t>orientation</w:t>
      </w:r>
      <w:r>
        <w:t> d’un </w:t>
      </w:r>
      <w:r w:rsidRPr="009622D8">
        <w:t>satellite</w:t>
      </w:r>
      <w:r>
        <w:t>, ou encore de la modification de l’</w:t>
      </w:r>
      <w:r w:rsidRPr="009622D8">
        <w:t>inclinaison</w:t>
      </w:r>
      <w:r>
        <w:t> de son orbite.</w:t>
      </w:r>
    </w:p>
    <w:p w14:paraId="2A77398F" w14:textId="0845084D" w:rsidR="009622D8" w:rsidRPr="009622D8" w:rsidRDefault="009622D8" w:rsidP="009622D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9622D8">
        <w:rPr>
          <w:rFonts w:asciiTheme="minorHAnsi" w:eastAsiaTheme="minorHAnsi" w:hAnsiTheme="minorHAnsi" w:cstheme="minorBidi"/>
          <w:sz w:val="22"/>
          <w:szCs w:val="22"/>
          <w:lang w:eastAsia="en-US"/>
        </w:rPr>
        <w:t>Par opposition, lorsque le véhicule spatial considéré n’est pas soumis à une manœuvre orbitale, on dit alors qu’il est en phase de vol balistique. C’est-à-dire que les seules forces majeures qu’il subit sont celles due à l’attraction gravitationnelle des corps célestes qui l’entourent.</w:t>
      </w:r>
    </w:p>
    <w:p w14:paraId="100C6071" w14:textId="4FE833BE" w:rsidR="00525FD8" w:rsidRPr="00525FD8" w:rsidRDefault="00525FD8" w:rsidP="00525FD8">
      <w:pPr>
        <w:pStyle w:val="Titre2"/>
      </w:pPr>
      <w:bookmarkStart w:id="5" w:name="_Toc148455038"/>
      <w:r>
        <w:rPr>
          <w:noProof/>
          <w:color w:val="3366CC"/>
          <w:bdr w:val="none" w:sz="0" w:space="0" w:color="auto" w:frame="1"/>
        </w:rPr>
        <w:drawing>
          <wp:anchor distT="0" distB="0" distL="114300" distR="114300" simplePos="0" relativeHeight="251661312" behindDoc="0" locked="0" layoutInCell="1" allowOverlap="1" wp14:anchorId="3935D0BB" wp14:editId="38CB5ED9">
            <wp:simplePos x="0" y="0"/>
            <wp:positionH relativeFrom="margin">
              <wp:align>right</wp:align>
            </wp:positionH>
            <wp:positionV relativeFrom="paragraph">
              <wp:posOffset>154305</wp:posOffset>
            </wp:positionV>
            <wp:extent cx="2095500" cy="1546860"/>
            <wp:effectExtent l="0" t="0" r="0" b="0"/>
            <wp:wrapSquare wrapText="bothSides"/>
            <wp:docPr id="443702791" name="Image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1546860"/>
                    </a:xfrm>
                    <a:prstGeom prst="rect">
                      <a:avLst/>
                    </a:prstGeom>
                    <a:noFill/>
                    <a:ln>
                      <a:noFill/>
                    </a:ln>
                  </pic:spPr>
                </pic:pic>
              </a:graphicData>
            </a:graphic>
          </wp:anchor>
        </w:drawing>
      </w:r>
      <w:r w:rsidR="00ED6D81">
        <w:br/>
      </w:r>
      <w:r w:rsidRPr="00525FD8">
        <w:rPr>
          <w:rStyle w:val="mw-headline"/>
        </w:rPr>
        <w:t>Équation de Tsiolkovski</w:t>
      </w:r>
      <w:bookmarkEnd w:id="5"/>
    </w:p>
    <w:p w14:paraId="36717343" w14:textId="738F80D9" w:rsidR="00525FD8" w:rsidRDefault="00525FD8" w:rsidP="00525FD8">
      <w:r>
        <w:t>L'</w:t>
      </w:r>
      <w:r w:rsidRPr="00525FD8">
        <w:t>équation de Tsiolkovski</w:t>
      </w:r>
      <w:r>
        <w:t> est l'équation fondamentale de l'</w:t>
      </w:r>
      <w:r w:rsidRPr="00525FD8">
        <w:t>astronautique</w:t>
      </w:r>
      <w:r>
        <w:t> reliant la différence de vitesse entre le début et la fin d'une phase de propulsion d'un véhicule spatial, appelé </w:t>
      </w:r>
      <w:r w:rsidRPr="00525FD8">
        <w:t>delta-v</w:t>
      </w:r>
      <w:r>
        <w:t>, à la vitesse d’éjection des gaz du </w:t>
      </w:r>
      <w:r w:rsidRPr="00525FD8">
        <w:t>moteur-fusée</w:t>
      </w:r>
      <w:r>
        <w:t> et au rapport de la masse initiale à la masse finale de l’astronef.</w:t>
      </w:r>
    </w:p>
    <w:p w14:paraId="395F947A" w14:textId="1A15E0C2" w:rsidR="00525FD8" w:rsidRPr="00525FD8" w:rsidRDefault="00525FD8" w:rsidP="00525FD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525FD8">
        <w:rPr>
          <w:rFonts w:asciiTheme="minorHAnsi" w:eastAsiaTheme="minorHAnsi" w:hAnsiTheme="minorHAnsi" w:cstheme="minorBidi"/>
          <w:sz w:val="22"/>
          <w:szCs w:val="22"/>
          <w:lang w:eastAsia="en-US"/>
        </w:rPr>
        <mc:AlternateContent>
          <mc:Choice Requires="wps">
            <w:drawing>
              <wp:anchor distT="0" distB="0" distL="114300" distR="114300" simplePos="0" relativeHeight="251663360" behindDoc="0" locked="0" layoutInCell="1" allowOverlap="1" wp14:anchorId="3E3CB68A" wp14:editId="7B155B42">
                <wp:simplePos x="0" y="0"/>
                <wp:positionH relativeFrom="column">
                  <wp:posOffset>3794760</wp:posOffset>
                </wp:positionH>
                <wp:positionV relativeFrom="paragraph">
                  <wp:posOffset>213360</wp:posOffset>
                </wp:positionV>
                <wp:extent cx="2095500" cy="635"/>
                <wp:effectExtent l="0" t="0" r="0" b="0"/>
                <wp:wrapSquare wrapText="bothSides"/>
                <wp:docPr id="1423455650"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DD379DA" w14:textId="6FF1B86A" w:rsidR="00525FD8" w:rsidRPr="00EB7159" w:rsidRDefault="00525FD8" w:rsidP="00525FD8">
                            <w:pPr>
                              <w:pStyle w:val="Lgende"/>
                              <w:jc w:val="center"/>
                              <w:rPr>
                                <w:b/>
                                <w:noProof/>
                                <w:color w:val="3366CC"/>
                                <w:bdr w:val="none" w:sz="0" w:space="0" w:color="auto" w:frame="1"/>
                              </w:rPr>
                            </w:pPr>
                            <w:r w:rsidRPr="00155E87">
                              <w:t>Delta-v en fonction de la masse éjectée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3CB68A" id="_x0000_s1027" type="#_x0000_t202" style="position:absolute;left:0;text-align:left;margin-left:298.8pt;margin-top:16.8pt;width:1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" stroked="f">
                <v:textbox style="mso-fit-shape-to-text:t" inset="0,0,0,0">
                  <w:txbxContent>
                    <w:p w14:paraId="7DD379DA" w14:textId="6FF1B86A" w:rsidR="00525FD8" w:rsidRPr="00EB7159" w:rsidRDefault="00525FD8" w:rsidP="00525FD8">
                      <w:pPr>
                        <w:pStyle w:val="Lgende"/>
                        <w:jc w:val="center"/>
                        <w:rPr>
                          <w:b/>
                          <w:noProof/>
                          <w:color w:val="3366CC"/>
                          <w:bdr w:val="none" w:sz="0" w:space="0" w:color="auto" w:frame="1"/>
                        </w:rPr>
                      </w:pPr>
                      <w:r w:rsidRPr="00155E87">
                        <w:t>Delta-v en fonction de la masse éjectée</w:t>
                      </w:r>
                    </w:p>
                  </w:txbxContent>
                </v:textbox>
                <w10:wrap type="square"/>
              </v:shape>
            </w:pict>
          </mc:Fallback>
        </mc:AlternateContent>
      </w:r>
      <w:r w:rsidRPr="00525FD8">
        <w:rPr>
          <w:rFonts w:asciiTheme="minorHAnsi" w:eastAsiaTheme="minorHAnsi" w:hAnsiTheme="minorHAnsi" w:cstheme="minorBidi"/>
          <w:sz w:val="22"/>
          <w:szCs w:val="22"/>
          <w:lang w:eastAsia="en-US"/>
        </w:rPr>
        <w:t>Pour chacune des manœuvres orbitales, on peut appliquer l’équation de Tsiolkovski :</w:t>
      </w:r>
    </w:p>
    <w:p w14:paraId="6B73CA26" w14:textId="187FB109" w:rsidR="00525FD8" w:rsidRDefault="00525FD8" w:rsidP="00525FD8">
      <w:pPr>
        <w:pStyle w:val="NormalWeb"/>
        <w:shd w:val="clear" w:color="auto" w:fill="FFFFFF"/>
        <w:spacing w:before="120" w:beforeAutospacing="0" w:after="120" w:afterAutospacing="0"/>
        <w:rPr>
          <w:rFonts w:ascii="Arial" w:hAnsi="Arial" w:cs="Arial"/>
          <w:color w:val="202122"/>
          <w:sz w:val="21"/>
          <w:szCs w:val="21"/>
        </w:rPr>
      </w:pPr>
      <w:r w:rsidRPr="00525FD8">
        <w:rPr>
          <w:rFonts w:ascii="Arial" w:hAnsi="Arial" w:cs="Arial"/>
          <w:color w:val="202122"/>
          <w:sz w:val="21"/>
          <w:szCs w:val="21"/>
        </w:rPr>
        <w:drawing>
          <wp:inline distT="0" distB="0" distL="0" distR="0" wp14:anchorId="75B773D1" wp14:editId="44F2C0CE">
            <wp:extent cx="5987690" cy="2110740"/>
            <wp:effectExtent l="0" t="0" r="0" b="3810"/>
            <wp:docPr id="72764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4813" name=""/>
                    <pic:cNvPicPr/>
                  </pic:nvPicPr>
                  <pic:blipFill>
                    <a:blip r:embed="rId12"/>
                    <a:stretch>
                      <a:fillRect/>
                    </a:stretch>
                  </pic:blipFill>
                  <pic:spPr>
                    <a:xfrm>
                      <a:off x="0" y="0"/>
                      <a:ext cx="5988944" cy="2111182"/>
                    </a:xfrm>
                    <a:prstGeom prst="rect">
                      <a:avLst/>
                    </a:prstGeom>
                  </pic:spPr>
                </pic:pic>
              </a:graphicData>
            </a:graphic>
          </wp:inline>
        </w:drawing>
      </w:r>
    </w:p>
    <w:p w14:paraId="63DA915E" w14:textId="77777777" w:rsidR="00525FD8" w:rsidRDefault="00525FD8" w:rsidP="00525FD8">
      <w:pPr>
        <w:pStyle w:val="Titre3"/>
        <w:pBdr>
          <w:bottom w:val="dotted" w:sz="6" w:space="0" w:color="AAAAAA"/>
        </w:pBdr>
        <w:shd w:val="clear" w:color="auto" w:fill="FFFFFF"/>
        <w:spacing w:before="72"/>
        <w:rPr>
          <w:rStyle w:val="mw-headline"/>
          <w:rFonts w:ascii="Arial" w:hAnsi="Arial" w:cs="Arial"/>
          <w:color w:val="000000"/>
          <w:sz w:val="29"/>
          <w:szCs w:val="29"/>
        </w:rPr>
      </w:pPr>
    </w:p>
    <w:p w14:paraId="53E6D1EB" w14:textId="2B489CCB" w:rsidR="00525FD8" w:rsidRPr="00525FD8" w:rsidRDefault="00525FD8" w:rsidP="00525FD8">
      <w:pPr>
        <w:pStyle w:val="Titre2"/>
      </w:pPr>
      <w:bookmarkStart w:id="6" w:name="_Toc148455039"/>
      <w:r w:rsidRPr="00525FD8">
        <w:rPr>
          <w:rStyle w:val="mw-headline"/>
        </w:rPr>
        <w:t>Budget delta-v</w:t>
      </w:r>
      <w:bookmarkEnd w:id="6"/>
    </w:p>
    <w:p w14:paraId="590FFBBC" w14:textId="0CA89866" w:rsidR="00525FD8" w:rsidRPr="00525FD8" w:rsidRDefault="00525FD8" w:rsidP="00525FD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525FD8">
        <w:rPr>
          <w:rFonts w:asciiTheme="minorHAnsi" w:eastAsiaTheme="minorHAnsi" w:hAnsiTheme="minorHAnsi" w:cstheme="minorBidi"/>
          <w:sz w:val="22"/>
          <w:szCs w:val="22"/>
          <w:lang w:eastAsia="en-US"/>
        </w:rPr>
        <w:t>L’équation de Tsiolkovski relie le delta-v nécessaire à chaque manœuvre orbitale avec la quantité d’ergols nécessaire pour l’effectuer. Ainsi la somme des delta-v calculée lors de la conception du véhicule spatial en fonction de sa mission renseigne sur la quantité de carburant et comburant à prévoir. Ceci permet de ne pas être à court d’ergols durant la mission, sous peine de ne plus pouvoir contrôler le véhicule, ou à l’inverse de n’emporter que ce dont le véhicule spatial aura besoin. La somme des delta-v est appelé le budget delta-v. Une marge est généralement ajoutée au budget afin d’avoir une petite ressource d’ergols disponible en cas d’imprévus.</w:t>
      </w:r>
    </w:p>
    <w:tbl>
      <w:tblPr>
        <w:tblW w:w="9728" w:type="dxa"/>
        <w:tblInd w:w="-33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6348"/>
        <w:gridCol w:w="3380"/>
      </w:tblGrid>
      <w:tr w:rsidR="00525FD8" w:rsidRPr="00525FD8" w14:paraId="13475CE2" w14:textId="77777777" w:rsidTr="00525FD8">
        <w:trPr>
          <w:trHeight w:val="305"/>
        </w:trPr>
        <w:tc>
          <w:tcPr>
            <w:tcW w:w="0" w:type="auto"/>
            <w:gridSpan w:val="2"/>
            <w:tcBorders>
              <w:top w:val="nil"/>
              <w:left w:val="nil"/>
              <w:bottom w:val="nil"/>
              <w:right w:val="nil"/>
            </w:tcBorders>
            <w:shd w:val="clear" w:color="auto" w:fill="EAECF0"/>
            <w:tcMar>
              <w:top w:w="48" w:type="dxa"/>
              <w:left w:w="96" w:type="dxa"/>
              <w:bottom w:w="48" w:type="dxa"/>
              <w:right w:w="96" w:type="dxa"/>
            </w:tcMar>
            <w:vAlign w:val="center"/>
            <w:hideMark/>
          </w:tcPr>
          <w:p w14:paraId="5539538E" w14:textId="6116A2E2" w:rsidR="00525FD8" w:rsidRPr="00525FD8" w:rsidRDefault="00525FD8">
            <w:pPr>
              <w:spacing w:before="240" w:after="240"/>
              <w:jc w:val="center"/>
              <w:rPr>
                <w:rFonts w:ascii="Arial" w:hAnsi="Arial" w:cs="Arial"/>
                <w:b/>
                <w:bCs/>
                <w:sz w:val="18"/>
                <w:szCs w:val="18"/>
              </w:rPr>
            </w:pPr>
            <w:r w:rsidRPr="00525FD8">
              <w:rPr>
                <w:rFonts w:ascii="Arial" w:hAnsi="Arial" w:cs="Arial"/>
                <w:b/>
                <w:bCs/>
                <w:sz w:val="18"/>
                <w:szCs w:val="18"/>
              </w:rPr>
              <w:lastRenderedPageBreak/>
              <w:t>Budget Delta-v pour les missions habitées du </w:t>
            </w:r>
            <w:r w:rsidRPr="00302A95">
              <w:rPr>
                <w:rFonts w:ascii="Arial" w:hAnsi="Arial" w:cs="Arial"/>
                <w:b/>
                <w:bCs/>
                <w:sz w:val="18"/>
                <w:szCs w:val="18"/>
              </w:rPr>
              <w:t>programme Apollo</w:t>
            </w:r>
          </w:p>
        </w:tc>
      </w:tr>
      <w:tr w:rsidR="00525FD8" w:rsidRPr="00525FD8" w14:paraId="395F5516" w14:textId="77777777" w:rsidTr="00525FD8">
        <w:trPr>
          <w:trHeight w:val="305"/>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3C30BF7" w14:textId="77777777" w:rsidR="00525FD8" w:rsidRPr="00525FD8" w:rsidRDefault="00525FD8">
            <w:pPr>
              <w:spacing w:before="240" w:after="240"/>
              <w:jc w:val="center"/>
              <w:rPr>
                <w:rFonts w:ascii="Arial" w:hAnsi="Arial" w:cs="Arial"/>
                <w:b/>
                <w:bCs/>
                <w:sz w:val="18"/>
                <w:szCs w:val="18"/>
              </w:rPr>
            </w:pPr>
            <w:r w:rsidRPr="00525FD8">
              <w:rPr>
                <w:rFonts w:ascii="Arial" w:hAnsi="Arial" w:cs="Arial"/>
                <w:b/>
                <w:bCs/>
                <w:sz w:val="18"/>
                <w:szCs w:val="18"/>
              </w:rPr>
              <w:t>Opération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CAECF9B" w14:textId="41E40C59" w:rsidR="00525FD8" w:rsidRPr="00525FD8" w:rsidRDefault="00525FD8">
            <w:pPr>
              <w:spacing w:before="240" w:after="240"/>
              <w:jc w:val="center"/>
              <w:rPr>
                <w:rFonts w:ascii="Arial" w:hAnsi="Arial" w:cs="Arial"/>
                <w:b/>
                <w:bCs/>
                <w:sz w:val="18"/>
                <w:szCs w:val="18"/>
              </w:rPr>
            </w:pPr>
            <w:r w:rsidRPr="00302A95">
              <w:rPr>
                <w:rFonts w:ascii="Arial" w:hAnsi="Arial" w:cs="Arial"/>
                <w:b/>
                <w:bCs/>
                <w:sz w:val="18"/>
                <w:szCs w:val="18"/>
              </w:rPr>
              <w:t>Delta-V</w:t>
            </w:r>
            <w:r w:rsidRPr="00525FD8">
              <w:rPr>
                <w:rFonts w:ascii="Arial" w:hAnsi="Arial" w:cs="Arial"/>
                <w:b/>
                <w:bCs/>
                <w:sz w:val="18"/>
                <w:szCs w:val="18"/>
              </w:rPr>
              <w:t> en m/s </w:t>
            </w:r>
            <w:r w:rsidRPr="00302A95">
              <w:rPr>
                <w:rFonts w:ascii="Arial" w:hAnsi="Arial" w:cs="Arial"/>
                <w:sz w:val="18"/>
                <w:szCs w:val="18"/>
                <w:vertAlign w:val="superscript"/>
              </w:rPr>
              <w:t>1</w:t>
            </w:r>
          </w:p>
        </w:tc>
      </w:tr>
      <w:tr w:rsidR="00525FD8" w:rsidRPr="00525FD8" w14:paraId="3663950F" w14:textId="77777777" w:rsidTr="00525FD8">
        <w:trPr>
          <w:trHeight w:val="367"/>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4FF66D" w14:textId="65E20EC5" w:rsidR="00525FD8" w:rsidRPr="00525FD8" w:rsidRDefault="00525FD8">
            <w:pPr>
              <w:spacing w:before="240" w:after="240"/>
              <w:jc w:val="left"/>
              <w:rPr>
                <w:rFonts w:ascii="Arial" w:hAnsi="Arial" w:cs="Arial"/>
                <w:sz w:val="18"/>
                <w:szCs w:val="18"/>
              </w:rPr>
            </w:pPr>
            <w:r w:rsidRPr="00525FD8">
              <w:rPr>
                <w:rFonts w:ascii="Arial" w:hAnsi="Arial" w:cs="Arial"/>
                <w:sz w:val="18"/>
                <w:szCs w:val="18"/>
              </w:rPr>
              <w:t>Lancement en </w:t>
            </w:r>
            <w:r w:rsidRPr="00302A95">
              <w:rPr>
                <w:rFonts w:ascii="Arial" w:hAnsi="Arial" w:cs="Arial"/>
                <w:sz w:val="18"/>
                <w:szCs w:val="18"/>
              </w:rPr>
              <w:t>orbite terrestre basse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AD6760" w14:textId="3AFEEFBC" w:rsidR="00525FD8" w:rsidRPr="00525FD8" w:rsidRDefault="00525FD8">
            <w:pPr>
              <w:spacing w:before="240" w:after="240"/>
              <w:jc w:val="right"/>
              <w:rPr>
                <w:rFonts w:ascii="Arial" w:hAnsi="Arial" w:cs="Arial"/>
                <w:sz w:val="18"/>
                <w:szCs w:val="18"/>
              </w:rPr>
            </w:pPr>
            <w:r w:rsidRPr="00525FD8">
              <w:rPr>
                <w:rFonts w:ascii="Arial" w:hAnsi="Arial" w:cs="Arial"/>
                <w:sz w:val="18"/>
                <w:szCs w:val="18"/>
              </w:rPr>
              <w:t>Dispensé par le </w:t>
            </w:r>
            <w:r w:rsidRPr="00302A95">
              <w:rPr>
                <w:rFonts w:ascii="Arial" w:hAnsi="Arial" w:cs="Arial"/>
                <w:sz w:val="18"/>
                <w:szCs w:val="18"/>
              </w:rPr>
              <w:t>lanceur</w:t>
            </w:r>
          </w:p>
        </w:tc>
      </w:tr>
      <w:tr w:rsidR="00525FD8" w:rsidRPr="00525FD8" w14:paraId="5BC177AF" w14:textId="77777777" w:rsidTr="00525FD8">
        <w:trPr>
          <w:trHeight w:val="305"/>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5A295B" w14:textId="77777777" w:rsidR="00525FD8" w:rsidRPr="00525FD8" w:rsidRDefault="00525FD8">
            <w:pPr>
              <w:spacing w:before="240" w:after="240"/>
              <w:jc w:val="left"/>
              <w:rPr>
                <w:rFonts w:ascii="Arial" w:hAnsi="Arial" w:cs="Arial"/>
                <w:sz w:val="18"/>
                <w:szCs w:val="18"/>
              </w:rPr>
            </w:pPr>
            <w:r w:rsidRPr="00525FD8">
              <w:rPr>
                <w:rFonts w:ascii="Arial" w:hAnsi="Arial" w:cs="Arial"/>
                <w:sz w:val="18"/>
                <w:szCs w:val="18"/>
              </w:rPr>
              <w:t>Injection sur une orbite de transfert Terre-Lune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F157C9" w14:textId="77777777" w:rsidR="00525FD8" w:rsidRPr="00525FD8" w:rsidRDefault="00525FD8">
            <w:pPr>
              <w:spacing w:before="240" w:after="240"/>
              <w:jc w:val="right"/>
              <w:rPr>
                <w:rFonts w:ascii="Arial" w:hAnsi="Arial" w:cs="Arial"/>
                <w:sz w:val="18"/>
                <w:szCs w:val="18"/>
              </w:rPr>
            </w:pPr>
            <w:r w:rsidRPr="00525FD8">
              <w:rPr>
                <w:rFonts w:ascii="Arial" w:hAnsi="Arial" w:cs="Arial"/>
                <w:sz w:val="18"/>
                <w:szCs w:val="18"/>
              </w:rPr>
              <w:t>3160</w:t>
            </w:r>
          </w:p>
        </w:tc>
      </w:tr>
      <w:tr w:rsidR="00525FD8" w:rsidRPr="00525FD8" w14:paraId="32B732A8" w14:textId="77777777" w:rsidTr="00525FD8">
        <w:trPr>
          <w:trHeight w:val="305"/>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196139" w14:textId="7ECBDE61" w:rsidR="00525FD8" w:rsidRPr="00525FD8" w:rsidRDefault="00525FD8">
            <w:pPr>
              <w:spacing w:before="240" w:after="240"/>
              <w:jc w:val="left"/>
              <w:rPr>
                <w:rFonts w:ascii="Arial" w:hAnsi="Arial" w:cs="Arial"/>
                <w:sz w:val="18"/>
                <w:szCs w:val="18"/>
              </w:rPr>
            </w:pPr>
            <w:r w:rsidRPr="00525FD8">
              <w:rPr>
                <w:rFonts w:ascii="Arial" w:hAnsi="Arial" w:cs="Arial"/>
                <w:sz w:val="18"/>
                <w:szCs w:val="18"/>
              </w:rPr>
              <w:t>Insertion en </w:t>
            </w:r>
            <w:r w:rsidRPr="00302A95">
              <w:rPr>
                <w:rFonts w:ascii="Arial" w:hAnsi="Arial" w:cs="Arial"/>
                <w:sz w:val="18"/>
                <w:szCs w:val="18"/>
              </w:rPr>
              <w:t>orbite lunaire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B389B7" w14:textId="77777777" w:rsidR="00525FD8" w:rsidRPr="00525FD8" w:rsidRDefault="00525FD8">
            <w:pPr>
              <w:spacing w:before="240" w:after="240"/>
              <w:jc w:val="right"/>
              <w:rPr>
                <w:rFonts w:ascii="Arial" w:hAnsi="Arial" w:cs="Arial"/>
                <w:sz w:val="18"/>
                <w:szCs w:val="18"/>
              </w:rPr>
            </w:pPr>
            <w:r w:rsidRPr="00525FD8">
              <w:rPr>
                <w:rFonts w:ascii="Arial" w:hAnsi="Arial" w:cs="Arial"/>
                <w:sz w:val="18"/>
                <w:szCs w:val="18"/>
              </w:rPr>
              <w:t>900</w:t>
            </w:r>
          </w:p>
        </w:tc>
      </w:tr>
      <w:tr w:rsidR="00525FD8" w:rsidRPr="00525FD8" w14:paraId="44AEFEA7" w14:textId="77777777" w:rsidTr="00525FD8">
        <w:trPr>
          <w:trHeight w:val="305"/>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1F3691" w14:textId="77777777" w:rsidR="00525FD8" w:rsidRPr="00525FD8" w:rsidRDefault="00525FD8">
            <w:pPr>
              <w:spacing w:before="240" w:after="240"/>
              <w:jc w:val="left"/>
              <w:rPr>
                <w:rFonts w:ascii="Arial" w:hAnsi="Arial" w:cs="Arial"/>
                <w:sz w:val="18"/>
                <w:szCs w:val="18"/>
              </w:rPr>
            </w:pPr>
            <w:r w:rsidRPr="00525FD8">
              <w:rPr>
                <w:rFonts w:ascii="Arial" w:hAnsi="Arial" w:cs="Arial"/>
                <w:sz w:val="18"/>
                <w:szCs w:val="18"/>
              </w:rPr>
              <w:t>Premier transfert vers une orbite plus basse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7D22DA" w14:textId="77777777" w:rsidR="00525FD8" w:rsidRPr="00525FD8" w:rsidRDefault="00525FD8">
            <w:pPr>
              <w:spacing w:before="240" w:after="240"/>
              <w:jc w:val="right"/>
              <w:rPr>
                <w:rFonts w:ascii="Arial" w:hAnsi="Arial" w:cs="Arial"/>
                <w:sz w:val="18"/>
                <w:szCs w:val="18"/>
              </w:rPr>
            </w:pPr>
            <w:r w:rsidRPr="00525FD8">
              <w:rPr>
                <w:rFonts w:ascii="Arial" w:hAnsi="Arial" w:cs="Arial"/>
                <w:sz w:val="18"/>
                <w:szCs w:val="18"/>
              </w:rPr>
              <w:t>30</w:t>
            </w:r>
          </w:p>
        </w:tc>
      </w:tr>
      <w:tr w:rsidR="00525FD8" w:rsidRPr="00525FD8" w14:paraId="6A543E3B" w14:textId="77777777" w:rsidTr="00525FD8">
        <w:trPr>
          <w:trHeight w:val="305"/>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6C3772" w14:textId="77777777" w:rsidR="00525FD8" w:rsidRPr="00525FD8" w:rsidRDefault="00525FD8">
            <w:pPr>
              <w:spacing w:before="240" w:after="240"/>
              <w:jc w:val="left"/>
              <w:rPr>
                <w:rFonts w:ascii="Arial" w:hAnsi="Arial" w:cs="Arial"/>
                <w:sz w:val="18"/>
                <w:szCs w:val="18"/>
              </w:rPr>
            </w:pPr>
            <w:r w:rsidRPr="00525FD8">
              <w:rPr>
                <w:rFonts w:ascii="Arial" w:hAnsi="Arial" w:cs="Arial"/>
                <w:sz w:val="18"/>
                <w:szCs w:val="18"/>
              </w:rPr>
              <w:t>Second transfert vers une orbite plus basse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97BDAC" w14:textId="77777777" w:rsidR="00525FD8" w:rsidRPr="00525FD8" w:rsidRDefault="00525FD8">
            <w:pPr>
              <w:spacing w:before="240" w:after="240"/>
              <w:jc w:val="right"/>
              <w:rPr>
                <w:rFonts w:ascii="Arial" w:hAnsi="Arial" w:cs="Arial"/>
                <w:sz w:val="18"/>
                <w:szCs w:val="18"/>
              </w:rPr>
            </w:pPr>
            <w:r w:rsidRPr="00525FD8">
              <w:rPr>
                <w:rFonts w:ascii="Arial" w:hAnsi="Arial" w:cs="Arial"/>
                <w:sz w:val="18"/>
                <w:szCs w:val="18"/>
              </w:rPr>
              <w:t>70</w:t>
            </w:r>
          </w:p>
        </w:tc>
      </w:tr>
      <w:tr w:rsidR="00525FD8" w:rsidRPr="00525FD8" w14:paraId="2E662437" w14:textId="77777777" w:rsidTr="00525FD8">
        <w:trPr>
          <w:trHeight w:val="301"/>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E459F7" w14:textId="30BD8E59" w:rsidR="00525FD8" w:rsidRPr="00525FD8" w:rsidRDefault="00525FD8">
            <w:pPr>
              <w:spacing w:before="240" w:after="240"/>
              <w:jc w:val="left"/>
              <w:rPr>
                <w:rFonts w:ascii="Arial" w:hAnsi="Arial" w:cs="Arial"/>
                <w:sz w:val="18"/>
                <w:szCs w:val="18"/>
              </w:rPr>
            </w:pPr>
            <w:r w:rsidRPr="00525FD8">
              <w:rPr>
                <w:rFonts w:ascii="Arial" w:hAnsi="Arial" w:cs="Arial"/>
                <w:sz w:val="18"/>
                <w:szCs w:val="18"/>
              </w:rPr>
              <w:t>Atterrissage sur la </w:t>
            </w:r>
            <w:r w:rsidRPr="00302A95">
              <w:rPr>
                <w:rFonts w:ascii="Arial" w:hAnsi="Arial" w:cs="Arial"/>
                <w:sz w:val="18"/>
                <w:szCs w:val="18"/>
              </w:rPr>
              <w:t>Lune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5C2E3A" w14:textId="77777777" w:rsidR="00525FD8" w:rsidRPr="00525FD8" w:rsidRDefault="00525FD8">
            <w:pPr>
              <w:spacing w:before="240" w:after="240"/>
              <w:jc w:val="right"/>
              <w:rPr>
                <w:rFonts w:ascii="Arial" w:hAnsi="Arial" w:cs="Arial"/>
                <w:sz w:val="18"/>
                <w:szCs w:val="18"/>
              </w:rPr>
            </w:pPr>
            <w:r w:rsidRPr="00525FD8">
              <w:rPr>
                <w:rFonts w:ascii="Arial" w:hAnsi="Arial" w:cs="Arial"/>
                <w:sz w:val="18"/>
                <w:szCs w:val="18"/>
              </w:rPr>
              <w:t>2060</w:t>
            </w:r>
          </w:p>
        </w:tc>
      </w:tr>
      <w:tr w:rsidR="00525FD8" w:rsidRPr="00525FD8" w14:paraId="1DC18A7E" w14:textId="77777777" w:rsidTr="00525FD8">
        <w:trPr>
          <w:trHeight w:val="305"/>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880DDA" w14:textId="77777777" w:rsidR="00525FD8" w:rsidRPr="00525FD8" w:rsidRDefault="00525FD8">
            <w:pPr>
              <w:spacing w:before="240" w:after="240"/>
              <w:jc w:val="left"/>
              <w:rPr>
                <w:rFonts w:ascii="Arial" w:hAnsi="Arial" w:cs="Arial"/>
                <w:sz w:val="18"/>
                <w:szCs w:val="18"/>
              </w:rPr>
            </w:pPr>
            <w:r w:rsidRPr="00525FD8">
              <w:rPr>
                <w:rFonts w:ascii="Arial" w:hAnsi="Arial" w:cs="Arial"/>
                <w:sz w:val="18"/>
                <w:szCs w:val="18"/>
              </w:rPr>
              <w:t>Décollage de la Lune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881CB1" w14:textId="77777777" w:rsidR="00525FD8" w:rsidRPr="00525FD8" w:rsidRDefault="00525FD8">
            <w:pPr>
              <w:spacing w:before="240" w:after="240"/>
              <w:jc w:val="right"/>
              <w:rPr>
                <w:rFonts w:ascii="Arial" w:hAnsi="Arial" w:cs="Arial"/>
                <w:sz w:val="18"/>
                <w:szCs w:val="18"/>
              </w:rPr>
            </w:pPr>
            <w:r w:rsidRPr="00525FD8">
              <w:rPr>
                <w:rFonts w:ascii="Arial" w:hAnsi="Arial" w:cs="Arial"/>
                <w:sz w:val="18"/>
                <w:szCs w:val="18"/>
              </w:rPr>
              <w:t>1850</w:t>
            </w:r>
          </w:p>
        </w:tc>
      </w:tr>
      <w:tr w:rsidR="00525FD8" w:rsidRPr="00525FD8" w14:paraId="098E33D9" w14:textId="77777777" w:rsidTr="00525FD8">
        <w:trPr>
          <w:trHeight w:val="311"/>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EAD599" w14:textId="77777777" w:rsidR="00525FD8" w:rsidRPr="00525FD8" w:rsidRDefault="00525FD8">
            <w:pPr>
              <w:spacing w:before="240" w:after="240"/>
              <w:jc w:val="left"/>
              <w:rPr>
                <w:rFonts w:ascii="Arial" w:hAnsi="Arial" w:cs="Arial"/>
                <w:sz w:val="18"/>
                <w:szCs w:val="18"/>
              </w:rPr>
            </w:pPr>
            <w:r w:rsidRPr="00525FD8">
              <w:rPr>
                <w:rFonts w:ascii="Arial" w:hAnsi="Arial" w:cs="Arial"/>
                <w:sz w:val="18"/>
                <w:szCs w:val="18"/>
              </w:rPr>
              <w:t>Injection sur une orbite de transfert Lune-Terre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110F8B" w14:textId="77777777" w:rsidR="00525FD8" w:rsidRPr="00525FD8" w:rsidRDefault="00525FD8">
            <w:pPr>
              <w:spacing w:before="240" w:after="240"/>
              <w:jc w:val="right"/>
              <w:rPr>
                <w:rFonts w:ascii="Arial" w:hAnsi="Arial" w:cs="Arial"/>
                <w:sz w:val="18"/>
                <w:szCs w:val="18"/>
              </w:rPr>
            </w:pPr>
            <w:r w:rsidRPr="00525FD8">
              <w:rPr>
                <w:rFonts w:ascii="Arial" w:hAnsi="Arial" w:cs="Arial"/>
                <w:sz w:val="18"/>
                <w:szCs w:val="18"/>
              </w:rPr>
              <w:t>1000</w:t>
            </w:r>
          </w:p>
        </w:tc>
      </w:tr>
    </w:tbl>
    <w:p w14:paraId="607C030E" w14:textId="2F67B1F9" w:rsidR="001B0DCA" w:rsidRDefault="001B0DCA" w:rsidP="00525FD8"/>
    <w:p w14:paraId="2EEF9C59" w14:textId="3342071D" w:rsidR="00E86E11" w:rsidRPr="00E86E11" w:rsidRDefault="00E86E11" w:rsidP="00E86E11">
      <w:pPr>
        <w:pStyle w:val="Titre2"/>
      </w:pPr>
      <w:bookmarkStart w:id="7" w:name="_Toc148455040"/>
      <w:r w:rsidRPr="00E86E11">
        <w:rPr>
          <w:rStyle w:val="mw-headline"/>
        </w:rPr>
        <w:t>Type de manœuvres</w:t>
      </w:r>
      <w:bookmarkEnd w:id="7"/>
    </w:p>
    <w:p w14:paraId="394DC11F" w14:textId="66C69BD1" w:rsidR="00E86E11" w:rsidRPr="00E86E11" w:rsidRDefault="00E86E11" w:rsidP="00E86E11">
      <w:pPr>
        <w:pStyle w:val="Titre3"/>
      </w:pPr>
      <w:bookmarkStart w:id="8" w:name="_Toc148455041"/>
      <w:r>
        <w:rPr>
          <w:noProof/>
          <w:color w:val="3366CC"/>
          <w:bdr w:val="none" w:sz="0" w:space="0" w:color="auto" w:frame="1"/>
        </w:rPr>
        <w:drawing>
          <wp:anchor distT="0" distB="0" distL="114300" distR="114300" simplePos="0" relativeHeight="251664384" behindDoc="0" locked="0" layoutInCell="1" allowOverlap="1" wp14:anchorId="46E7352B" wp14:editId="6C549523">
            <wp:simplePos x="0" y="0"/>
            <wp:positionH relativeFrom="margin">
              <wp:align>right</wp:align>
            </wp:positionH>
            <wp:positionV relativeFrom="paragraph">
              <wp:posOffset>32385</wp:posOffset>
            </wp:positionV>
            <wp:extent cx="2095500" cy="838200"/>
            <wp:effectExtent l="0" t="0" r="0" b="0"/>
            <wp:wrapSquare wrapText="bothSides"/>
            <wp:docPr id="1502569779" name="Image 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0" cy="838200"/>
                    </a:xfrm>
                    <a:prstGeom prst="rect">
                      <a:avLst/>
                    </a:prstGeom>
                    <a:noFill/>
                    <a:ln>
                      <a:noFill/>
                    </a:ln>
                  </pic:spPr>
                </pic:pic>
              </a:graphicData>
            </a:graphic>
          </wp:anchor>
        </w:drawing>
      </w:r>
      <w:r w:rsidRPr="00E86E11">
        <w:rPr>
          <w:rStyle w:val="mw-headline"/>
        </w:rPr>
        <w:t>Manœuvre impulsive</w:t>
      </w:r>
      <w:bookmarkEnd w:id="8"/>
    </w:p>
    <w:p w14:paraId="6F0B94E4" w14:textId="4AD528C3" w:rsidR="00E86E11" w:rsidRDefault="00E86E11" w:rsidP="00E86E11">
      <w:r>
        <w:t>Toute phase de </w:t>
      </w:r>
      <w:r w:rsidRPr="00E86E11">
        <w:t>propulsion</w:t>
      </w:r>
      <w:r>
        <w:t> a une certaine durée. Néanmoins lorsque celle-ci est très petite devant la durée de la mission, on la </w:t>
      </w:r>
      <w:r w:rsidRPr="00E86E11">
        <w:t>modélise</w:t>
      </w:r>
      <w:r>
        <w:t> mathématiquement par une manœuvre impulsive de durée nulle. C’est-à-dire que l’on considère que le changement du </w:t>
      </w:r>
      <w:r w:rsidRPr="00E86E11">
        <w:t>vecteur vitesse</w:t>
      </w:r>
      <w:r>
        <w:t>, en norme ou en direction, est instantané.</w:t>
      </w:r>
    </w:p>
    <w:p w14:paraId="2A5BCF43" w14:textId="441466F5" w:rsidR="00E86E11" w:rsidRPr="00E86E11" w:rsidRDefault="00E86E11" w:rsidP="00E86E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6E11">
        <w:rPr>
          <w:rFonts w:asciiTheme="minorHAnsi" w:eastAsiaTheme="minorHAnsi" w:hAnsiTheme="minorHAnsi" w:cstheme="minorBidi"/>
          <w:sz w:val="22"/>
          <w:szCs w:val="22"/>
          <w:lang w:eastAsia="en-US"/>
        </w:rPr>
        <w:t xml:space="preserve">Bien qu’étant physiquement impossible due </w:t>
      </w:r>
      <w:r w:rsidRPr="00E86E11">
        <w:rPr>
          <w:rFonts w:asciiTheme="minorHAnsi" w:eastAsiaTheme="minorHAnsi" w:hAnsiTheme="minorHAnsi" w:cstheme="minorBidi"/>
          <w:sz w:val="22"/>
          <w:szCs w:val="22"/>
          <w:lang w:eastAsia="en-US"/>
        </w:rPr>
        <w:t>au caractère instantané</w:t>
      </w:r>
      <w:r w:rsidRPr="00E86E11">
        <w:rPr>
          <w:rFonts w:asciiTheme="minorHAnsi" w:eastAsiaTheme="minorHAnsi" w:hAnsiTheme="minorHAnsi" w:cstheme="minorBidi"/>
          <w:sz w:val="22"/>
          <w:szCs w:val="22"/>
          <w:lang w:eastAsia="en-US"/>
        </w:rPr>
        <w:t xml:space="preserve"> de l’impulsion, cette modélisation théorique décrit très bien les effets sur la trajectoire du véhicule spatial considéré. L’erreur de trajectoire, illustrée sur la figure ci-contre, est faible et suffisamment localisée pour être négligée à l’échelle de la trajectoire globale.</w:t>
      </w:r>
    </w:p>
    <w:p w14:paraId="1F2B0E7D" w14:textId="69F5CCA4" w:rsidR="00E86E11" w:rsidRPr="00E86E11" w:rsidRDefault="00E86E11" w:rsidP="00E86E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6E11">
        <w:rPr>
          <w:rFonts w:asciiTheme="minorHAnsi" w:eastAsiaTheme="minorHAnsi" w:hAnsiTheme="minorHAnsi" w:cstheme="minorBidi"/>
          <w:sz w:val="22"/>
          <w:szCs w:val="22"/>
          <w:lang w:eastAsia="en-US"/>
        </w:rPr>
        <w:t>Lors des premières phases de la conception d’une mission spatiale, les différentes trajectoires envisageables d’une sonde spatiale ou d’un satellite peuvent être modélisées en utilisant l’approximation des manœuvres impulsives afin de diminuer la complexité des calculs et accélérer le processus de conception.</w:t>
      </w:r>
    </w:p>
    <w:p w14:paraId="51D7A062" w14:textId="778CB75C" w:rsidR="00E86E11" w:rsidRPr="00E86E11" w:rsidRDefault="00E86E11" w:rsidP="00E86E11">
      <w:pPr>
        <w:pStyle w:val="Titre3"/>
      </w:pPr>
      <w:bookmarkStart w:id="9" w:name="_Toc148455042"/>
      <w:r w:rsidRPr="00E86E11">
        <w:rPr>
          <w:rStyle w:val="mw-headline"/>
        </w:rPr>
        <w:lastRenderedPageBreak/>
        <w:t>Longue propulsion de faible poussée</w:t>
      </w:r>
      <w:bookmarkEnd w:id="9"/>
    </w:p>
    <w:p w14:paraId="5830BAAC" w14:textId="1E368F2E" w:rsidR="00E86E11" w:rsidRPr="00E86E11" w:rsidRDefault="00E86E11" w:rsidP="00E86E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6E11">
        <w:rPr>
          <w:rFonts w:asciiTheme="minorHAnsi" w:eastAsiaTheme="minorHAnsi" w:hAnsiTheme="minorHAnsi" w:cstheme="minorBidi"/>
          <w:sz w:val="22"/>
          <w:szCs w:val="22"/>
          <w:lang w:eastAsia="en-US"/>
        </w:rPr>
        <w:t>Lorsque la phase de propulsion n’est pas négligeable devant la durée de la mission, la manœuvre est dite non-impulsive. C’est souvent le cas lors de l’utilisation d’une propulsion électrique ou nucléaire. Dans ce cas, une modélisation détaillée de l’engin spatial et toutes les forces qui agissent sur celui-ci est indispensable lors de la conception et de la planification de mission.</w:t>
      </w:r>
    </w:p>
    <w:p w14:paraId="3BE8C8EA" w14:textId="77777777" w:rsidR="00E86E11" w:rsidRDefault="00E86E11" w:rsidP="00E86E11">
      <w:pPr>
        <w:pStyle w:val="NormalWeb"/>
        <w:shd w:val="clear" w:color="auto" w:fill="FFFFFF"/>
        <w:spacing w:before="120" w:beforeAutospacing="0" w:after="120" w:afterAutospacing="0"/>
        <w:rPr>
          <w:rFonts w:ascii="Arial" w:hAnsi="Arial" w:cs="Arial"/>
          <w:color w:val="202122"/>
          <w:sz w:val="21"/>
          <w:szCs w:val="21"/>
        </w:rPr>
      </w:pPr>
    </w:p>
    <w:p w14:paraId="34B42673" w14:textId="353FE632" w:rsidR="00E86E11" w:rsidRPr="00E86E11" w:rsidRDefault="00E86E11" w:rsidP="00E86E11">
      <w:pPr>
        <w:pStyle w:val="Titre3"/>
      </w:pPr>
      <w:bookmarkStart w:id="10" w:name="_Toc148455043"/>
      <w:r w:rsidRPr="00E86E11">
        <w:rPr>
          <w:rStyle w:val="mw-headline"/>
        </w:rPr>
        <w:t>Manœuvres lors d’assistance gravitationnelles</w:t>
      </w:r>
      <w:bookmarkEnd w:id="10"/>
    </w:p>
    <w:p w14:paraId="7E33E171" w14:textId="7D6EEA22" w:rsidR="00E86E11" w:rsidRPr="00E86E11" w:rsidRDefault="00E86E11" w:rsidP="00E86E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6E11">
        <w:rPr>
          <w:rFonts w:asciiTheme="minorHAnsi" w:eastAsiaTheme="minorHAnsi" w:hAnsiTheme="minorHAnsi" w:cstheme="minorBidi"/>
          <w:sz w:val="22"/>
          <w:szCs w:val="22"/>
          <w:lang w:eastAsia="en-US"/>
        </w:rPr>
        <w:t>L'assistance gravitationnelle est l'utilisation volontaire de l'attraction d'un corps céleste pour modifier en direction et en vitesse la trajectoire d'un engin spatial. L'objectif est d'utiliser ce phénomène pour économiser les ergols qui auraient dû être consommés par le système de propulsion du véhicule pour obtenir le même résultat. Cependant cette manœuvre peut être combiné avec l’allumage d’un moteur-fusée afin d’augmenter l’effet de l’assistance gravitationnelle.</w:t>
      </w:r>
    </w:p>
    <w:p w14:paraId="275C99D3" w14:textId="7A127B06" w:rsidR="00E86E11" w:rsidRPr="00E86E11" w:rsidRDefault="00E86E11" w:rsidP="00E86E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6E11">
        <w:rPr>
          <w:rFonts w:asciiTheme="minorHAnsi" w:eastAsiaTheme="minorHAnsi" w:hAnsiTheme="minorHAnsi" w:cstheme="minorBidi"/>
          <w:sz w:val="22"/>
          <w:szCs w:val="22"/>
          <w:lang w:eastAsia="en-US"/>
        </w:rPr>
        <w:t>L’efficacité de cette manœuvre s’appuie sur l’effet Oberth. Celui-ci est basé sur un aspect énergétique du fonctionnement d’un moteur-fusée. En effet celui-ci transforme l’énergie chimique stockée dans les ergols en énergie cinétique. Les ergols réagissent chimiquement et sont expulsés à haute vitesse. Lors du passage à proximité d’un corps céleste, l’énergie cinétique des ergols augmente en même temps que la vitesse de l’astronef qui les contient. Ainsi il devient plus profitable d’utiliser les ergols pour une phase de propulsion à cet instant.</w:t>
      </w:r>
    </w:p>
    <w:p w14:paraId="2685EB2D" w14:textId="5A3D24AF" w:rsidR="00E86E11" w:rsidRPr="00E86E11" w:rsidRDefault="00E86E11" w:rsidP="00E86E1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86E11">
        <w:rPr>
          <w:rFonts w:asciiTheme="minorHAnsi" w:eastAsiaTheme="minorHAnsi" w:hAnsiTheme="minorHAnsi" w:cstheme="minorBidi"/>
          <w:sz w:val="22"/>
          <w:szCs w:val="22"/>
          <w:lang w:eastAsia="en-US"/>
        </w:rPr>
        <w:t>Cet effet est d’autant plus efficace que le débit massique du système de propulsion est important, c’est pourquoi il est principalement utilisé par des moteurs-fusées à propulsion chimique. L’efficacité de l'effet Oberth est insignifiante dans le cas d’une propulsion ionique car le débit massique est beaucoup trop faible.</w:t>
      </w:r>
    </w:p>
    <w:p w14:paraId="6383F63B" w14:textId="77777777" w:rsidR="001B0DCA" w:rsidRDefault="001B0DCA" w:rsidP="00525FD8"/>
    <w:p w14:paraId="2D5D4010" w14:textId="316BA769" w:rsidR="002B329F" w:rsidRPr="002B329F" w:rsidRDefault="002B329F" w:rsidP="002B329F">
      <w:pPr>
        <w:pStyle w:val="Titre2"/>
      </w:pPr>
      <w:bookmarkStart w:id="11" w:name="_Toc148455044"/>
      <w:r w:rsidRPr="002B329F">
        <w:rPr>
          <w:rStyle w:val="mw-headline"/>
        </w:rPr>
        <w:t>Contrôle d’attitude</w:t>
      </w:r>
      <w:bookmarkEnd w:id="11"/>
    </w:p>
    <w:p w14:paraId="6D6F6C18" w14:textId="6051412F" w:rsidR="002B329F" w:rsidRPr="002B329F" w:rsidRDefault="002B329F" w:rsidP="002B329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Lors de diverses opérations, un engin spatial peut être amené à devoir modifier son attitude, c’est-à-dire son orientation. Par exemple une sonde qui passe au-dessus d’une planète peut s’orienter de manière à photographier un point particulier, ou un satellite qui a besoin de recharger ses batteries devra positionner ses panneaux solaires face au Soleil. Ces manœuvres de faible amplitude nécessitent l’intervention régulière d’un système de contrôle d'attitude.</w:t>
      </w:r>
    </w:p>
    <w:p w14:paraId="0C6556EC" w14:textId="13A04496" w:rsidR="002B329F" w:rsidRPr="002B329F" w:rsidRDefault="002B329F" w:rsidP="002B329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Lors de l’utilisation de mini-tuyères pour le contrôle d’attitude, chaque allumage consomme un peu d’ergols. Bien que la quantité consommée à chaque fois soit faible, la somme de toutes ces manœuvres sur la durée totale d’une mission est importante. Cette catégorie de manœuvres est généralement décrite dans une section dédiée au contrôle d’attitude dans un budget de delta-v.</w:t>
      </w:r>
    </w:p>
    <w:p w14:paraId="748ADEE8" w14:textId="77777777" w:rsidR="002B329F" w:rsidRPr="002B329F" w:rsidRDefault="002B329F" w:rsidP="002B329F">
      <w:pPr>
        <w:pStyle w:val="NormalWeb"/>
        <w:shd w:val="clear" w:color="auto" w:fill="FFFFFF"/>
        <w:spacing w:before="120" w:beforeAutospacing="0" w:after="120" w:afterAutospacing="0"/>
        <w:rPr>
          <w:rFonts w:ascii="Arial" w:hAnsi="Arial" w:cs="Arial"/>
          <w:color w:val="202122"/>
          <w:sz w:val="21"/>
          <w:szCs w:val="21"/>
        </w:rPr>
      </w:pPr>
    </w:p>
    <w:p w14:paraId="3CAD4D05" w14:textId="147CDFEC" w:rsidR="002B329F" w:rsidRDefault="002B329F" w:rsidP="002B329F">
      <w:pPr>
        <w:pStyle w:val="Titre3"/>
      </w:pPr>
      <w:bookmarkStart w:id="12" w:name="_Toc148455045"/>
      <w:r>
        <w:rPr>
          <w:rStyle w:val="mw-headline"/>
          <w:rFonts w:ascii="Georgia" w:hAnsi="Georgia"/>
          <w:b w:val="0"/>
          <w:bCs/>
          <w:color w:val="000000"/>
        </w:rPr>
        <w:t>Forces perturbant l'attitude d'un engin spatial</w:t>
      </w:r>
      <w:bookmarkEnd w:id="12"/>
    </w:p>
    <w:p w14:paraId="5F709B0C" w14:textId="01DC4C9A" w:rsidR="002B329F" w:rsidRPr="002B329F" w:rsidRDefault="002B329F" w:rsidP="002B329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Il est nécessaire de contrôler en permanence l'attitude d'un engin spatial car celui-ci, même lorsqu'il circule dans l'espace interplanétaire loin de toute planète, subit différentes forces externes qui progressivement vont modifier son attitude. L'importance de ces forces dépendent dans certains cas du type d'orbite de l'engin spatial2,3 :</w:t>
      </w:r>
    </w:p>
    <w:p w14:paraId="7DF8FA37" w14:textId="77777777" w:rsidR="002B329F" w:rsidRPr="002B329F" w:rsidRDefault="002B329F" w:rsidP="002B329F">
      <w:pPr>
        <w:pStyle w:val="NormalWeb"/>
        <w:numPr>
          <w:ilvl w:val="0"/>
          <w:numId w:val="52"/>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Le gradient vertical du champ de gravité local (celui de la Terre pour les satellites en orbite autour de celle-ci) : le champ de gravité exerce une force plus importante sur la partie de l'engin spatial la plus proche de la surface de la planète.</w:t>
      </w:r>
    </w:p>
    <w:p w14:paraId="53A40E89" w14:textId="77777777" w:rsidR="002B329F" w:rsidRPr="002B329F" w:rsidRDefault="002B329F" w:rsidP="002B329F">
      <w:pPr>
        <w:pStyle w:val="NormalWeb"/>
        <w:numPr>
          <w:ilvl w:val="0"/>
          <w:numId w:val="52"/>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lastRenderedPageBreak/>
        <w:t>Le champ magnétique ambiant (champ magnétique terrestre) en interagissant avec les matériaux magnétiques et les boucles de courant présents dans l'engin spatial peuvent générer des couples significatifs.</w:t>
      </w:r>
    </w:p>
    <w:p w14:paraId="57CE6FAA" w14:textId="40F45465" w:rsidR="002B329F" w:rsidRPr="002B329F" w:rsidRDefault="002B329F" w:rsidP="002B329F">
      <w:pPr>
        <w:pStyle w:val="NormalWeb"/>
        <w:numPr>
          <w:ilvl w:val="0"/>
          <w:numId w:val="52"/>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La force de trainée de l'atmosphère résiduelle lorsque l'engin spatial se trouve sur une orbite terrestre basse. Elle exerce généralement un couple car la section de l'engin spatial qui la subit n'a le plus souvent pas une forme symétrique.</w:t>
      </w:r>
    </w:p>
    <w:p w14:paraId="259EBB0E" w14:textId="7BF8119C" w:rsidR="002B329F" w:rsidRPr="002B329F" w:rsidRDefault="002B329F" w:rsidP="002B329F">
      <w:pPr>
        <w:pStyle w:val="NormalWeb"/>
        <w:numPr>
          <w:ilvl w:val="0"/>
          <w:numId w:val="52"/>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La pression de rayonnement des photons solaires qui du fait de l'incidence du rayonnement lumineux et de la forme de l'engin spatial exerce une poussée dissymétrique par rapport à son centre de gravité.</w:t>
      </w:r>
    </w:p>
    <w:p w14:paraId="557AC9F2" w14:textId="77777777" w:rsidR="002B329F" w:rsidRPr="002B329F" w:rsidRDefault="002B329F" w:rsidP="002B329F">
      <w:pPr>
        <w:pStyle w:val="NormalWeb"/>
        <w:numPr>
          <w:ilvl w:val="0"/>
          <w:numId w:val="52"/>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Le rayonnement radiofréquence des satellites de télécommunications peut produire un couple perturbateur significatif.</w:t>
      </w:r>
    </w:p>
    <w:p w14:paraId="62A23C27" w14:textId="77777777" w:rsidR="002B329F" w:rsidRPr="002B329F" w:rsidRDefault="002B329F" w:rsidP="002B329F">
      <w:pPr>
        <w:pStyle w:val="NormalWeb"/>
        <w:numPr>
          <w:ilvl w:val="0"/>
          <w:numId w:val="52"/>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L'asymétrie des forces produites par les propulseurs lorsqu'ils sont utilisés.</w:t>
      </w:r>
    </w:p>
    <w:p w14:paraId="04EA8BF3" w14:textId="60184F20" w:rsidR="002B329F" w:rsidRPr="002B329F" w:rsidRDefault="002B329F" w:rsidP="002B329F">
      <w:pPr>
        <w:pStyle w:val="NormalWeb"/>
        <w:numPr>
          <w:ilvl w:val="0"/>
          <w:numId w:val="52"/>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L'attitude d'un engin spatial est également perturbée par des mouvements internes : déploiement des panneaux solaires ou d'antennes, ballotement des ergols dans les réservoirs, mouvement du miroir de la caméra d'un satellite d'observation de la Terre, déplacement de l'équipage d'un vaisseau spatial, etc.</w:t>
      </w:r>
    </w:p>
    <w:tbl>
      <w:tblPr>
        <w:tblW w:w="9995" w:type="dxa"/>
        <w:tblInd w:w="-462"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597"/>
        <w:gridCol w:w="3225"/>
        <w:gridCol w:w="3173"/>
      </w:tblGrid>
      <w:tr w:rsidR="002B329F" w:rsidRPr="002B329F" w14:paraId="7D9FE61B" w14:textId="77777777" w:rsidTr="002B329F">
        <w:trPr>
          <w:trHeight w:val="707"/>
        </w:trPr>
        <w:tc>
          <w:tcPr>
            <w:tcW w:w="0" w:type="auto"/>
            <w:gridSpan w:val="3"/>
            <w:tcBorders>
              <w:top w:val="nil"/>
              <w:left w:val="nil"/>
              <w:bottom w:val="nil"/>
              <w:right w:val="nil"/>
            </w:tcBorders>
            <w:shd w:val="clear" w:color="auto" w:fill="E6E6E6"/>
            <w:tcMar>
              <w:top w:w="48" w:type="dxa"/>
              <w:left w:w="96" w:type="dxa"/>
              <w:bottom w:w="48" w:type="dxa"/>
              <w:right w:w="96" w:type="dxa"/>
            </w:tcMar>
            <w:vAlign w:val="center"/>
            <w:hideMark/>
          </w:tcPr>
          <w:p w14:paraId="35078C58" w14:textId="5451B820" w:rsidR="002B329F" w:rsidRPr="002B329F" w:rsidRDefault="002B329F">
            <w:pPr>
              <w:spacing w:before="240" w:after="240"/>
              <w:jc w:val="center"/>
              <w:rPr>
                <w:rFonts w:ascii="Arial" w:hAnsi="Arial" w:cs="Arial"/>
                <w:b/>
                <w:bCs/>
                <w:sz w:val="18"/>
                <w:szCs w:val="18"/>
              </w:rPr>
            </w:pPr>
            <w:r w:rsidRPr="002B329F">
              <w:rPr>
                <w:rFonts w:ascii="Arial" w:hAnsi="Arial" w:cs="Arial"/>
                <w:b/>
                <w:bCs/>
                <w:sz w:val="18"/>
                <w:szCs w:val="18"/>
              </w:rPr>
              <w:t>Ordre de grandeur des couples perturbateurs</w:t>
            </w:r>
            <w:r w:rsidRPr="00302A95">
              <w:rPr>
                <w:rFonts w:ascii="Arial" w:hAnsi="Arial" w:cs="Arial"/>
                <w:sz w:val="18"/>
                <w:szCs w:val="18"/>
                <w:vertAlign w:val="superscript"/>
              </w:rPr>
              <w:t>4</w:t>
            </w:r>
          </w:p>
        </w:tc>
      </w:tr>
      <w:tr w:rsidR="002B329F" w:rsidRPr="002B329F" w14:paraId="05C846D3" w14:textId="77777777" w:rsidTr="002B329F">
        <w:trPr>
          <w:trHeight w:val="923"/>
        </w:trPr>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7A4B875A" w14:textId="77777777" w:rsidR="002B329F" w:rsidRPr="002B329F" w:rsidRDefault="002B329F">
            <w:pPr>
              <w:spacing w:before="240" w:after="240"/>
              <w:jc w:val="center"/>
              <w:rPr>
                <w:rFonts w:ascii="Arial" w:hAnsi="Arial" w:cs="Arial"/>
                <w:b/>
                <w:bCs/>
                <w:sz w:val="18"/>
                <w:szCs w:val="18"/>
              </w:rPr>
            </w:pPr>
            <w:r w:rsidRPr="002B329F">
              <w:rPr>
                <w:rFonts w:ascii="Arial" w:hAnsi="Arial" w:cs="Arial"/>
                <w:b/>
                <w:bCs/>
                <w:sz w:val="18"/>
                <w:szCs w:val="18"/>
              </w:rPr>
              <w:t>Type de perturbation</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3E94771D" w14:textId="77777777" w:rsidR="002B329F" w:rsidRPr="002B329F" w:rsidRDefault="002B329F">
            <w:pPr>
              <w:spacing w:before="240" w:after="240"/>
              <w:jc w:val="center"/>
              <w:rPr>
                <w:rFonts w:ascii="Arial" w:hAnsi="Arial" w:cs="Arial"/>
                <w:b/>
                <w:bCs/>
                <w:sz w:val="18"/>
                <w:szCs w:val="18"/>
              </w:rPr>
            </w:pPr>
            <w:r w:rsidRPr="002B329F">
              <w:rPr>
                <w:rFonts w:ascii="Arial" w:hAnsi="Arial" w:cs="Arial"/>
                <w:b/>
                <w:bCs/>
                <w:sz w:val="18"/>
                <w:szCs w:val="18"/>
              </w:rPr>
              <w:t>Satellite en orbite géostationnaire</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60AA7145" w14:textId="77777777" w:rsidR="002B329F" w:rsidRPr="002B329F" w:rsidRDefault="002B329F">
            <w:pPr>
              <w:spacing w:before="240" w:after="240"/>
              <w:jc w:val="center"/>
              <w:rPr>
                <w:rFonts w:ascii="Arial" w:hAnsi="Arial" w:cs="Arial"/>
                <w:b/>
                <w:bCs/>
                <w:sz w:val="18"/>
                <w:szCs w:val="18"/>
              </w:rPr>
            </w:pPr>
            <w:r w:rsidRPr="002B329F">
              <w:rPr>
                <w:rFonts w:ascii="Arial" w:hAnsi="Arial" w:cs="Arial"/>
                <w:b/>
                <w:bCs/>
                <w:sz w:val="18"/>
                <w:szCs w:val="18"/>
              </w:rPr>
              <w:t>Satellite en orbite terrestre basse</w:t>
            </w:r>
          </w:p>
        </w:tc>
      </w:tr>
      <w:tr w:rsidR="002B329F" w:rsidRPr="002B329F" w14:paraId="6F7B4E03" w14:textId="77777777" w:rsidTr="002B329F">
        <w:trPr>
          <w:trHeight w:val="707"/>
        </w:trPr>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F51CF90" w14:textId="77777777" w:rsidR="002B329F" w:rsidRPr="002B329F" w:rsidRDefault="002B329F">
            <w:pPr>
              <w:spacing w:before="240" w:after="240"/>
              <w:jc w:val="left"/>
              <w:rPr>
                <w:rFonts w:ascii="Arial" w:hAnsi="Arial" w:cs="Arial"/>
                <w:sz w:val="18"/>
                <w:szCs w:val="18"/>
              </w:rPr>
            </w:pPr>
            <w:r w:rsidRPr="002B329F">
              <w:rPr>
                <w:rFonts w:ascii="Arial" w:hAnsi="Arial" w:cs="Arial"/>
                <w:sz w:val="18"/>
                <w:szCs w:val="18"/>
              </w:rPr>
              <w:t>Irrégularité du champ de gravité</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094A905" w14:textId="77777777"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Négligeable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224F943" w14:textId="2824689C"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-3</w:t>
            </w:r>
            <w:r w:rsidRPr="00302A95">
              <w:rPr>
                <w:rFonts w:ascii="Arial" w:hAnsi="Arial" w:cs="Arial"/>
                <w:sz w:val="18"/>
                <w:szCs w:val="18"/>
              </w:rPr>
              <w:t>Nm</w:t>
            </w:r>
          </w:p>
        </w:tc>
      </w:tr>
      <w:tr w:rsidR="002B329F" w:rsidRPr="002B329F" w14:paraId="6452AF29" w14:textId="77777777" w:rsidTr="002B329F">
        <w:trPr>
          <w:trHeight w:val="707"/>
        </w:trPr>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86CBEA6" w14:textId="77777777" w:rsidR="002B329F" w:rsidRPr="002B329F" w:rsidRDefault="002B329F">
            <w:pPr>
              <w:spacing w:before="240" w:after="240"/>
              <w:jc w:val="left"/>
              <w:rPr>
                <w:rFonts w:ascii="Arial" w:hAnsi="Arial" w:cs="Arial"/>
                <w:sz w:val="18"/>
                <w:szCs w:val="18"/>
              </w:rPr>
            </w:pPr>
            <w:r w:rsidRPr="002B329F">
              <w:rPr>
                <w:rFonts w:ascii="Arial" w:hAnsi="Arial" w:cs="Arial"/>
                <w:sz w:val="18"/>
                <w:szCs w:val="18"/>
              </w:rPr>
              <w:t>Pression aérodynamique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EDAE65C" w14:textId="77777777"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Négligeable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EC41B29" w14:textId="3F0467A7"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-4</w:t>
            </w:r>
            <w:r w:rsidRPr="00302A95">
              <w:rPr>
                <w:rFonts w:ascii="Arial" w:hAnsi="Arial" w:cs="Arial"/>
                <w:sz w:val="18"/>
                <w:szCs w:val="18"/>
              </w:rPr>
              <w:t>Nm</w:t>
            </w:r>
          </w:p>
        </w:tc>
      </w:tr>
      <w:tr w:rsidR="002B329F" w:rsidRPr="002B329F" w14:paraId="7DDDAAA1" w14:textId="77777777" w:rsidTr="002B329F">
        <w:trPr>
          <w:trHeight w:val="707"/>
        </w:trPr>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316ABBC" w14:textId="77777777" w:rsidR="002B329F" w:rsidRPr="002B329F" w:rsidRDefault="002B329F">
            <w:pPr>
              <w:spacing w:before="240" w:after="240"/>
              <w:jc w:val="left"/>
              <w:rPr>
                <w:rFonts w:ascii="Arial" w:hAnsi="Arial" w:cs="Arial"/>
                <w:sz w:val="18"/>
                <w:szCs w:val="18"/>
              </w:rPr>
            </w:pPr>
            <w:r w:rsidRPr="002B329F">
              <w:rPr>
                <w:rFonts w:ascii="Arial" w:hAnsi="Arial" w:cs="Arial"/>
                <w:sz w:val="18"/>
                <w:szCs w:val="18"/>
              </w:rPr>
              <w:t>Couple magnétique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7C71E18" w14:textId="5C75D61D"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-6</w:t>
            </w:r>
            <w:r w:rsidRPr="00302A95">
              <w:rPr>
                <w:rFonts w:ascii="Arial" w:hAnsi="Arial" w:cs="Arial"/>
                <w:sz w:val="18"/>
                <w:szCs w:val="18"/>
              </w:rPr>
              <w:t>Nm</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CDA4D8C" w14:textId="27E33D56"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-3</w:t>
            </w:r>
            <w:r w:rsidRPr="00302A95">
              <w:rPr>
                <w:rFonts w:ascii="Arial" w:hAnsi="Arial" w:cs="Arial"/>
                <w:sz w:val="18"/>
                <w:szCs w:val="18"/>
              </w:rPr>
              <w:t>Nm</w:t>
            </w:r>
          </w:p>
        </w:tc>
      </w:tr>
      <w:tr w:rsidR="002B329F" w:rsidRPr="002B329F" w14:paraId="368F5DED" w14:textId="77777777" w:rsidTr="002B329F">
        <w:trPr>
          <w:trHeight w:val="707"/>
        </w:trPr>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BE7DA39" w14:textId="77777777" w:rsidR="002B329F" w:rsidRPr="002B329F" w:rsidRDefault="002B329F">
            <w:pPr>
              <w:spacing w:before="240" w:after="240"/>
              <w:jc w:val="left"/>
              <w:rPr>
                <w:rFonts w:ascii="Arial" w:hAnsi="Arial" w:cs="Arial"/>
                <w:sz w:val="18"/>
                <w:szCs w:val="18"/>
              </w:rPr>
            </w:pPr>
            <w:r w:rsidRPr="002B329F">
              <w:rPr>
                <w:rFonts w:ascii="Arial" w:hAnsi="Arial" w:cs="Arial"/>
                <w:sz w:val="18"/>
                <w:szCs w:val="18"/>
              </w:rPr>
              <w:t>Pression de radiation solaire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8ABA0BC" w14:textId="5B530051"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-6</w:t>
            </w:r>
            <w:r w:rsidRPr="002B329F">
              <w:rPr>
                <w:rFonts w:ascii="Arial" w:hAnsi="Arial" w:cs="Arial"/>
                <w:sz w:val="18"/>
                <w:szCs w:val="18"/>
              </w:rPr>
              <w:t> à 10</w:t>
            </w:r>
            <w:r w:rsidRPr="002B329F">
              <w:rPr>
                <w:rFonts w:ascii="Arial" w:hAnsi="Arial" w:cs="Arial"/>
                <w:sz w:val="18"/>
                <w:szCs w:val="18"/>
                <w:vertAlign w:val="superscript"/>
              </w:rPr>
              <w:t>-4</w:t>
            </w:r>
            <w:r w:rsidRPr="00302A95">
              <w:rPr>
                <w:rFonts w:ascii="Arial" w:hAnsi="Arial" w:cs="Arial"/>
                <w:sz w:val="18"/>
                <w:szCs w:val="18"/>
              </w:rPr>
              <w:t>Nm</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B4238F1" w14:textId="6A621B6B"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-4</w:t>
            </w:r>
            <w:r w:rsidRPr="00302A95">
              <w:rPr>
                <w:rFonts w:ascii="Arial" w:hAnsi="Arial" w:cs="Arial"/>
                <w:sz w:val="18"/>
                <w:szCs w:val="18"/>
              </w:rPr>
              <w:t>Nm</w:t>
            </w:r>
          </w:p>
        </w:tc>
      </w:tr>
      <w:tr w:rsidR="002B329F" w:rsidRPr="002B329F" w14:paraId="5BF4E120" w14:textId="77777777" w:rsidTr="002B329F">
        <w:trPr>
          <w:trHeight w:val="695"/>
        </w:trPr>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51327FD" w14:textId="77777777" w:rsidR="002B329F" w:rsidRPr="002B329F" w:rsidRDefault="002B329F">
            <w:pPr>
              <w:spacing w:before="240" w:after="240"/>
              <w:jc w:val="left"/>
              <w:rPr>
                <w:rFonts w:ascii="Arial" w:hAnsi="Arial" w:cs="Arial"/>
                <w:sz w:val="18"/>
                <w:szCs w:val="18"/>
              </w:rPr>
            </w:pPr>
            <w:r w:rsidRPr="002B329F">
              <w:rPr>
                <w:rFonts w:ascii="Arial" w:hAnsi="Arial" w:cs="Arial"/>
                <w:sz w:val="18"/>
                <w:szCs w:val="18"/>
              </w:rPr>
              <w:t xml:space="preserve">Couple </w:t>
            </w:r>
            <w:proofErr w:type="spellStart"/>
            <w:r w:rsidRPr="002B329F">
              <w:rPr>
                <w:rFonts w:ascii="Arial" w:hAnsi="Arial" w:cs="Arial"/>
                <w:sz w:val="18"/>
                <w:szCs w:val="18"/>
              </w:rPr>
              <w:t>radio-fréquence</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AF1D50D" w14:textId="5F5EFE88"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-6</w:t>
            </w:r>
            <w:r w:rsidRPr="00302A95">
              <w:rPr>
                <w:rFonts w:ascii="Arial" w:hAnsi="Arial" w:cs="Arial"/>
                <w:sz w:val="18"/>
                <w:szCs w:val="18"/>
              </w:rPr>
              <w:t>Nm</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A8719C7" w14:textId="77777777"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N/A</w:t>
            </w:r>
          </w:p>
        </w:tc>
      </w:tr>
      <w:tr w:rsidR="002B329F" w:rsidRPr="002B329F" w14:paraId="2061E418" w14:textId="77777777" w:rsidTr="002B329F">
        <w:trPr>
          <w:trHeight w:val="935"/>
        </w:trPr>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C6D6FCD" w14:textId="77777777" w:rsidR="002B329F" w:rsidRPr="002B329F" w:rsidRDefault="002B329F">
            <w:pPr>
              <w:spacing w:before="240" w:after="240"/>
              <w:jc w:val="left"/>
              <w:rPr>
                <w:rFonts w:ascii="Arial" w:hAnsi="Arial" w:cs="Arial"/>
                <w:sz w:val="18"/>
                <w:szCs w:val="18"/>
              </w:rPr>
            </w:pPr>
            <w:r w:rsidRPr="002B329F">
              <w:rPr>
                <w:rFonts w:ascii="Arial" w:hAnsi="Arial" w:cs="Arial"/>
                <w:sz w:val="18"/>
                <w:szCs w:val="18"/>
              </w:rPr>
              <w:t>Mauvais alignement des tuyères</w:t>
            </w:r>
            <w:r w:rsidRPr="002B329F">
              <w:rPr>
                <w:rFonts w:ascii="Arial" w:hAnsi="Arial" w:cs="Arial"/>
                <w:sz w:val="18"/>
                <w:szCs w:val="18"/>
              </w:rPr>
              <w:br/>
              <w:t>(manœuvre de contrôle d'orbite)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D66E9E1" w14:textId="16FEEDC7"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-2</w:t>
            </w:r>
            <w:r w:rsidRPr="002B329F">
              <w:rPr>
                <w:rFonts w:ascii="Arial" w:hAnsi="Arial" w:cs="Arial"/>
                <w:sz w:val="18"/>
                <w:szCs w:val="18"/>
              </w:rPr>
              <w:t> à 10</w:t>
            </w:r>
            <w:r w:rsidRPr="002B329F">
              <w:rPr>
                <w:rFonts w:ascii="Arial" w:hAnsi="Arial" w:cs="Arial"/>
                <w:sz w:val="18"/>
                <w:szCs w:val="18"/>
                <w:vertAlign w:val="superscript"/>
              </w:rPr>
              <w:t>-1</w:t>
            </w:r>
            <w:r w:rsidRPr="00302A95">
              <w:rPr>
                <w:rFonts w:ascii="Arial" w:hAnsi="Arial" w:cs="Arial"/>
                <w:sz w:val="18"/>
                <w:szCs w:val="18"/>
              </w:rPr>
              <w:t>Nm</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02757D9" w14:textId="77777777"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N/A</w:t>
            </w:r>
          </w:p>
        </w:tc>
      </w:tr>
      <w:tr w:rsidR="002B329F" w:rsidRPr="002B329F" w14:paraId="32530DDA" w14:textId="77777777" w:rsidTr="002B329F">
        <w:trPr>
          <w:trHeight w:val="1150"/>
        </w:trPr>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6783266" w14:textId="77777777" w:rsidR="002B329F" w:rsidRPr="002B329F" w:rsidRDefault="002B329F">
            <w:pPr>
              <w:spacing w:before="240" w:after="240"/>
              <w:jc w:val="left"/>
              <w:rPr>
                <w:rFonts w:ascii="Arial" w:hAnsi="Arial" w:cs="Arial"/>
                <w:sz w:val="18"/>
                <w:szCs w:val="18"/>
              </w:rPr>
            </w:pPr>
            <w:r w:rsidRPr="002B329F">
              <w:rPr>
                <w:rFonts w:ascii="Arial" w:hAnsi="Arial" w:cs="Arial"/>
                <w:sz w:val="18"/>
                <w:szCs w:val="18"/>
              </w:rPr>
              <w:t>Mauvais alignement du moteur d'apogée</w:t>
            </w:r>
            <w:r w:rsidRPr="002B329F">
              <w:rPr>
                <w:rFonts w:ascii="Arial" w:hAnsi="Arial" w:cs="Arial"/>
                <w:sz w:val="18"/>
                <w:szCs w:val="18"/>
              </w:rPr>
              <w:br/>
              <w:t>(manœuvre de mise à poste)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C327069" w14:textId="501AF4AE"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Quelques </w:t>
            </w:r>
            <w:r w:rsidRPr="00302A95">
              <w:rPr>
                <w:rFonts w:ascii="Arial" w:hAnsi="Arial" w:cs="Arial"/>
                <w:sz w:val="18"/>
                <w:szCs w:val="18"/>
              </w:rPr>
              <w:t>Nm</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60F4191" w14:textId="77777777"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N/A</w:t>
            </w:r>
          </w:p>
        </w:tc>
      </w:tr>
      <w:tr w:rsidR="002B329F" w:rsidRPr="002B329F" w14:paraId="2E9B63D3" w14:textId="77777777" w:rsidTr="002B329F">
        <w:trPr>
          <w:trHeight w:val="707"/>
        </w:trPr>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747242F" w14:textId="77777777" w:rsidR="002B329F" w:rsidRPr="002B329F" w:rsidRDefault="002B329F">
            <w:pPr>
              <w:spacing w:before="240" w:after="240"/>
              <w:jc w:val="left"/>
              <w:rPr>
                <w:rFonts w:ascii="Arial" w:hAnsi="Arial" w:cs="Arial"/>
                <w:sz w:val="18"/>
                <w:szCs w:val="18"/>
              </w:rPr>
            </w:pPr>
            <w:r w:rsidRPr="002B329F">
              <w:rPr>
                <w:rFonts w:ascii="Arial" w:hAnsi="Arial" w:cs="Arial"/>
                <w:sz w:val="18"/>
                <w:szCs w:val="18"/>
              </w:rPr>
              <w:lastRenderedPageBreak/>
              <w:t>Déplacement d'équipements</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F43FD8F" w14:textId="36AB8A6D"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-2</w:t>
            </w:r>
            <w:r w:rsidRPr="00302A95">
              <w:rPr>
                <w:rFonts w:ascii="Arial" w:hAnsi="Arial" w:cs="Arial"/>
                <w:sz w:val="18"/>
                <w:szCs w:val="18"/>
              </w:rPr>
              <w:t>Nm</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E6332AA" w14:textId="46E68FA9" w:rsidR="002B329F" w:rsidRPr="002B329F" w:rsidRDefault="002B329F">
            <w:pPr>
              <w:spacing w:before="240" w:after="240"/>
              <w:jc w:val="center"/>
              <w:rPr>
                <w:rFonts w:ascii="Arial" w:hAnsi="Arial" w:cs="Arial"/>
                <w:sz w:val="18"/>
                <w:szCs w:val="18"/>
              </w:rPr>
            </w:pPr>
            <w:r w:rsidRPr="002B329F">
              <w:rPr>
                <w:rFonts w:ascii="Arial" w:hAnsi="Arial" w:cs="Arial"/>
                <w:sz w:val="18"/>
                <w:szCs w:val="18"/>
              </w:rPr>
              <w:t>10</w:t>
            </w:r>
            <w:r w:rsidRPr="002B329F">
              <w:rPr>
                <w:rFonts w:ascii="Arial" w:hAnsi="Arial" w:cs="Arial"/>
                <w:sz w:val="18"/>
                <w:szCs w:val="18"/>
                <w:vertAlign w:val="superscript"/>
              </w:rPr>
              <w:t>-1</w:t>
            </w:r>
            <w:r w:rsidRPr="00302A95">
              <w:rPr>
                <w:rFonts w:ascii="Arial" w:hAnsi="Arial" w:cs="Arial"/>
                <w:sz w:val="18"/>
                <w:szCs w:val="18"/>
              </w:rPr>
              <w:t>Nm</w:t>
            </w:r>
            <w:r w:rsidRPr="002B329F">
              <w:rPr>
                <w:rFonts w:ascii="Arial" w:hAnsi="Arial" w:cs="Arial"/>
                <w:sz w:val="18"/>
                <w:szCs w:val="18"/>
              </w:rPr>
              <w:t> à quelques Nm</w:t>
            </w:r>
          </w:p>
        </w:tc>
      </w:tr>
    </w:tbl>
    <w:p w14:paraId="3D2CD49D" w14:textId="3986B3C7" w:rsidR="002B329F" w:rsidRDefault="002B329F" w:rsidP="002B329F">
      <w:pPr>
        <w:pStyle w:val="NormalWeb"/>
        <w:shd w:val="clear" w:color="auto" w:fill="FFFFFF"/>
        <w:spacing w:before="120" w:beforeAutospacing="0" w:after="120" w:afterAutospacing="0"/>
        <w:rPr>
          <w:rFonts w:ascii="Arial" w:hAnsi="Arial" w:cs="Arial"/>
          <w:color w:val="202122"/>
          <w:sz w:val="21"/>
          <w:szCs w:val="21"/>
        </w:rPr>
      </w:pPr>
    </w:p>
    <w:p w14:paraId="7BE571D5" w14:textId="78D5F317" w:rsidR="002B329F" w:rsidRPr="002B329F" w:rsidRDefault="002B329F" w:rsidP="002B329F">
      <w:pPr>
        <w:pStyle w:val="Titre3"/>
      </w:pPr>
      <w:bookmarkStart w:id="13" w:name="_Toc148455046"/>
      <w:r w:rsidRPr="002B329F">
        <w:rPr>
          <w:rStyle w:val="mw-headline"/>
        </w:rPr>
        <w:t>Contrôle d'attitude passif</w:t>
      </w:r>
      <w:bookmarkEnd w:id="13"/>
    </w:p>
    <w:p w14:paraId="2C4D00AD" w14:textId="0EEFD09B" w:rsidR="002B329F" w:rsidRDefault="002B329F" w:rsidP="002B329F">
      <w:r>
        <w:t>Le contrôle passif possède les avantages d'être robuste, bon marché, simple et ne consommant pas de puissance. La </w:t>
      </w:r>
      <w:r w:rsidRPr="002B329F">
        <w:t>précision de pointage</w:t>
      </w:r>
      <w:r>
        <w:t> est toutefois limitée et il ne permet pas de répondre à tous les besoins. Le pointage actif est donc utilisé dans la plupart des satellites de taille importante</w:t>
      </w:r>
      <w:r w:rsidRPr="002B329F">
        <w:t>5</w:t>
      </w:r>
      <w:r>
        <w:t>.</w:t>
      </w:r>
    </w:p>
    <w:p w14:paraId="211FAFE9" w14:textId="74954216" w:rsidR="002B329F" w:rsidRPr="002B329F" w:rsidRDefault="002B329F" w:rsidP="002B329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Il existe deux types de contrôle passif : la stabilisation par gradient de gravité et la stabilisation par giration :</w:t>
      </w:r>
    </w:p>
    <w:p w14:paraId="57AC46EC" w14:textId="64819EFA" w:rsidR="002B329F" w:rsidRPr="002B329F" w:rsidRDefault="002B329F" w:rsidP="002B329F">
      <w:pPr>
        <w:pStyle w:val="Paragraphedeliste"/>
        <w:numPr>
          <w:ilvl w:val="0"/>
          <w:numId w:val="53"/>
        </w:numPr>
        <w:shd w:val="clear" w:color="auto" w:fill="FFFFFF"/>
        <w:spacing w:before="100" w:beforeAutospacing="1" w:after="24" w:line="240" w:lineRule="auto"/>
      </w:pPr>
      <w:r w:rsidRPr="002B329F">
        <w:t>La stabilisation par gradient de gravité utilise l'asymétrie du satellite et le champ de gravité 6.</w:t>
      </w:r>
    </w:p>
    <w:p w14:paraId="0E94ABC9" w14:textId="189215A7" w:rsidR="002B329F" w:rsidRDefault="002B329F" w:rsidP="002B329F">
      <w:pPr>
        <w:pStyle w:val="Paragraphedeliste"/>
        <w:numPr>
          <w:ilvl w:val="0"/>
          <w:numId w:val="53"/>
        </w:numPr>
        <w:shd w:val="clear" w:color="auto" w:fill="FFFFFF"/>
        <w:spacing w:before="100" w:beforeAutospacing="1" w:after="24" w:line="240" w:lineRule="auto"/>
      </w:pPr>
      <w:r w:rsidRPr="002B329F">
        <w:t>Avec la stabilisation par giration l'engin spatial est lancé en rotation autour d'un de ses axes (cela permet de stabiliser un axe du satellite, en utilisant le phénomène de raideur gyroscopique) ; ce type de plate-forme permet de scanner rapidement une bande au sol (par exemple pour un satellite météorologique), d’étudier l'espace environnant dans de multiples directions (par exemple pour un satellite scientifique analysant le plasma de l'ionosphère), ou bien de balayer l’ensemble de la voûte céleste (comme les satellites Planck ou Gaia).</w:t>
      </w:r>
    </w:p>
    <w:p w14:paraId="6BDD9279" w14:textId="77777777" w:rsidR="002B329F" w:rsidRPr="002B329F" w:rsidRDefault="002B329F" w:rsidP="002B329F">
      <w:pPr>
        <w:shd w:val="clear" w:color="auto" w:fill="FFFFFF"/>
        <w:spacing w:before="100" w:beforeAutospacing="1" w:after="24" w:line="240" w:lineRule="auto"/>
        <w:ind w:left="1104"/>
      </w:pPr>
    </w:p>
    <w:p w14:paraId="67765F65" w14:textId="219966DE" w:rsidR="002B329F" w:rsidRPr="002B329F" w:rsidRDefault="002B329F" w:rsidP="002B329F">
      <w:pPr>
        <w:pStyle w:val="Titre3"/>
      </w:pPr>
      <w:bookmarkStart w:id="14" w:name="_Toc148455047"/>
      <w:r w:rsidRPr="002B329F">
        <w:rPr>
          <w:rStyle w:val="mw-headline"/>
        </w:rPr>
        <w:t>Contrôle d'attitude actif</w:t>
      </w:r>
      <w:bookmarkEnd w:id="14"/>
    </w:p>
    <w:p w14:paraId="43369436" w14:textId="77777777" w:rsidR="002B329F" w:rsidRPr="002B329F" w:rsidRDefault="002B329F" w:rsidP="002B329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Il existe deux modes de contrôle d'attitude actif :</w:t>
      </w:r>
    </w:p>
    <w:p w14:paraId="1FE0B263" w14:textId="291AF66D" w:rsidR="002B329F" w:rsidRPr="002B329F" w:rsidRDefault="002B329F" w:rsidP="002B329F">
      <w:pPr>
        <w:pStyle w:val="Paragraphedeliste"/>
        <w:numPr>
          <w:ilvl w:val="0"/>
          <w:numId w:val="54"/>
        </w:numPr>
        <w:shd w:val="clear" w:color="auto" w:fill="FFFFFF"/>
        <w:spacing w:before="100" w:beforeAutospacing="1" w:after="24" w:line="240" w:lineRule="auto"/>
      </w:pPr>
      <w:r w:rsidRPr="002B329F">
        <w:t>La stabilisation sur trois axes actifs. Celle-ci utilise un actionneur par axe contrôlé de l'engin spatial. Les actionneurs peuvent être des roues de réaction ou des actionneurs gyroscopiques. La plupart des satellites d'observation et des sondes spatiales utilisent ce type de méthode.</w:t>
      </w:r>
    </w:p>
    <w:p w14:paraId="0A28407B" w14:textId="5966E511" w:rsidR="002B329F" w:rsidRPr="002B329F" w:rsidRDefault="002B329F" w:rsidP="002B329F">
      <w:pPr>
        <w:pStyle w:val="Paragraphedeliste"/>
        <w:numPr>
          <w:ilvl w:val="0"/>
          <w:numId w:val="54"/>
        </w:numPr>
        <w:shd w:val="clear" w:color="auto" w:fill="FFFFFF"/>
        <w:spacing w:before="100" w:beforeAutospacing="1" w:after="24" w:line="240" w:lineRule="auto"/>
      </w:pPr>
      <w:r w:rsidRPr="002B329F">
        <w:t xml:space="preserve">Le système à moment cinétique embarqué. L'engin spatial embarque une seule roue montée sur l'axe tangage du satellite. Celle-ci est maintenue à vitesse constante pour fournir une raideur gyroscopique sur deux axes comme si le satellite était </w:t>
      </w:r>
      <w:proofErr w:type="spellStart"/>
      <w:r w:rsidRPr="002B329F">
        <w:t>spinné</w:t>
      </w:r>
      <w:proofErr w:type="spellEnd"/>
      <w:r w:rsidRPr="002B329F">
        <w:t>. Cette méthode est utilisée par certains satellites de télécommunications en orbite géostationnaire avec un moment cinétique embarqué sur l'axe nord/sud.</w:t>
      </w:r>
    </w:p>
    <w:p w14:paraId="453E7138" w14:textId="5CC802DF" w:rsidR="002B329F" w:rsidRPr="002B329F" w:rsidRDefault="002B329F" w:rsidP="002B329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B329F">
        <w:rPr>
          <w:rFonts w:asciiTheme="minorHAnsi" w:eastAsiaTheme="minorHAnsi" w:hAnsiTheme="minorHAnsi" w:cstheme="minorBidi"/>
          <w:sz w:val="22"/>
          <w:szCs w:val="22"/>
          <w:lang w:eastAsia="en-US"/>
        </w:rPr>
        <w:t>Il existe également des véhicules dits "dual-spin" qui combinent les deux techniques : ils comprennent un sous ensemble stabilisé sur les trois axes et un deuxième sous-ensemble stabilisé par rotation. C'était par exemple le cas de la sonde spatiale Galileo dont la plateforme était stabilisée par rotation, tandis que les instruments de télédétection (caméras, spectromètres...) était stabilisée pour pouvoir être pointée vers les corps célestes survolés.</w:t>
      </w:r>
    </w:p>
    <w:p w14:paraId="37738361" w14:textId="77777777" w:rsidR="00E86E11" w:rsidRDefault="00E86E11" w:rsidP="00525FD8"/>
    <w:p w14:paraId="39E6E7AF" w14:textId="0CA7793D" w:rsidR="00641A23" w:rsidRPr="00641A23" w:rsidRDefault="00641A23" w:rsidP="00641A23">
      <w:pPr>
        <w:pStyle w:val="Titre2"/>
      </w:pPr>
      <w:bookmarkStart w:id="15" w:name="_Toc148455048"/>
      <w:r w:rsidRPr="00641A23">
        <w:rPr>
          <w:rStyle w:val="mw-headline"/>
        </w:rPr>
        <w:t>Modification d’orbite</w:t>
      </w:r>
      <w:bookmarkEnd w:id="15"/>
    </w:p>
    <w:p w14:paraId="6A52F8DE" w14:textId="146A1B44" w:rsidR="00641A23" w:rsidRPr="00641A23" w:rsidRDefault="00641A23" w:rsidP="00641A2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41A23">
        <w:rPr>
          <w:rFonts w:asciiTheme="minorHAnsi" w:eastAsiaTheme="minorHAnsi" w:hAnsiTheme="minorHAnsi" w:cstheme="minorBidi"/>
          <w:sz w:val="22"/>
          <w:szCs w:val="22"/>
          <w:lang w:eastAsia="en-US"/>
        </w:rPr>
        <w:t xml:space="preserve">Il existe </w:t>
      </w:r>
      <w:r w:rsidRPr="00641A23">
        <w:rPr>
          <w:rFonts w:asciiTheme="minorHAnsi" w:eastAsiaTheme="minorHAnsi" w:hAnsiTheme="minorHAnsi" w:cstheme="minorBidi"/>
          <w:sz w:val="22"/>
          <w:szCs w:val="22"/>
          <w:lang w:eastAsia="en-US"/>
        </w:rPr>
        <w:t>différents types</w:t>
      </w:r>
      <w:r w:rsidRPr="00641A23">
        <w:rPr>
          <w:rFonts w:asciiTheme="minorHAnsi" w:eastAsiaTheme="minorHAnsi" w:hAnsiTheme="minorHAnsi" w:cstheme="minorBidi"/>
          <w:sz w:val="22"/>
          <w:szCs w:val="22"/>
          <w:lang w:eastAsia="en-US"/>
        </w:rPr>
        <w:t xml:space="preserve"> de manœuvres orbitales qui ont pour but de modifier l’orbite d’un engin spatial. Certaines modifient les distances caractéristiques telle que le grand axe. Et d’autres modifient seulement l’inclinaison de l’orbite. Une manœuvre orbitale complexe peut combiner les deux pour modifier l’inclinaison en même temps que la taille de l’orbite.</w:t>
      </w:r>
    </w:p>
    <w:p w14:paraId="198DF432" w14:textId="3EF7FCFD" w:rsidR="00641A23" w:rsidRPr="00641A23" w:rsidRDefault="00641A23" w:rsidP="00641A23">
      <w:pPr>
        <w:pStyle w:val="Titre3"/>
      </w:pPr>
      <w:bookmarkStart w:id="16" w:name="_Toc148455049"/>
      <w:r>
        <w:rPr>
          <w:noProof/>
          <w:color w:val="3366CC"/>
          <w:bdr w:val="none" w:sz="0" w:space="0" w:color="auto" w:frame="1"/>
        </w:rPr>
        <w:lastRenderedPageBreak/>
        <w:drawing>
          <wp:anchor distT="0" distB="0" distL="114300" distR="114300" simplePos="0" relativeHeight="251665408" behindDoc="0" locked="0" layoutInCell="1" allowOverlap="1" wp14:anchorId="54CE85A2" wp14:editId="77EEE356">
            <wp:simplePos x="0" y="0"/>
            <wp:positionH relativeFrom="margin">
              <wp:posOffset>4363085</wp:posOffset>
            </wp:positionH>
            <wp:positionV relativeFrom="paragraph">
              <wp:posOffset>6985</wp:posOffset>
            </wp:positionV>
            <wp:extent cx="1397000" cy="1676400"/>
            <wp:effectExtent l="0" t="0" r="0" b="0"/>
            <wp:wrapSquare wrapText="bothSides"/>
            <wp:docPr id="883492111" name="Image 1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7000"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1A23">
        <w:rPr>
          <w:rStyle w:val="mw-headline"/>
        </w:rPr>
        <w:t>Transfert de Hohmann</w:t>
      </w:r>
      <w:bookmarkEnd w:id="16"/>
    </w:p>
    <w:p w14:paraId="5A3467EE" w14:textId="7B6A7E42" w:rsidR="00641A23" w:rsidRPr="00641A23" w:rsidRDefault="00641A23" w:rsidP="00641A23">
      <w:r w:rsidRPr="00641A23">
        <w:t>Une orbite de transfert de Hohmann est une trajectoire qui permet de passer d'une orbite circulaire à une autre orbite circulaire située dans le même plan, en utilisant uniquement deux manœuvres impulsionnelles. Cette trajectoire est celle qui consomme le moins d’énergie si l'on se limite à des trajectoires de transfert utilisant uniquement deux manœuvres.</w:t>
      </w:r>
    </w:p>
    <w:p w14:paraId="2783FE23" w14:textId="4C880923" w:rsidR="00641A23" w:rsidRDefault="00641A23" w:rsidP="00641A2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41A23">
        <w:rPr>
          <w:rFonts w:asciiTheme="minorHAnsi" w:eastAsiaTheme="minorHAnsi" w:hAnsiTheme="minorHAnsi" w:cstheme="minorBidi"/>
          <w:sz w:val="22"/>
          <w:szCs w:val="22"/>
          <w:lang w:eastAsia="en-US"/>
        </w:rPr>
        <w:t>C’est le type d’orbite souvent utilisé par le dernier étage d’une fusée lors du transfert d’un satellite vers l’orbite géostationnaire. Les dimensions de l’ellipse suivie lors du transfert sont délimitées par l’orbite de départ et celle d’arrivée.</w:t>
      </w:r>
    </w:p>
    <w:p w14:paraId="49ACC4AF" w14:textId="3413D5F0" w:rsidR="00641A23" w:rsidRPr="00641A23" w:rsidRDefault="00641A23" w:rsidP="00641A2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0DB9550B" w14:textId="77BBB1F0" w:rsidR="00641A23" w:rsidRPr="00641A23" w:rsidRDefault="00641A23" w:rsidP="00641A23">
      <w:pPr>
        <w:pStyle w:val="Titre3"/>
      </w:pPr>
      <w:bookmarkStart w:id="17" w:name="_Toc148455050"/>
      <w:r>
        <w:rPr>
          <w:noProof/>
          <w:color w:val="3366CC"/>
          <w:bdr w:val="none" w:sz="0" w:space="0" w:color="auto" w:frame="1"/>
        </w:rPr>
        <w:drawing>
          <wp:anchor distT="0" distB="0" distL="114300" distR="114300" simplePos="0" relativeHeight="251666432" behindDoc="0" locked="0" layoutInCell="1" allowOverlap="1" wp14:anchorId="11E98241" wp14:editId="23FABE7D">
            <wp:simplePos x="0" y="0"/>
            <wp:positionH relativeFrom="margin">
              <wp:align>right</wp:align>
            </wp:positionH>
            <wp:positionV relativeFrom="paragraph">
              <wp:posOffset>4445</wp:posOffset>
            </wp:positionV>
            <wp:extent cx="1680210" cy="1264920"/>
            <wp:effectExtent l="0" t="0" r="0" b="0"/>
            <wp:wrapSquare wrapText="bothSides"/>
            <wp:docPr id="2001579927" name="Image 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80210" cy="1264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1A23">
        <w:rPr>
          <w:rStyle w:val="mw-headline"/>
        </w:rPr>
        <w:t>Transfert bi-elliptique</w:t>
      </w:r>
      <w:bookmarkEnd w:id="17"/>
    </w:p>
    <w:p w14:paraId="14321841" w14:textId="1AF928D4" w:rsidR="00641A23" w:rsidRPr="00641A23" w:rsidRDefault="00641A23" w:rsidP="00641A23">
      <w:r w:rsidRPr="00641A23">
        <w:t>Une orbite de transfert bi-elliptique est une trajectoire qui permet de passer d’une orbite circulaire à une autre orbite circulaire située dans le même plan. Contrairement à un transfert de Hohmann, cette méthode-ci nécessite trois impulsions.</w:t>
      </w:r>
    </w:p>
    <w:p w14:paraId="60D93A9F" w14:textId="4EEA2B7E" w:rsidR="00641A23" w:rsidRPr="00641A23" w:rsidRDefault="00641A23" w:rsidP="00641A23">
      <w:r w:rsidRPr="00641A23">
        <w:t>La trajectoire décrite est composée de deux demi-ellipses. Les périgées de chaque ellipse sont définis par les orbites de départ et d’arrivée. Et les apogées sont les mêmes. Les deux premières impulsions sont colinéaires au vecteur vitesse de l’astronef et dans le même sens que celui-ci ; la troisième est aussi colinéaire mais dans le sens opposé.</w:t>
      </w:r>
    </w:p>
    <w:p w14:paraId="08AACAC5" w14:textId="6549787C" w:rsidR="00641A23" w:rsidRPr="00641A23" w:rsidRDefault="00641A23" w:rsidP="00641A23">
      <w:r w:rsidRPr="00641A23">
        <w:t xml:space="preserve">Bien que nécessitant une impulsion de plus qu’un transfert de Hohmann ainsi qu’un temps de transfert plus long, cette méthode peut diminuer le delta-v nécessaire dans les cas où le ratio entre les grands axes des orbites de départ et d’arrivée est égal ou supérieur à 11.942. Historiquement la première formulation de cette méthode de transfert a été publiée par Ary </w:t>
      </w:r>
      <w:proofErr w:type="spellStart"/>
      <w:r w:rsidRPr="00641A23">
        <w:t>Sternfeld</w:t>
      </w:r>
      <w:proofErr w:type="spellEnd"/>
      <w:r w:rsidRPr="00641A23">
        <w:t> en 1934.</w:t>
      </w:r>
    </w:p>
    <w:p w14:paraId="211B19C9" w14:textId="536E2E0C" w:rsidR="00641A23" w:rsidRDefault="00641A23" w:rsidP="00641A23">
      <w:pPr>
        <w:pStyle w:val="NormalWeb"/>
        <w:shd w:val="clear" w:color="auto" w:fill="FFFFFF"/>
        <w:spacing w:before="120" w:beforeAutospacing="0" w:after="120" w:afterAutospacing="0"/>
        <w:rPr>
          <w:rFonts w:ascii="Arial" w:hAnsi="Arial" w:cs="Arial"/>
          <w:color w:val="202122"/>
          <w:sz w:val="21"/>
          <w:szCs w:val="21"/>
        </w:rPr>
      </w:pPr>
    </w:p>
    <w:p w14:paraId="1B31955A" w14:textId="0A99FEBA" w:rsidR="00641A23" w:rsidRPr="00641A23" w:rsidRDefault="00641A23" w:rsidP="00641A23">
      <w:pPr>
        <w:pStyle w:val="Titre3"/>
      </w:pPr>
      <w:bookmarkStart w:id="18" w:name="_Toc148455051"/>
      <w:r>
        <w:rPr>
          <w:noProof/>
          <w:color w:val="3366CC"/>
          <w:bdr w:val="none" w:sz="0" w:space="0" w:color="auto" w:frame="1"/>
        </w:rPr>
        <w:drawing>
          <wp:anchor distT="0" distB="0" distL="114300" distR="114300" simplePos="0" relativeHeight="251667456" behindDoc="0" locked="0" layoutInCell="1" allowOverlap="1" wp14:anchorId="4636A864" wp14:editId="50CDCFAE">
            <wp:simplePos x="0" y="0"/>
            <wp:positionH relativeFrom="margin">
              <wp:align>right</wp:align>
            </wp:positionH>
            <wp:positionV relativeFrom="paragraph">
              <wp:posOffset>8890</wp:posOffset>
            </wp:positionV>
            <wp:extent cx="2095500" cy="1470660"/>
            <wp:effectExtent l="0" t="0" r="0" b="0"/>
            <wp:wrapSquare wrapText="bothSides"/>
            <wp:docPr id="1064361052" name="Image 8">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0" cy="1470660"/>
                    </a:xfrm>
                    <a:prstGeom prst="rect">
                      <a:avLst/>
                    </a:prstGeom>
                    <a:noFill/>
                    <a:ln>
                      <a:noFill/>
                    </a:ln>
                  </pic:spPr>
                </pic:pic>
              </a:graphicData>
            </a:graphic>
          </wp:anchor>
        </w:drawing>
      </w:r>
      <w:r w:rsidRPr="00641A23">
        <w:rPr>
          <w:rStyle w:val="mw-headline"/>
        </w:rPr>
        <w:t>Transfert de faible énergie</w:t>
      </w:r>
      <w:bookmarkEnd w:id="18"/>
    </w:p>
    <w:p w14:paraId="768BF7D1" w14:textId="000DECAB" w:rsidR="00641A23" w:rsidRPr="00641A23" w:rsidRDefault="00641A23" w:rsidP="00641A23">
      <w:r w:rsidRPr="00641A23">
        <w:t>Une orbite de transfert à basse énergie est une trajectoire qui permet de réduire le delta-v de l’ordre de 10 à 25 % comparée avec les autres méthodes de transfert, mais nécessite bien plus de temps et une poussée longue et continue4,5. C’est généralement la méthode utilisée dans le cas d’une propulsion électrique ou nucléaire.</w:t>
      </w:r>
    </w:p>
    <w:p w14:paraId="72AF0B67" w14:textId="42735B1B" w:rsidR="00641A23" w:rsidRPr="00641A23" w:rsidRDefault="00641A23" w:rsidP="00641A2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41A23">
        <w:rPr>
          <w:rFonts w:asciiTheme="minorHAnsi" w:eastAsiaTheme="minorHAnsi" w:hAnsiTheme="minorHAnsi" w:cstheme="minorBidi"/>
          <w:sz w:val="22"/>
          <w:szCs w:val="22"/>
          <w:lang w:eastAsia="en-US"/>
        </w:rPr>
        <w:t>L’avantage d’un tel transfert est la réduction importante de la masse d’ergols nécessaire et donc la possibilité d’emporter plus d’instruments scientifiques pour la mission. En contrepartie les durées des transferts sont généralement plus longues que pour une injection directe. De plus les trajectoires, étant généralement le résultat d’optimisations entre les forces de gravitations qui agissent sur l’astronef, elles sont soumises à une certaine instabilité. Ceci peut amener à une capture gravitationnelle non-désirée, une mise en orbite ou un choc avec la surface de l’astronef par un corps lors d’un survol trop rapproché.</w:t>
      </w:r>
    </w:p>
    <w:p w14:paraId="40555FA3" w14:textId="64208E41" w:rsidR="00641A23" w:rsidRDefault="00641A23" w:rsidP="00641A2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41A23">
        <w:rPr>
          <w:rFonts w:asciiTheme="minorHAnsi" w:eastAsiaTheme="minorHAnsi" w:hAnsiTheme="minorHAnsi" w:cstheme="minorBidi"/>
          <w:sz w:val="22"/>
          <w:szCs w:val="22"/>
          <w:lang w:eastAsia="en-US"/>
        </w:rPr>
        <w:t xml:space="preserve">L’illustration ci-contre représente l’une des trajectoires des sondes GRAIL dans le référentiel </w:t>
      </w:r>
      <w:proofErr w:type="spellStart"/>
      <w:r w:rsidRPr="00641A23">
        <w:rPr>
          <w:rFonts w:asciiTheme="minorHAnsi" w:eastAsiaTheme="minorHAnsi" w:hAnsiTheme="minorHAnsi" w:cstheme="minorBidi"/>
          <w:sz w:val="22"/>
          <w:szCs w:val="22"/>
          <w:lang w:eastAsia="en-US"/>
        </w:rPr>
        <w:t>géocentré</w:t>
      </w:r>
      <w:proofErr w:type="spellEnd"/>
      <w:r w:rsidRPr="00641A23">
        <w:rPr>
          <w:rFonts w:asciiTheme="minorHAnsi" w:eastAsiaTheme="minorHAnsi" w:hAnsiTheme="minorHAnsi" w:cstheme="minorBidi"/>
          <w:sz w:val="22"/>
          <w:szCs w:val="22"/>
          <w:lang w:eastAsia="en-US"/>
        </w:rPr>
        <w:t xml:space="preserve"> tournant dans lequel le Soleil est fixe. La seconde sonde a suivi une trajectoire différente, mais très proche de celle-ci, afin d’être en bonne position pour la mission. Les sondes GRAIL ont rejoint la Lune en 4 mois alors que les missions Apollo ne mettaient que 3 jours</w:t>
      </w:r>
    </w:p>
    <w:p w14:paraId="1244E5DF" w14:textId="1E0E3D43" w:rsidR="00203761" w:rsidRDefault="00203761" w:rsidP="00203761">
      <w:pPr>
        <w:pStyle w:val="Titre3"/>
        <w:pBdr>
          <w:bottom w:val="dotted" w:sz="6" w:space="0" w:color="AAAAAA"/>
        </w:pBdr>
        <w:shd w:val="clear" w:color="auto" w:fill="FFFFFF"/>
        <w:spacing w:before="72"/>
        <w:rPr>
          <w:rFonts w:ascii="Arial" w:hAnsi="Arial" w:cs="Arial"/>
          <w:color w:val="000000"/>
          <w:sz w:val="29"/>
          <w:szCs w:val="29"/>
        </w:rPr>
      </w:pPr>
      <w:bookmarkStart w:id="19" w:name="_Toc148455052"/>
      <w:r>
        <w:rPr>
          <w:rStyle w:val="mw-headline"/>
          <w:rFonts w:ascii="Arial" w:hAnsi="Arial" w:cs="Arial"/>
          <w:color w:val="000000"/>
          <w:sz w:val="29"/>
          <w:szCs w:val="29"/>
        </w:rPr>
        <w:lastRenderedPageBreak/>
        <w:t>Changement d’inclinaison</w:t>
      </w:r>
      <w:bookmarkEnd w:id="19"/>
    </w:p>
    <w:p w14:paraId="63AB3E03" w14:textId="57A315D4" w:rsidR="00203761" w:rsidRDefault="00203761" w:rsidP="00203761">
      <w:r>
        <w:t>Un changement d’inclinaison nécessite qu’une seule impulsion, et modifie seulement l’</w:t>
      </w:r>
      <w:r w:rsidRPr="00203761">
        <w:t>inclinaison</w:t>
      </w:r>
      <w:r>
        <w:t> de l’orbite du </w:t>
      </w:r>
      <w:r w:rsidRPr="00203761">
        <w:t>véhicule spatial</w:t>
      </w:r>
      <w:r>
        <w:t>. Lors d’une manœuvre de changement d’inclinaison le </w:t>
      </w:r>
      <w:r w:rsidRPr="00203761">
        <w:t>delta-v</w:t>
      </w:r>
      <w:r>
        <w:t> nécessaire est égal à :</w:t>
      </w:r>
    </w:p>
    <w:p w14:paraId="7056091F" w14:textId="666B5A4F" w:rsidR="00203761" w:rsidRPr="00203761" w:rsidRDefault="00203761" w:rsidP="0020376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03761">
        <w:rPr>
          <w:rFonts w:asciiTheme="minorHAnsi" w:eastAsiaTheme="minorHAnsi" w:hAnsiTheme="minorHAnsi" w:cstheme="minorBidi"/>
          <w:sz w:val="22"/>
          <w:szCs w:val="22"/>
          <w:lang w:eastAsia="en-US"/>
        </w:rPr>
        <w:drawing>
          <wp:inline distT="0" distB="0" distL="0" distR="0" wp14:anchorId="3F74774B" wp14:editId="721155FB">
            <wp:extent cx="5456393" cy="1714649"/>
            <wp:effectExtent l="0" t="0" r="0" b="0"/>
            <wp:docPr id="845853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53166" name=""/>
                    <pic:cNvPicPr/>
                  </pic:nvPicPr>
                  <pic:blipFill>
                    <a:blip r:embed="rId21"/>
                    <a:stretch>
                      <a:fillRect/>
                    </a:stretch>
                  </pic:blipFill>
                  <pic:spPr>
                    <a:xfrm>
                      <a:off x="0" y="0"/>
                      <a:ext cx="5456393" cy="1714649"/>
                    </a:xfrm>
                    <a:prstGeom prst="rect">
                      <a:avLst/>
                    </a:prstGeom>
                  </pic:spPr>
                </pic:pic>
              </a:graphicData>
            </a:graphic>
          </wp:inline>
        </w:drawing>
      </w:r>
    </w:p>
    <w:p w14:paraId="12CE171D" w14:textId="493C2036" w:rsidR="00203761" w:rsidRPr="00203761" w:rsidRDefault="00203761" w:rsidP="0020376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03761">
        <w:rPr>
          <w:rFonts w:asciiTheme="minorHAnsi" w:eastAsiaTheme="minorHAnsi" w:hAnsiTheme="minorHAnsi" w:cstheme="minorBidi"/>
          <w:sz w:val="22"/>
          <w:szCs w:val="22"/>
          <w:lang w:eastAsia="en-US"/>
        </w:rPr>
        <w:t>Malgré l’unique impulsion, le bilan en delta-v peut être rapidement très important et cette manœuvre est le plus possible évitée lors de la conception de mission. C’est une des raisons pour lesquelles il est plus intéressant, du point de vue du delta-v, de lancer un satellite géostationnaire à l’aide d’un lanceur qui décollerait proche de l’équateur. En effet une fusée décollant d’une latitude non nulle devra irrémédiablement effectuer un changement d’inclinaison durant sa trajectoire. La variation d’inclinaison devra être égale à la latitude de son point de lancement.</w:t>
      </w:r>
    </w:p>
    <w:p w14:paraId="07597E2B" w14:textId="70946F99" w:rsidR="00203761" w:rsidRPr="00203761" w:rsidRDefault="00203761" w:rsidP="0020376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03761">
        <w:rPr>
          <w:rFonts w:asciiTheme="minorHAnsi" w:eastAsiaTheme="minorHAnsi" w:hAnsiTheme="minorHAnsi" w:cstheme="minorBidi"/>
          <w:sz w:val="22"/>
          <w:szCs w:val="22"/>
          <w:lang w:eastAsia="en-US"/>
        </w:rPr>
        <w:t>Afin de minimiser le delta-v nécessaire, une manœuvre de changement d’inclinaison doit se faire lorsque la vitesse de l’astronef est la plus petite. C’est pourquoi cette manœuvre est généralement effectuée à l’apocentre de l’orbite, lorsque la vitesse orbitale est minimale.</w:t>
      </w:r>
    </w:p>
    <w:p w14:paraId="0F49E7CE" w14:textId="4F85DB12" w:rsidR="00203761" w:rsidRPr="00203761" w:rsidRDefault="00203761" w:rsidP="0020376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03761">
        <w:rPr>
          <w:rFonts w:asciiTheme="minorHAnsi" w:eastAsiaTheme="minorHAnsi" w:hAnsiTheme="minorHAnsi" w:cstheme="minorBidi"/>
          <w:sz w:val="22"/>
          <w:szCs w:val="22"/>
          <w:lang w:eastAsia="en-US"/>
        </w:rPr>
        <w:t>Il peut également être plus efficace, du point de vue du delta-v, d’augmenter les dimensions de l’orbite d’un satellite, ce qui a pour effet de diminuer sa vitesse orbitale, puis d’effectuer un changement d’inclinaison avant de revenir sur son orbite initiale. Bien que cette méthode nécessite trois manœuvres, l’avantage d’effectuer le changement d’inclinaison sur une orbite haute, et donc à faible vitesse, supplante le delta-v requis par les manœuvres qui élève et diminue l’orbite</w:t>
      </w:r>
    </w:p>
    <w:p w14:paraId="5E0D55F1" w14:textId="3ADA4F13" w:rsidR="00641A23" w:rsidRDefault="00641A23" w:rsidP="00641A2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178351E8" w14:textId="457386EA" w:rsidR="00302A95" w:rsidRPr="00302A95" w:rsidRDefault="00302A95" w:rsidP="00302A95">
      <w:pPr>
        <w:pStyle w:val="Titre2"/>
      </w:pPr>
      <w:bookmarkStart w:id="20" w:name="_Toc148455053"/>
      <w:r>
        <w:rPr>
          <w:noProof/>
          <w:color w:val="3366CC"/>
          <w:bdr w:val="none" w:sz="0" w:space="0" w:color="auto" w:frame="1"/>
        </w:rPr>
        <w:drawing>
          <wp:anchor distT="0" distB="0" distL="114300" distR="114300" simplePos="0" relativeHeight="251668480" behindDoc="0" locked="0" layoutInCell="1" allowOverlap="1" wp14:anchorId="4BAAF351" wp14:editId="7C0B85A9">
            <wp:simplePos x="0" y="0"/>
            <wp:positionH relativeFrom="margin">
              <wp:align>right</wp:align>
            </wp:positionH>
            <wp:positionV relativeFrom="paragraph">
              <wp:posOffset>8890</wp:posOffset>
            </wp:positionV>
            <wp:extent cx="2095500" cy="1569720"/>
            <wp:effectExtent l="0" t="0" r="0" b="0"/>
            <wp:wrapSquare wrapText="bothSides"/>
            <wp:docPr id="1259495180" name="Image 17">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Pr="00302A95">
        <w:rPr>
          <w:rStyle w:val="mw-headline"/>
        </w:rPr>
        <w:t>Rendez-vous orbital</w:t>
      </w:r>
      <w:bookmarkEnd w:id="20"/>
    </w:p>
    <w:p w14:paraId="62F90A1B" w14:textId="370D0C71" w:rsidR="00302A95" w:rsidRDefault="00302A95" w:rsidP="00302A95">
      <w:r>
        <w:t>Un </w:t>
      </w:r>
      <w:r w:rsidRPr="00302A95">
        <w:t>rendez-vous orbital</w:t>
      </w:r>
      <w:r>
        <w:t> définit une rencontre entre deux véhicules spatiaux en vue d’un contact et d’un maintien mécanique pour ne former qu’un seul objet. Un rendez-vous orbital doit s’initier par une mise en phase des deux astronefs, puis de leur amarrage. Dans certains cas, il peut y avoir un désamarrage lorsque la mission l’indique.</w:t>
      </w:r>
    </w:p>
    <w:p w14:paraId="0705A446" w14:textId="0FDD85E6" w:rsidR="00302A95" w:rsidRPr="00302A95" w:rsidRDefault="00302A95" w:rsidP="00302A9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02A95">
        <w:rPr>
          <w:rFonts w:asciiTheme="minorHAnsi" w:eastAsiaTheme="minorHAnsi" w:hAnsiTheme="minorHAnsi" w:cstheme="minorBidi"/>
          <w:sz w:val="22"/>
          <w:szCs w:val="22"/>
          <w:lang w:eastAsia="en-US"/>
        </w:rPr>
        <w:t>Un cas habituel de rendez-vous en orbite est lors de l’arrivée d’astronautes à bord d’un vaisseau Soyouz à la Station spatiale internationale.</w:t>
      </w:r>
    </w:p>
    <w:p w14:paraId="5F0056D4" w14:textId="77777777" w:rsidR="00302A95" w:rsidRPr="00302A95" w:rsidRDefault="00302A95" w:rsidP="00302A9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02A95">
        <w:rPr>
          <w:rFonts w:asciiTheme="minorHAnsi" w:eastAsiaTheme="minorHAnsi" w:hAnsiTheme="minorHAnsi" w:cstheme="minorBidi"/>
          <w:sz w:val="22"/>
          <w:szCs w:val="22"/>
          <w:lang w:eastAsia="en-US"/>
        </w:rPr>
        <w:t>Un rendez-vous orbital se déroule en plusieurs étapes :</w:t>
      </w:r>
    </w:p>
    <w:p w14:paraId="2B0FDB0F" w14:textId="16BDEF83" w:rsidR="00302A95" w:rsidRPr="00302A95" w:rsidRDefault="00302A95" w:rsidP="00302A95">
      <w:pPr>
        <w:pStyle w:val="Paragraphedeliste"/>
        <w:numPr>
          <w:ilvl w:val="0"/>
          <w:numId w:val="57"/>
        </w:numPr>
      </w:pPr>
      <w:proofErr w:type="gramStart"/>
      <w:r w:rsidRPr="00302A95">
        <w:t>l'engin</w:t>
      </w:r>
      <w:proofErr w:type="gramEnd"/>
      <w:r w:rsidRPr="00302A95">
        <w:t xml:space="preserve"> chasseur est d'abord mis en orbite à une altitude compatible avec le vaisseau cible. Puis lorsque l'orbite est stabilisée, il arrive que les deux engins soient séparés par un arc de cercle, c'est-à-dire qu'un vaisseau a de l'avance sur l'autre. Il est alors nécessaire de placer l'engin chasseur sur une orbite elliptique afin qu'il gagne ou perde de l'avance sur l'engin cible. On dit que c'est l'orbite de "transfert".</w:t>
      </w:r>
    </w:p>
    <w:p w14:paraId="1A539256" w14:textId="70D8534F" w:rsidR="00302A95" w:rsidRPr="00302A95" w:rsidRDefault="00302A95" w:rsidP="00302A95">
      <w:pPr>
        <w:pStyle w:val="Paragraphedeliste"/>
        <w:numPr>
          <w:ilvl w:val="0"/>
          <w:numId w:val="57"/>
        </w:numPr>
      </w:pPr>
      <w:proofErr w:type="gramStart"/>
      <w:r w:rsidRPr="00302A95">
        <w:lastRenderedPageBreak/>
        <w:t>lorsque</w:t>
      </w:r>
      <w:proofErr w:type="gramEnd"/>
      <w:r w:rsidRPr="00302A95">
        <w:t xml:space="preserve"> les deux engins sont assez proches (~5 km), au moment du rendez-vous, la vitesse relative des deux engins doit être nulle. Pour cela on doit effectuer une poussée rétrograde (c'est-à-dire dans le sens opposé au vecteur vitesse). Lorsque la vitesse relative des deux engins et la distance qui les sépare est assez faible, le rendez-vous est terminé. Si les deux engins doivent se rapprocher on le fera simplement en les "poussant" l'un vers l'autre.</w:t>
      </w:r>
    </w:p>
    <w:p w14:paraId="1321B673" w14:textId="683767D2" w:rsidR="00302A95" w:rsidRPr="00302A95" w:rsidRDefault="00302A95" w:rsidP="00302A95">
      <w:pPr>
        <w:pStyle w:val="Paragraphedeliste"/>
        <w:numPr>
          <w:ilvl w:val="0"/>
          <w:numId w:val="57"/>
        </w:numPr>
      </w:pPr>
      <w:proofErr w:type="gramStart"/>
      <w:r w:rsidRPr="00302A95">
        <w:t>toutefois</w:t>
      </w:r>
      <w:proofErr w:type="gramEnd"/>
      <w:r w:rsidRPr="00302A95">
        <w:t>, pour que deux objets restent de façon durable sur la même orbite leurs vitesses doivent être exactement les mêmes (vitesse relative nulle). Par exemple : si l'un des deux objets acquiert 1 m/s de différence avec l'autre engin, en l'espace d'une révolution orbitale (90 min pour la Station spatiale internationale) les deux engins seront séparés de plus de 5 km.</w:t>
      </w:r>
    </w:p>
    <w:p w14:paraId="0F611F04" w14:textId="7BF908DA" w:rsidR="00302A95" w:rsidRDefault="00302A95" w:rsidP="00302A95">
      <w:pPr>
        <w:pStyle w:val="Paragraphedeliste"/>
        <w:numPr>
          <w:ilvl w:val="0"/>
          <w:numId w:val="57"/>
        </w:numPr>
      </w:pPr>
      <w:proofErr w:type="gramStart"/>
      <w:r w:rsidRPr="00302A95">
        <w:t>de</w:t>
      </w:r>
      <w:proofErr w:type="gramEnd"/>
      <w:r w:rsidRPr="00302A95">
        <w:t xml:space="preserve"> plus, en orbite, une accélération dans le sens de la trajectoire engendre mécaniquement une augmentation de l'altitude du fait de la force centrifuge, alors qu'à l'inverse un ralentissement dans le sens de la trajectoire engendre une perte d'altitude. Donc une fois les deux engins assez proches il faut corriger la vitesse tangentielle mais aussi radiale.</w:t>
      </w:r>
    </w:p>
    <w:p w14:paraId="2ED4746D" w14:textId="77777777" w:rsidR="00302A95" w:rsidRPr="00302A95" w:rsidRDefault="00302A95" w:rsidP="00302A95">
      <w:pPr>
        <w:pStyle w:val="Paragraphedeliste"/>
      </w:pPr>
    </w:p>
    <w:p w14:paraId="5B17678E" w14:textId="1906B350" w:rsidR="00302A95" w:rsidRPr="00302A95" w:rsidRDefault="00302A95" w:rsidP="00302A95">
      <w:pPr>
        <w:pStyle w:val="Titre3"/>
      </w:pPr>
      <w:bookmarkStart w:id="21" w:name="_Toc148455054"/>
      <w:r w:rsidRPr="00302A95">
        <w:rPr>
          <w:rStyle w:val="mw-headline"/>
        </w:rPr>
        <w:t>Mise en phase</w:t>
      </w:r>
      <w:bookmarkEnd w:id="21"/>
    </w:p>
    <w:p w14:paraId="2BEC90C6" w14:textId="1FFA2E71" w:rsidR="00302A95" w:rsidRPr="00302A95" w:rsidRDefault="00302A95" w:rsidP="00302A9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02A95">
        <w:rPr>
          <w:rFonts w:asciiTheme="minorHAnsi" w:eastAsiaTheme="minorHAnsi" w:hAnsiTheme="minorHAnsi" w:cstheme="minorBidi"/>
          <w:sz w:val="22"/>
          <w:szCs w:val="22"/>
          <w:lang w:eastAsia="en-US"/>
        </w:rPr>
        <w:t>En astrodynamique, la mise en phase de deux véhicules spatiaux est l’ajustement de leur anomalies vraies afin qu’elles soient de même valeur, c’est-à-dire pour qu’ils soient à la même position en même temps.</w:t>
      </w:r>
    </w:p>
    <w:p w14:paraId="2D7ABBC5" w14:textId="77777777" w:rsidR="00302A95" w:rsidRPr="00302A95" w:rsidRDefault="00302A95" w:rsidP="00302A9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02A95">
        <w:rPr>
          <w:rFonts w:asciiTheme="minorHAnsi" w:eastAsiaTheme="minorHAnsi" w:hAnsiTheme="minorHAnsi" w:cstheme="minorBidi"/>
          <w:sz w:val="22"/>
          <w:szCs w:val="22"/>
          <w:lang w:eastAsia="en-US"/>
        </w:rPr>
        <w:t>La méthode la plus couramment utilisée est d’augmenter ou de diminuer l’orbite de l’un des astronefs à l’aide d’un transfert de Hohmann, puis de faire l’opération opposée pour retourner sur l’orbite initiale. Ainsi l’orbite finale est la même que l’orbite de départ, mais la position de l’astronef sur celle-ci, c’est-à-dire son anomalie vraie, a été modifiée.</w:t>
      </w:r>
    </w:p>
    <w:p w14:paraId="328F854E" w14:textId="77777777" w:rsidR="00302A95" w:rsidRDefault="00302A95" w:rsidP="00302A95">
      <w:pPr>
        <w:pStyle w:val="NormalWeb"/>
        <w:shd w:val="clear" w:color="auto" w:fill="FFFFFF"/>
        <w:spacing w:before="120" w:beforeAutospacing="0" w:after="120" w:afterAutospacing="0"/>
        <w:rPr>
          <w:rFonts w:ascii="Arial" w:hAnsi="Arial" w:cs="Arial"/>
          <w:color w:val="202122"/>
          <w:sz w:val="21"/>
          <w:szCs w:val="21"/>
        </w:rPr>
      </w:pPr>
    </w:p>
    <w:p w14:paraId="5882451D" w14:textId="4FC7A65D" w:rsidR="00302A95" w:rsidRPr="00302A95" w:rsidRDefault="00302A95" w:rsidP="00302A95">
      <w:pPr>
        <w:pStyle w:val="Titre3"/>
      </w:pPr>
      <w:bookmarkStart w:id="22" w:name="_Toc148455055"/>
      <w:r w:rsidRPr="00302A95">
        <w:drawing>
          <wp:anchor distT="0" distB="0" distL="114300" distR="114300" simplePos="0" relativeHeight="251669504" behindDoc="0" locked="0" layoutInCell="1" allowOverlap="1" wp14:anchorId="39A3C709" wp14:editId="68E9562C">
            <wp:simplePos x="0" y="0"/>
            <wp:positionH relativeFrom="margin">
              <wp:posOffset>4015105</wp:posOffset>
            </wp:positionH>
            <wp:positionV relativeFrom="paragraph">
              <wp:posOffset>8890</wp:posOffset>
            </wp:positionV>
            <wp:extent cx="1744980" cy="1947545"/>
            <wp:effectExtent l="0" t="0" r="7620" b="0"/>
            <wp:wrapSquare wrapText="bothSides"/>
            <wp:docPr id="811481668" name="Image 18">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44980" cy="1947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2A95">
        <w:rPr>
          <w:rStyle w:val="mw-headline"/>
        </w:rPr>
        <w:t>Amarrage</w:t>
      </w:r>
      <w:bookmarkEnd w:id="22"/>
    </w:p>
    <w:p w14:paraId="25839A17" w14:textId="37325A83" w:rsidR="00302A95" w:rsidRPr="00302A95" w:rsidRDefault="00302A95" w:rsidP="00302A9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02A95">
        <w:rPr>
          <w:rFonts w:asciiTheme="minorHAnsi" w:eastAsiaTheme="minorHAnsi" w:hAnsiTheme="minorHAnsi" w:cstheme="minorBidi"/>
          <w:sz w:val="22"/>
          <w:szCs w:val="22"/>
          <w:lang w:eastAsia="en-US"/>
        </w:rPr>
        <w:t>L’amarrage entre deux véhicules spatiaux est le contact mécanique de leurs structures respectives. Généralement l’amarrage est effectué à faible vitesse relative, c’est-à-dire que du point de vue de l’un des véhicules, le second s’approche lentement, bien que les deux véhicules aient une grande vitesse orbitale due à leurs trajectoires.</w:t>
      </w:r>
    </w:p>
    <w:p w14:paraId="44BB2A7D" w14:textId="10A81D22" w:rsidR="00302A95" w:rsidRPr="00302A95" w:rsidRDefault="00302A95" w:rsidP="00302A9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02A95">
        <w:rPr>
          <w:rFonts w:asciiTheme="minorHAnsi" w:eastAsiaTheme="minorHAnsi" w:hAnsiTheme="minorHAnsi" w:cstheme="minorBidi"/>
          <w:sz w:val="22"/>
          <w:szCs w:val="22"/>
          <w:lang w:eastAsia="en-US"/>
        </w:rPr>
        <w:t>Le contrôle de la vitesse d’approche et de l’orientation des astronefs s’effectue au moyen de petites tuyères à faible poussée. Les phases de propulsion sont généralement des impulsions de faible durée.</w:t>
      </w:r>
    </w:p>
    <w:p w14:paraId="5B59D7D9" w14:textId="5C37A8EB" w:rsidR="00302A95" w:rsidRPr="00302A95" w:rsidRDefault="00302A95" w:rsidP="00302A9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02A95">
        <w:rPr>
          <w:rFonts w:asciiTheme="minorHAnsi" w:eastAsiaTheme="minorHAnsi" w:hAnsiTheme="minorHAnsi" w:cstheme="minorBidi"/>
          <w:sz w:val="22"/>
          <w:szCs w:val="22"/>
          <w:lang w:eastAsia="en-US"/>
        </w:rPr>
        <w:t>La Station spatiale internationale, qui effectue beaucoup de rendez-vous orbitaux lors de l’arrivée de nouveaux astronautes, ou pour recevoir divers outils scientifiques, dispose d’un bras robotique, </w:t>
      </w:r>
      <w:proofErr w:type="spellStart"/>
      <w:r w:rsidRPr="00302A95">
        <w:rPr>
          <w:rFonts w:asciiTheme="minorHAnsi" w:eastAsiaTheme="minorHAnsi" w:hAnsiTheme="minorHAnsi" w:cstheme="minorBidi"/>
          <w:sz w:val="22"/>
          <w:szCs w:val="22"/>
          <w:lang w:eastAsia="en-US"/>
        </w:rPr>
        <w:t>Canadarm</w:t>
      </w:r>
      <w:proofErr w:type="spellEnd"/>
      <w:r w:rsidRPr="00302A95">
        <w:rPr>
          <w:rFonts w:asciiTheme="minorHAnsi" w:eastAsiaTheme="minorHAnsi" w:hAnsiTheme="minorHAnsi" w:cstheme="minorBidi"/>
          <w:sz w:val="22"/>
          <w:szCs w:val="22"/>
          <w:lang w:eastAsia="en-US"/>
        </w:rPr>
        <w:t xml:space="preserve"> 2, afin de faciliter certaines opérations de rendez-vous. Celui-ci fut notamment utilisé lors de l’amarrage des capsules Dragon. À l’opposé, les vaisseaux de fret ATV effectuent un amarrage entièrement automatisé.</w:t>
      </w:r>
    </w:p>
    <w:p w14:paraId="1CF6F36F" w14:textId="77777777" w:rsidR="00302A95" w:rsidRDefault="00302A95" w:rsidP="00302A95">
      <w:pPr>
        <w:pStyle w:val="NormalWeb"/>
        <w:shd w:val="clear" w:color="auto" w:fill="FFFFFF"/>
        <w:spacing w:before="120" w:beforeAutospacing="0" w:after="120" w:afterAutospacing="0"/>
        <w:rPr>
          <w:rFonts w:ascii="Arial" w:hAnsi="Arial" w:cs="Arial"/>
          <w:color w:val="202122"/>
          <w:sz w:val="21"/>
          <w:szCs w:val="21"/>
        </w:rPr>
      </w:pPr>
    </w:p>
    <w:p w14:paraId="20BA82E4" w14:textId="305AA0FE" w:rsidR="00302A95" w:rsidRPr="00302A95" w:rsidRDefault="00302A95" w:rsidP="00302A95">
      <w:pPr>
        <w:pStyle w:val="Titre3"/>
      </w:pPr>
      <w:bookmarkStart w:id="23" w:name="_Toc148455056"/>
      <w:r w:rsidRPr="00302A95">
        <w:rPr>
          <w:rStyle w:val="mw-headline"/>
        </w:rPr>
        <w:t>Désamarrage</w:t>
      </w:r>
      <w:bookmarkEnd w:id="23"/>
    </w:p>
    <w:p w14:paraId="2E3C1D40" w14:textId="67FF321D" w:rsidR="00302A95" w:rsidRPr="00302A95" w:rsidRDefault="00302A95" w:rsidP="00302A9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02A95">
        <w:rPr>
          <w:rFonts w:asciiTheme="minorHAnsi" w:eastAsiaTheme="minorHAnsi" w:hAnsiTheme="minorHAnsi" w:cstheme="minorBidi"/>
          <w:sz w:val="22"/>
          <w:szCs w:val="22"/>
          <w:lang w:eastAsia="en-US"/>
        </w:rPr>
        <w:t>Le désamarrage consiste en la séparation d’un véhicule spatial en deux parties indépendantes. C’est par exemple une manœuvre employée lors du départ d’astronautes de la Station spatiale internationale ou bien lors de la séparation d’une sous-partie de la charge utile d’une sonde en direction d’une planète durant le survol de celle-ci.</w:t>
      </w:r>
    </w:p>
    <w:p w14:paraId="48788EE4" w14:textId="50233B56" w:rsidR="002B329F" w:rsidRPr="00302A95" w:rsidRDefault="00302A95" w:rsidP="00302A9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02A95">
        <w:rPr>
          <w:rFonts w:asciiTheme="minorHAnsi" w:eastAsiaTheme="minorHAnsi" w:hAnsiTheme="minorHAnsi" w:cstheme="minorBidi"/>
          <w:sz w:val="22"/>
          <w:szCs w:val="22"/>
          <w:lang w:eastAsia="en-US"/>
        </w:rPr>
        <w:t>La manœuvre implique le même type de propulsion impulsive que pour un amarrage.</w:t>
      </w:r>
    </w:p>
    <w:sectPr w:rsidR="002B329F" w:rsidRPr="00302A95">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DA660" w14:textId="77777777" w:rsidR="00237F10" w:rsidRDefault="00237F10" w:rsidP="00B33482">
      <w:pPr>
        <w:spacing w:after="0" w:line="240" w:lineRule="auto"/>
      </w:pPr>
      <w:r>
        <w:separator/>
      </w:r>
    </w:p>
  </w:endnote>
  <w:endnote w:type="continuationSeparator" w:id="0">
    <w:p w14:paraId="1EF76B7B" w14:textId="77777777" w:rsidR="00237F10" w:rsidRDefault="00237F1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89B64" w14:textId="77777777" w:rsidR="00237F10" w:rsidRDefault="00237F10" w:rsidP="00B33482">
      <w:pPr>
        <w:spacing w:after="0" w:line="240" w:lineRule="auto"/>
      </w:pPr>
      <w:r>
        <w:separator/>
      </w:r>
    </w:p>
  </w:footnote>
  <w:footnote w:type="continuationSeparator" w:id="0">
    <w:p w14:paraId="5CFF965D" w14:textId="77777777" w:rsidR="00237F10" w:rsidRDefault="00237F1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0C6BFECE" w:rsidR="00B33482" w:rsidRPr="00F67AFF" w:rsidRDefault="00AF296F" w:rsidP="00F67AFF">
    <w:pPr>
      <w:pStyle w:val="En-tte"/>
    </w:pPr>
    <w:r>
      <w:t xml:space="preserve">PHYSIQUE – </w:t>
    </w:r>
    <w:r w:rsidR="00302A95" w:rsidRPr="009622D8">
      <w:t>Manoeuvre</w:t>
    </w:r>
    <w:r w:rsidR="009622D8" w:rsidRPr="009622D8">
      <w:t xml:space="preserve"> orbitale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52"/>
  </w:num>
  <w:num w:numId="2" w16cid:durableId="581375566">
    <w:abstractNumId w:val="41"/>
  </w:num>
  <w:num w:numId="3" w16cid:durableId="1094352752">
    <w:abstractNumId w:val="26"/>
  </w:num>
  <w:num w:numId="4" w16cid:durableId="1174489643">
    <w:abstractNumId w:val="9"/>
  </w:num>
  <w:num w:numId="5" w16cid:durableId="1762679014">
    <w:abstractNumId w:val="55"/>
  </w:num>
  <w:num w:numId="6" w16cid:durableId="896206683">
    <w:abstractNumId w:val="37"/>
  </w:num>
  <w:num w:numId="7" w16cid:durableId="1648046403">
    <w:abstractNumId w:val="23"/>
  </w:num>
  <w:num w:numId="8" w16cid:durableId="629019133">
    <w:abstractNumId w:val="30"/>
  </w:num>
  <w:num w:numId="9" w16cid:durableId="1169637920">
    <w:abstractNumId w:val="1"/>
  </w:num>
  <w:num w:numId="10" w16cid:durableId="1337419243">
    <w:abstractNumId w:val="24"/>
  </w:num>
  <w:num w:numId="11" w16cid:durableId="205603185">
    <w:abstractNumId w:val="33"/>
  </w:num>
  <w:num w:numId="12" w16cid:durableId="1069234598">
    <w:abstractNumId w:val="22"/>
  </w:num>
  <w:num w:numId="13" w16cid:durableId="1163860772">
    <w:abstractNumId w:val="5"/>
  </w:num>
  <w:num w:numId="14" w16cid:durableId="821313274">
    <w:abstractNumId w:val="40"/>
  </w:num>
  <w:num w:numId="15" w16cid:durableId="1073504008">
    <w:abstractNumId w:val="12"/>
  </w:num>
  <w:num w:numId="16" w16cid:durableId="2029209122">
    <w:abstractNumId w:val="8"/>
  </w:num>
  <w:num w:numId="17" w16cid:durableId="213931493">
    <w:abstractNumId w:val="18"/>
  </w:num>
  <w:num w:numId="18" w16cid:durableId="1976257205">
    <w:abstractNumId w:val="4"/>
  </w:num>
  <w:num w:numId="19" w16cid:durableId="1397123389">
    <w:abstractNumId w:val="36"/>
  </w:num>
  <w:num w:numId="20" w16cid:durableId="882794596">
    <w:abstractNumId w:val="44"/>
  </w:num>
  <w:num w:numId="21" w16cid:durableId="443426013">
    <w:abstractNumId w:val="2"/>
  </w:num>
  <w:num w:numId="22" w16cid:durableId="1862938829">
    <w:abstractNumId w:val="48"/>
  </w:num>
  <w:num w:numId="23" w16cid:durableId="1958442460">
    <w:abstractNumId w:val="53"/>
  </w:num>
  <w:num w:numId="24" w16cid:durableId="1906716218">
    <w:abstractNumId w:val="21"/>
  </w:num>
  <w:num w:numId="25" w16cid:durableId="1005131902">
    <w:abstractNumId w:val="56"/>
  </w:num>
  <w:num w:numId="26" w16cid:durableId="1129587002">
    <w:abstractNumId w:val="10"/>
  </w:num>
  <w:num w:numId="27" w16cid:durableId="1315839072">
    <w:abstractNumId w:val="42"/>
  </w:num>
  <w:num w:numId="28" w16cid:durableId="1031808116">
    <w:abstractNumId w:val="51"/>
  </w:num>
  <w:num w:numId="29" w16cid:durableId="6560330">
    <w:abstractNumId w:val="19"/>
  </w:num>
  <w:num w:numId="30" w16cid:durableId="634481375">
    <w:abstractNumId w:val="25"/>
  </w:num>
  <w:num w:numId="31" w16cid:durableId="718240263">
    <w:abstractNumId w:val="32"/>
  </w:num>
  <w:num w:numId="32" w16cid:durableId="538663953">
    <w:abstractNumId w:val="28"/>
  </w:num>
  <w:num w:numId="33" w16cid:durableId="1533810691">
    <w:abstractNumId w:val="29"/>
  </w:num>
  <w:num w:numId="34" w16cid:durableId="1312367336">
    <w:abstractNumId w:val="45"/>
  </w:num>
  <w:num w:numId="35" w16cid:durableId="1105688538">
    <w:abstractNumId w:val="3"/>
  </w:num>
  <w:num w:numId="36" w16cid:durableId="1255674411">
    <w:abstractNumId w:val="0"/>
  </w:num>
  <w:num w:numId="37" w16cid:durableId="1029911488">
    <w:abstractNumId w:val="13"/>
  </w:num>
  <w:num w:numId="38" w16cid:durableId="1259485206">
    <w:abstractNumId w:val="39"/>
  </w:num>
  <w:num w:numId="39" w16cid:durableId="1179272545">
    <w:abstractNumId w:val="49"/>
  </w:num>
  <w:num w:numId="40" w16cid:durableId="1820464138">
    <w:abstractNumId w:val="54"/>
  </w:num>
  <w:num w:numId="41" w16cid:durableId="2026592149">
    <w:abstractNumId w:val="31"/>
  </w:num>
  <w:num w:numId="42" w16cid:durableId="562326196">
    <w:abstractNumId w:val="27"/>
  </w:num>
  <w:num w:numId="43" w16cid:durableId="122312765">
    <w:abstractNumId w:val="6"/>
  </w:num>
  <w:num w:numId="44" w16cid:durableId="587497021">
    <w:abstractNumId w:val="50"/>
  </w:num>
  <w:num w:numId="45" w16cid:durableId="662120367">
    <w:abstractNumId w:val="38"/>
  </w:num>
  <w:num w:numId="46" w16cid:durableId="893391194">
    <w:abstractNumId w:val="15"/>
  </w:num>
  <w:num w:numId="47" w16cid:durableId="406725861">
    <w:abstractNumId w:val="47"/>
  </w:num>
  <w:num w:numId="48" w16cid:durableId="458114067">
    <w:abstractNumId w:val="43"/>
  </w:num>
  <w:num w:numId="49" w16cid:durableId="1337656295">
    <w:abstractNumId w:val="11"/>
  </w:num>
  <w:num w:numId="50" w16cid:durableId="1478305467">
    <w:abstractNumId w:val="46"/>
  </w:num>
  <w:num w:numId="51" w16cid:durableId="853112654">
    <w:abstractNumId w:val="7"/>
  </w:num>
  <w:num w:numId="52" w16cid:durableId="557713865">
    <w:abstractNumId w:val="16"/>
  </w:num>
  <w:num w:numId="53" w16cid:durableId="1584726950">
    <w:abstractNumId w:val="17"/>
  </w:num>
  <w:num w:numId="54" w16cid:durableId="742064760">
    <w:abstractNumId w:val="34"/>
  </w:num>
  <w:num w:numId="55" w16cid:durableId="888497133">
    <w:abstractNumId w:val="14"/>
  </w:num>
  <w:num w:numId="56" w16cid:durableId="1215654120">
    <w:abstractNumId w:val="20"/>
  </w:num>
  <w:num w:numId="57" w16cid:durableId="8877678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1B0DCA"/>
    <w:rsid w:val="001D0F5A"/>
    <w:rsid w:val="00203761"/>
    <w:rsid w:val="00204476"/>
    <w:rsid w:val="00230223"/>
    <w:rsid w:val="00237F10"/>
    <w:rsid w:val="00275575"/>
    <w:rsid w:val="00280485"/>
    <w:rsid w:val="002834A0"/>
    <w:rsid w:val="002B329F"/>
    <w:rsid w:val="002C7744"/>
    <w:rsid w:val="002D54BA"/>
    <w:rsid w:val="00302A95"/>
    <w:rsid w:val="003618C1"/>
    <w:rsid w:val="003A01AC"/>
    <w:rsid w:val="003D5A98"/>
    <w:rsid w:val="00525FD8"/>
    <w:rsid w:val="00546643"/>
    <w:rsid w:val="005675CC"/>
    <w:rsid w:val="005C020A"/>
    <w:rsid w:val="006002B0"/>
    <w:rsid w:val="00637324"/>
    <w:rsid w:val="00641A23"/>
    <w:rsid w:val="00657C13"/>
    <w:rsid w:val="00680A78"/>
    <w:rsid w:val="00757B00"/>
    <w:rsid w:val="00764099"/>
    <w:rsid w:val="00770A6A"/>
    <w:rsid w:val="007B298A"/>
    <w:rsid w:val="007C0837"/>
    <w:rsid w:val="007D1426"/>
    <w:rsid w:val="007E575E"/>
    <w:rsid w:val="00832021"/>
    <w:rsid w:val="00874DB4"/>
    <w:rsid w:val="008C5598"/>
    <w:rsid w:val="008D5E1E"/>
    <w:rsid w:val="008E7FE0"/>
    <w:rsid w:val="00955A37"/>
    <w:rsid w:val="009566CA"/>
    <w:rsid w:val="009622D8"/>
    <w:rsid w:val="009947A2"/>
    <w:rsid w:val="009C18AC"/>
    <w:rsid w:val="009E68E9"/>
    <w:rsid w:val="00A73528"/>
    <w:rsid w:val="00A95771"/>
    <w:rsid w:val="00AB5669"/>
    <w:rsid w:val="00AF296F"/>
    <w:rsid w:val="00B03314"/>
    <w:rsid w:val="00B33482"/>
    <w:rsid w:val="00B82C2B"/>
    <w:rsid w:val="00B84C30"/>
    <w:rsid w:val="00B87C7D"/>
    <w:rsid w:val="00B94464"/>
    <w:rsid w:val="00BA3678"/>
    <w:rsid w:val="00BF3640"/>
    <w:rsid w:val="00C40DAC"/>
    <w:rsid w:val="00C4555D"/>
    <w:rsid w:val="00C617AE"/>
    <w:rsid w:val="00C61BB3"/>
    <w:rsid w:val="00C808AC"/>
    <w:rsid w:val="00CA6A8D"/>
    <w:rsid w:val="00CC7E2F"/>
    <w:rsid w:val="00D51B58"/>
    <w:rsid w:val="00D71F15"/>
    <w:rsid w:val="00E016DE"/>
    <w:rsid w:val="00E033D8"/>
    <w:rsid w:val="00E05627"/>
    <w:rsid w:val="00E074CD"/>
    <w:rsid w:val="00E71370"/>
    <w:rsid w:val="00E86E11"/>
    <w:rsid w:val="00EC6072"/>
    <w:rsid w:val="00ED6D81"/>
    <w:rsid w:val="00EF19B1"/>
    <w:rsid w:val="00F33AE1"/>
    <w:rsid w:val="00F35453"/>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Voyager_Path.svg?uselang=fr" TargetMode="External"/><Relationship Id="rId13" Type="http://schemas.openxmlformats.org/officeDocument/2006/relationships/hyperlink" Target="https://commons.wikimedia.org/wiki/File:Manoeuvre_impulsive_approximation.png?uselang=fr" TargetMode="Externa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ommons.wikimedia.org/wiki/File:Bi-elliptic_transfer.svg?uselang=fr" TargetMode="External"/><Relationship Id="rId25"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ommons.wikimedia.org/wiki/File:ATV-2_docked_to_the_ISS_-_cropped.jpg?uselang=fr" TargetMode="External"/><Relationship Id="rId5" Type="http://schemas.openxmlformats.org/officeDocument/2006/relationships/webSettings" Target="webSettings.xml"/><Relationship Id="rId15" Type="http://schemas.openxmlformats.org/officeDocument/2006/relationships/hyperlink" Target="https://commons.wikimedia.org/wiki/File:Hohmann_transfer_orbit.svg?uselang=fr" TargetMode="External"/><Relationship Id="rId23" Type="http://schemas.openxmlformats.org/officeDocument/2006/relationships/image" Target="media/image9.jpeg"/><Relationship Id="rId28" Type="http://schemas.openxmlformats.org/officeDocument/2006/relationships/fontTable" Target="fontTable.xml"/><Relationship Id="rId10" Type="http://schemas.openxmlformats.org/officeDocument/2006/relationships/hyperlink" Target="https://commons.wikimedia.org/wiki/File:Delta_v_masse_ejectee_1.png?uselang=fr" TargetMode="External"/><Relationship Id="rId19" Type="http://schemas.openxmlformats.org/officeDocument/2006/relationships/hyperlink" Target="https://commons.wikimedia.org/wiki/File:Trajectoire_basse_energie_Grail.png?uselang=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commons.wikimedia.org/wiki/File:Dragon_ISS_-_preparing_to_berth.jpg?uselang=fr"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9</Pages>
  <Words>3334</Words>
  <Characters>18342</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65</cp:revision>
  <dcterms:created xsi:type="dcterms:W3CDTF">2022-11-21T18:39:00Z</dcterms:created>
  <dcterms:modified xsi:type="dcterms:W3CDTF">2023-10-17T15:10:00Z</dcterms:modified>
</cp:coreProperties>
</file>