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2D161070" w:rsidR="003B22A5" w:rsidRDefault="005129F8" w:rsidP="00D078BD">
      <w:pPr>
        <w:pStyle w:val="Titre"/>
        <w:rPr>
          <w:b/>
          <w:bCs/>
        </w:rPr>
      </w:pPr>
      <w:r w:rsidRPr="005129F8">
        <w:rPr>
          <w:b/>
          <w:bCs/>
        </w:rPr>
        <w:t>Onde d'Alfven</w:t>
      </w:r>
    </w:p>
    <w:sdt>
      <w:sdtPr>
        <w:id w:val="-72198079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46398D6" w14:textId="7A589AAF" w:rsidR="00A55838" w:rsidRDefault="00A55838">
          <w:pPr>
            <w:pStyle w:val="En-ttedetabledesmatires"/>
          </w:pPr>
          <w:r>
            <w:t>Table des matières</w:t>
          </w:r>
        </w:p>
        <w:p w14:paraId="4AEACDA5" w14:textId="346AC1B5" w:rsidR="00A55838" w:rsidRDefault="00A55838">
          <w:pPr>
            <w:pStyle w:val="TM1"/>
            <w:tabs>
              <w:tab w:val="right" w:leader="dot" w:pos="9062"/>
            </w:tabs>
            <w:rPr>
              <w:noProof/>
            </w:rPr>
          </w:pPr>
          <w:r>
            <w:fldChar w:fldCharType="begin"/>
          </w:r>
          <w:r>
            <w:instrText xml:space="preserve"> TOC \o "1-3" \h \z \u </w:instrText>
          </w:r>
          <w:r>
            <w:fldChar w:fldCharType="separate"/>
          </w:r>
          <w:hyperlink w:anchor="_Toc133070174" w:history="1">
            <w:r w:rsidRPr="00000067">
              <w:rPr>
                <w:rStyle w:val="Lienhypertexte"/>
                <w:b/>
                <w:bCs/>
                <w:noProof/>
              </w:rPr>
              <w:t>Introduction</w:t>
            </w:r>
            <w:r>
              <w:rPr>
                <w:noProof/>
                <w:webHidden/>
              </w:rPr>
              <w:tab/>
            </w:r>
            <w:r>
              <w:rPr>
                <w:noProof/>
                <w:webHidden/>
              </w:rPr>
              <w:fldChar w:fldCharType="begin"/>
            </w:r>
            <w:r>
              <w:rPr>
                <w:noProof/>
                <w:webHidden/>
              </w:rPr>
              <w:instrText xml:space="preserve"> PAGEREF _Toc133070174 \h </w:instrText>
            </w:r>
            <w:r>
              <w:rPr>
                <w:noProof/>
                <w:webHidden/>
              </w:rPr>
            </w:r>
            <w:r>
              <w:rPr>
                <w:noProof/>
                <w:webHidden/>
              </w:rPr>
              <w:fldChar w:fldCharType="separate"/>
            </w:r>
            <w:r>
              <w:rPr>
                <w:noProof/>
                <w:webHidden/>
              </w:rPr>
              <w:t>1</w:t>
            </w:r>
            <w:r>
              <w:rPr>
                <w:noProof/>
                <w:webHidden/>
              </w:rPr>
              <w:fldChar w:fldCharType="end"/>
            </w:r>
          </w:hyperlink>
        </w:p>
        <w:p w14:paraId="2CE00D15" w14:textId="3AF0E8DB" w:rsidR="00A55838" w:rsidRDefault="00A55838">
          <w:pPr>
            <w:pStyle w:val="TM1"/>
            <w:tabs>
              <w:tab w:val="right" w:leader="dot" w:pos="9062"/>
            </w:tabs>
            <w:rPr>
              <w:noProof/>
            </w:rPr>
          </w:pPr>
          <w:hyperlink w:anchor="_Toc133070175" w:history="1">
            <w:r w:rsidRPr="00000067">
              <w:rPr>
                <w:rStyle w:val="Lienhypertexte"/>
                <w:b/>
                <w:bCs/>
                <w:noProof/>
              </w:rPr>
              <w:t>Théorème d'Alfvén</w:t>
            </w:r>
            <w:r>
              <w:rPr>
                <w:noProof/>
                <w:webHidden/>
              </w:rPr>
              <w:tab/>
            </w:r>
            <w:r>
              <w:rPr>
                <w:noProof/>
                <w:webHidden/>
              </w:rPr>
              <w:fldChar w:fldCharType="begin"/>
            </w:r>
            <w:r>
              <w:rPr>
                <w:noProof/>
                <w:webHidden/>
              </w:rPr>
              <w:instrText xml:space="preserve"> PAGEREF _Toc133070175 \h </w:instrText>
            </w:r>
            <w:r>
              <w:rPr>
                <w:noProof/>
                <w:webHidden/>
              </w:rPr>
            </w:r>
            <w:r>
              <w:rPr>
                <w:noProof/>
                <w:webHidden/>
              </w:rPr>
              <w:fldChar w:fldCharType="separate"/>
            </w:r>
            <w:r>
              <w:rPr>
                <w:noProof/>
                <w:webHidden/>
              </w:rPr>
              <w:t>1</w:t>
            </w:r>
            <w:r>
              <w:rPr>
                <w:noProof/>
                <w:webHidden/>
              </w:rPr>
              <w:fldChar w:fldCharType="end"/>
            </w:r>
          </w:hyperlink>
        </w:p>
        <w:p w14:paraId="6BEB0ADA" w14:textId="4721E4F0" w:rsidR="00A55838" w:rsidRDefault="00A55838">
          <w:r>
            <w:rPr>
              <w:b/>
              <w:bCs/>
            </w:rPr>
            <w:fldChar w:fldCharType="end"/>
          </w:r>
        </w:p>
      </w:sdtContent>
    </w:sdt>
    <w:p w14:paraId="68001C47" w14:textId="77777777" w:rsidR="00D64C07" w:rsidRDefault="00D64C07" w:rsidP="005129F8"/>
    <w:p w14:paraId="4E288514" w14:textId="6749B41F" w:rsidR="00D64C07" w:rsidRPr="00D64C07" w:rsidRDefault="00D64C07" w:rsidP="00D64C07">
      <w:pPr>
        <w:pStyle w:val="Titre1"/>
        <w:rPr>
          <w:b/>
          <w:bCs/>
        </w:rPr>
      </w:pPr>
      <w:bookmarkStart w:id="0" w:name="_Toc133070174"/>
      <w:r w:rsidRPr="00D64C07">
        <w:rPr>
          <w:b/>
          <w:bCs/>
        </w:rPr>
        <w:t>Introduction</w:t>
      </w:r>
      <w:bookmarkEnd w:id="0"/>
    </w:p>
    <w:p w14:paraId="4684618E" w14:textId="0BF4495D" w:rsidR="00D64C07" w:rsidRPr="00D64C07" w:rsidRDefault="00D64C07" w:rsidP="00D64C0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64C07">
        <w:rPr>
          <w:rFonts w:ascii="Times New Roman" w:eastAsia="Times New Roman" w:hAnsi="Times New Roman" w:cs="Times New Roman"/>
          <w:sz w:val="24"/>
          <w:szCs w:val="24"/>
          <w:lang w:eastAsia="fr-FR"/>
        </w:rPr>
        <w:t xml:space="preserve">Les ondes d'Alfvén, nommées d’après Hannes Alfvén, sont des ondes magnétohydrodynamiques que l'on rencontre dans les plasmas. Elles sont constituées par une oscillation des ions et du champ magnétique se propageant. L’onde se déplace en général dans la direction du champ magnétique, bien qu'une propagation oblique soit possible. Le mouvement des ions et de la perturbation magnétique se font dans la même direction. Cette perturbation étant perpendiculaire à la direction de propagation, les ondes d'Alfvén appartiennent à la catégorie des ondes transversales. </w:t>
      </w:r>
    </w:p>
    <w:p w14:paraId="5F9F500A" w14:textId="13255D2B" w:rsidR="00D64C07" w:rsidRPr="00D64C07" w:rsidRDefault="0059163B" w:rsidP="00D64C0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76650F59" wp14:editId="76FA2C00">
            <wp:simplePos x="0" y="0"/>
            <wp:positionH relativeFrom="margin">
              <wp:align>left</wp:align>
            </wp:positionH>
            <wp:positionV relativeFrom="paragraph">
              <wp:posOffset>200660</wp:posOffset>
            </wp:positionV>
            <wp:extent cx="990600" cy="48260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482600"/>
                    </a:xfrm>
                    <a:prstGeom prst="rect">
                      <a:avLst/>
                    </a:prstGeom>
                    <a:noFill/>
                    <a:ln>
                      <a:noFill/>
                    </a:ln>
                  </pic:spPr>
                </pic:pic>
              </a:graphicData>
            </a:graphic>
          </wp:anchor>
        </w:drawing>
      </w:r>
      <w:r w:rsidR="00D64C07" w:rsidRPr="00D64C07">
        <w:rPr>
          <w:rFonts w:ascii="Times New Roman" w:eastAsia="Times New Roman" w:hAnsi="Times New Roman" w:cs="Times New Roman"/>
          <w:sz w:val="24"/>
          <w:szCs w:val="24"/>
          <w:lang w:eastAsia="fr-FR"/>
        </w:rPr>
        <w:t>La vitesse de propagation v</w:t>
      </w:r>
      <w:r w:rsidR="00D64C07" w:rsidRPr="00D64C07">
        <w:rPr>
          <w:rFonts w:ascii="Times New Roman" w:eastAsia="Times New Roman" w:hAnsi="Times New Roman" w:cs="Times New Roman"/>
          <w:sz w:val="24"/>
          <w:szCs w:val="24"/>
          <w:vertAlign w:val="subscript"/>
          <w:lang w:eastAsia="fr-FR"/>
        </w:rPr>
        <w:t>A</w:t>
      </w:r>
      <w:r w:rsidR="00D64C07" w:rsidRPr="00D64C07">
        <w:rPr>
          <w:rFonts w:ascii="Times New Roman" w:eastAsia="Times New Roman" w:hAnsi="Times New Roman" w:cs="Times New Roman"/>
          <w:sz w:val="24"/>
          <w:szCs w:val="24"/>
          <w:lang w:eastAsia="fr-FR"/>
        </w:rPr>
        <w:t xml:space="preserve"> de ce type d'onde, est donnée en SI par : </w:t>
      </w:r>
    </w:p>
    <w:p w14:paraId="3165510C" w14:textId="77777777" w:rsidR="0059163B" w:rsidRDefault="0059163B" w:rsidP="00D64C07">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722FBE72" w14:textId="138098CD" w:rsidR="00D64C07" w:rsidRPr="00D64C07" w:rsidRDefault="00D64C07" w:rsidP="00D64C0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64C07">
        <w:rPr>
          <w:rFonts w:ascii="Times New Roman" w:eastAsia="Times New Roman" w:hAnsi="Times New Roman" w:cs="Times New Roman"/>
          <w:sz w:val="24"/>
          <w:szCs w:val="24"/>
          <w:lang w:eastAsia="fr-FR"/>
        </w:rPr>
        <w:t>où B représente l'intensité du champ magnétique (induction), μ</w:t>
      </w:r>
      <w:r w:rsidRPr="00D64C07">
        <w:rPr>
          <w:rFonts w:ascii="Times New Roman" w:eastAsia="Times New Roman" w:hAnsi="Times New Roman" w:cs="Times New Roman"/>
          <w:sz w:val="24"/>
          <w:szCs w:val="24"/>
          <w:vertAlign w:val="subscript"/>
          <w:lang w:eastAsia="fr-FR"/>
        </w:rPr>
        <w:t>0</w:t>
      </w:r>
      <w:r w:rsidRPr="00D64C07">
        <w:rPr>
          <w:rFonts w:ascii="Times New Roman" w:eastAsia="Times New Roman" w:hAnsi="Times New Roman" w:cs="Times New Roman"/>
          <w:sz w:val="24"/>
          <w:szCs w:val="24"/>
          <w:lang w:eastAsia="fr-FR"/>
        </w:rPr>
        <w:t xml:space="preserve"> est la perméabilité magnétique du vide, et ρ est la masse volumique totale des particules chargées du plasma. </w:t>
      </w:r>
    </w:p>
    <w:p w14:paraId="4471B8CF" w14:textId="72578CA3" w:rsidR="005129F8" w:rsidRPr="00CC2BF6" w:rsidRDefault="00D64C07" w:rsidP="00CC2BF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64C07">
        <w:rPr>
          <w:rFonts w:ascii="Times New Roman" w:eastAsia="Times New Roman" w:hAnsi="Times New Roman" w:cs="Times New Roman"/>
          <w:sz w:val="24"/>
          <w:szCs w:val="24"/>
          <w:lang w:eastAsia="fr-FR"/>
        </w:rPr>
        <w:t>La mesure des vitesses d'Alfvén est appliquée à différentes régions actives pour différentes phases d’éruption. Les vitesses d’Alfvén peuvent varier d’un ordre de grandeur et peuvent atteindre 1 500 km/s à 5 000 km/s dans la couronne solaire</w:t>
      </w:r>
    </w:p>
    <w:p w14:paraId="4AB7C37C" w14:textId="77777777" w:rsidR="00CC2BF6" w:rsidRPr="00CC2BF6" w:rsidRDefault="00CC2BF6" w:rsidP="00CC2BF6">
      <w:pPr>
        <w:pStyle w:val="Titre1"/>
        <w:rPr>
          <w:b/>
          <w:bCs/>
        </w:rPr>
      </w:pPr>
      <w:bookmarkStart w:id="1" w:name="_Toc133070175"/>
      <w:r w:rsidRPr="00CC2BF6">
        <w:rPr>
          <w:rStyle w:val="mw-page-title-main"/>
          <w:b/>
          <w:bCs/>
        </w:rPr>
        <w:t>Théorème d'Alfvén</w:t>
      </w:r>
      <w:bookmarkEnd w:id="1"/>
    </w:p>
    <w:p w14:paraId="38E585BE" w14:textId="406FB064" w:rsidR="00D078BD" w:rsidRPr="00CC2BF6" w:rsidRDefault="00CC2BF6" w:rsidP="00CC2BF6">
      <w:pPr>
        <w:jc w:val="both"/>
        <w:rPr>
          <w:rFonts w:ascii="Times New Roman" w:eastAsia="Times New Roman" w:hAnsi="Times New Roman" w:cs="Times New Roman"/>
          <w:sz w:val="24"/>
          <w:szCs w:val="24"/>
          <w:lang w:eastAsia="fr-FR"/>
        </w:rPr>
      </w:pPr>
      <w:r w:rsidRPr="00CC2BF6">
        <w:rPr>
          <w:rFonts w:ascii="Times New Roman" w:eastAsia="Times New Roman" w:hAnsi="Times New Roman" w:cs="Times New Roman"/>
          <w:sz w:val="24"/>
          <w:szCs w:val="24"/>
          <w:lang w:eastAsia="fr-FR"/>
        </w:rPr>
        <w:t>En magnétohydrodynamique, le théorème d'Alfven établit que dans un fluide dont la conductivité électrique est infinie, les lignes de champ magnétique sont "gelées" à l'intérieur de ce fluide et qu'elles sont donc contraintes de se déplacer avec celui-ci.Il est à noter que dans la plupart des milieux étudiés en astrophysique, aussi bien que dans les conditions d'étude des plasmas en laboratoire, du fait que la conductivité électrique n'est pas infinie, les lignes de champ magnétique ne sont pas idéalement piégées à l'intérieur des fluides. Ainsi, en vertu de ce théorème, la matière du fluide parait attachée aux lignes de force. Cependant, dans le cas d'une haute conductivité électrique, ou de manière équivalente d'une faible résistivité du matériau, les résultats découlant de ce théorème peuvent être approximativement appliqués.</w:t>
      </w:r>
    </w:p>
    <w:p w14:paraId="69B4F50B" w14:textId="384120B1" w:rsidR="0001604B" w:rsidRDefault="00073CB1" w:rsidP="0001604B">
      <w:pPr>
        <w:pStyle w:val="NormalWeb"/>
        <w:jc w:val="both"/>
      </w:pPr>
      <w:r>
        <w:rPr>
          <w:noProof/>
        </w:rPr>
        <w:drawing>
          <wp:anchor distT="0" distB="0" distL="114300" distR="114300" simplePos="0" relativeHeight="251659264" behindDoc="0" locked="0" layoutInCell="1" allowOverlap="1" wp14:anchorId="2325DCD1" wp14:editId="6DCB0687">
            <wp:simplePos x="0" y="0"/>
            <wp:positionH relativeFrom="margin">
              <wp:align>left</wp:align>
            </wp:positionH>
            <wp:positionV relativeFrom="paragraph">
              <wp:posOffset>439420</wp:posOffset>
            </wp:positionV>
            <wp:extent cx="2362200" cy="491407"/>
            <wp:effectExtent l="0" t="0" r="0" b="4445"/>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491407"/>
                    </a:xfrm>
                    <a:prstGeom prst="rect">
                      <a:avLst/>
                    </a:prstGeom>
                    <a:noFill/>
                    <a:ln>
                      <a:noFill/>
                    </a:ln>
                  </pic:spPr>
                </pic:pic>
              </a:graphicData>
            </a:graphic>
          </wp:anchor>
        </w:drawing>
      </w:r>
      <w:r w:rsidR="0001604B">
        <w:t xml:space="preserve">Dans le cas d'un fluide dont la </w:t>
      </w:r>
      <w:r w:rsidR="0001604B" w:rsidRPr="0001604B">
        <w:t>conductivité électrique</w:t>
      </w:r>
      <w:r w:rsidR="0001604B">
        <w:t xml:space="preserve"> est infinie, la variation du </w:t>
      </w:r>
      <w:r w:rsidR="0001604B" w:rsidRPr="0001604B">
        <w:t>flux magnétique</w:t>
      </w:r>
      <w:r w:rsidR="0001604B">
        <w:t xml:space="preserve"> au cours du temps peut être exprimée comme </w:t>
      </w:r>
    </w:p>
    <w:p w14:paraId="79D033F3" w14:textId="043EC595" w:rsidR="0001604B" w:rsidRDefault="00073CB1" w:rsidP="0001604B">
      <w:pPr>
        <w:pStyle w:val="NormalWeb"/>
        <w:jc w:val="both"/>
      </w:pPr>
      <w:r>
        <w:rPr>
          <w:noProof/>
        </w:rPr>
        <w:lastRenderedPageBreak/>
        <w:drawing>
          <wp:anchor distT="0" distB="0" distL="114300" distR="114300" simplePos="0" relativeHeight="251660288" behindDoc="0" locked="0" layoutInCell="1" allowOverlap="1" wp14:anchorId="6A7BDDF7" wp14:editId="546F236C">
            <wp:simplePos x="0" y="0"/>
            <wp:positionH relativeFrom="margin">
              <wp:align>left</wp:align>
            </wp:positionH>
            <wp:positionV relativeFrom="paragraph">
              <wp:posOffset>914400</wp:posOffset>
            </wp:positionV>
            <wp:extent cx="1276350" cy="425450"/>
            <wp:effectExtent l="0" t="0" r="0" b="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6350" cy="425450"/>
                    </a:xfrm>
                    <a:prstGeom prst="rect">
                      <a:avLst/>
                    </a:prstGeom>
                    <a:noFill/>
                    <a:ln>
                      <a:noFill/>
                    </a:ln>
                  </pic:spPr>
                </pic:pic>
              </a:graphicData>
            </a:graphic>
          </wp:anchor>
        </w:drawing>
      </w:r>
      <w:r w:rsidR="0001604B">
        <w:t xml:space="preserve">où </w:t>
      </w:r>
      <w:r w:rsidR="0001604B" w:rsidRPr="0001604B">
        <w:t>B</w:t>
      </w:r>
      <w:r>
        <w:t xml:space="preserve"> </w:t>
      </w:r>
      <w:r w:rsidR="0001604B">
        <w:t xml:space="preserve">et </w:t>
      </w:r>
      <w:r w:rsidR="0001604B" w:rsidRPr="0001604B">
        <w:t xml:space="preserve">v </w:t>
      </w:r>
      <w:r w:rsidR="0001604B">
        <w:t xml:space="preserve">désignent respectivement le champ magnétique et le champ des vitesses. Ici, </w:t>
      </w:r>
      <w:r w:rsidR="0001604B" w:rsidRPr="0001604B">
        <w:t xml:space="preserve">S </w:t>
      </w:r>
      <w:r w:rsidR="0001604B">
        <w:t xml:space="preserve">désigne une surface entourée par un chemin fermé </w:t>
      </w:r>
      <w:r w:rsidR="0001604B" w:rsidRPr="0001604B">
        <w:t xml:space="preserve">C </w:t>
      </w:r>
      <w:r w:rsidR="0001604B">
        <w:t xml:space="preserve">dont l'élément curviligne infinitésimal s'écrit </w:t>
      </w:r>
      <w:r w:rsidR="0001604B" w:rsidRPr="0001604B">
        <w:t>d</w:t>
      </w:r>
      <w:r>
        <w:t>l</w:t>
      </w:r>
      <w:r w:rsidR="0001604B">
        <w:t>. En utilisant l'</w:t>
      </w:r>
      <w:r w:rsidR="0001604B" w:rsidRPr="0001604B">
        <w:t>équation d'induction</w:t>
      </w:r>
      <w:r w:rsidR="0001604B">
        <w:t xml:space="preserve"> de Faraday dans le cas d'une conductivité infinie </w:t>
      </w:r>
    </w:p>
    <w:p w14:paraId="355E9681" w14:textId="77777777" w:rsidR="0001604B" w:rsidRDefault="0001604B" w:rsidP="0001604B">
      <w:pPr>
        <w:pStyle w:val="NormalWeb"/>
        <w:jc w:val="both"/>
      </w:pPr>
      <w:r>
        <w:t xml:space="preserve">conduit à </w:t>
      </w:r>
    </w:p>
    <w:p w14:paraId="5F418E81" w14:textId="4DDF28C6" w:rsidR="0001604B" w:rsidRDefault="00073CB1" w:rsidP="0001604B">
      <w:pPr>
        <w:pStyle w:val="NormalWeb"/>
        <w:jc w:val="both"/>
      </w:pPr>
      <w:r>
        <w:rPr>
          <w:noProof/>
        </w:rPr>
        <w:drawing>
          <wp:anchor distT="0" distB="0" distL="114300" distR="114300" simplePos="0" relativeHeight="251663360" behindDoc="0" locked="0" layoutInCell="1" allowOverlap="1" wp14:anchorId="39F7BACF" wp14:editId="4B3B387B">
            <wp:simplePos x="0" y="0"/>
            <wp:positionH relativeFrom="margin">
              <wp:align>left</wp:align>
            </wp:positionH>
            <wp:positionV relativeFrom="paragraph">
              <wp:posOffset>884555</wp:posOffset>
            </wp:positionV>
            <wp:extent cx="1200150" cy="395605"/>
            <wp:effectExtent l="0" t="0" r="0" b="4445"/>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0150" cy="395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3037D55" wp14:editId="59E3C600">
            <wp:simplePos x="0" y="0"/>
            <wp:positionH relativeFrom="column">
              <wp:posOffset>1913255</wp:posOffset>
            </wp:positionH>
            <wp:positionV relativeFrom="paragraph">
              <wp:posOffset>668655</wp:posOffset>
            </wp:positionV>
            <wp:extent cx="1314450" cy="195580"/>
            <wp:effectExtent l="0" t="0" r="0" b="0"/>
            <wp:wrapThrough wrapText="bothSides">
              <wp:wrapPolygon edited="0">
                <wp:start x="0" y="0"/>
                <wp:lineTo x="0" y="18935"/>
                <wp:lineTo x="21287" y="18935"/>
                <wp:lineTo x="21287"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4450" cy="19558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0929AB05" wp14:editId="5DFFCE0C">
            <wp:simplePos x="0" y="0"/>
            <wp:positionH relativeFrom="column">
              <wp:posOffset>1905</wp:posOffset>
            </wp:positionH>
            <wp:positionV relativeFrom="paragraph">
              <wp:posOffset>1905</wp:posOffset>
            </wp:positionV>
            <wp:extent cx="2984500" cy="474009"/>
            <wp:effectExtent l="0" t="0" r="6350" b="254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4500" cy="474009"/>
                    </a:xfrm>
                    <a:prstGeom prst="rect">
                      <a:avLst/>
                    </a:prstGeom>
                    <a:noFill/>
                    <a:ln>
                      <a:noFill/>
                    </a:ln>
                  </pic:spPr>
                </pic:pic>
              </a:graphicData>
            </a:graphic>
          </wp:anchor>
        </w:drawing>
      </w:r>
      <w:r w:rsidR="0001604B">
        <w:t xml:space="preserve">Cette somme d'intégrales peut être réécrite en utilisant le </w:t>
      </w:r>
      <w:r w:rsidR="0001604B" w:rsidRPr="0001604B">
        <w:t>théorème de Stokes</w:t>
      </w:r>
      <w:r w:rsidR="0001604B">
        <w:t xml:space="preserve"> pour la première, ainsi que l'identité vectorielle</w:t>
      </w:r>
      <w:r w:rsidR="0001604B" w:rsidRPr="0001604B">
        <w:t xml:space="preserve"> </w:t>
      </w:r>
      <w:r w:rsidR="0001604B">
        <w:t xml:space="preserve">pour la seconde. Le résultat s'écrit </w:t>
      </w:r>
    </w:p>
    <w:p w14:paraId="634DAD45" w14:textId="30343118" w:rsidR="0001604B" w:rsidRDefault="0001604B" w:rsidP="0001604B">
      <w:pPr>
        <w:pStyle w:val="NormalWeb"/>
        <w:jc w:val="both"/>
      </w:pPr>
      <w:r>
        <w:t xml:space="preserve">Il s'agit de la formulation mathématique du théorème d'Alfven: Le </w:t>
      </w:r>
      <w:r w:rsidRPr="0001604B">
        <w:t>champ magnétique</w:t>
      </w:r>
      <w:r>
        <w:t xml:space="preserve"> passant à travers une surface en mouvement avec le fluide est constant. </w:t>
      </w:r>
    </w:p>
    <w:p w14:paraId="750E0F1A" w14:textId="77777777" w:rsidR="00D078BD" w:rsidRPr="00D078BD" w:rsidRDefault="00D078BD" w:rsidP="00D078BD"/>
    <w:sectPr w:rsidR="00D078BD" w:rsidRPr="00D078BD">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1EC32" w14:textId="77777777" w:rsidR="002349AC" w:rsidRDefault="002349AC" w:rsidP="00D078BD">
      <w:pPr>
        <w:spacing w:after="0" w:line="240" w:lineRule="auto"/>
      </w:pPr>
      <w:r>
        <w:separator/>
      </w:r>
    </w:p>
  </w:endnote>
  <w:endnote w:type="continuationSeparator" w:id="0">
    <w:p w14:paraId="5003EE37" w14:textId="77777777" w:rsidR="002349AC" w:rsidRDefault="002349AC"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601F6" w14:textId="77777777" w:rsidR="002349AC" w:rsidRDefault="002349AC" w:rsidP="00D078BD">
      <w:pPr>
        <w:spacing w:after="0" w:line="240" w:lineRule="auto"/>
      </w:pPr>
      <w:r>
        <w:separator/>
      </w:r>
    </w:p>
  </w:footnote>
  <w:footnote w:type="continuationSeparator" w:id="0">
    <w:p w14:paraId="57C657AE" w14:textId="77777777" w:rsidR="002349AC" w:rsidRDefault="002349AC"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5ADD927B" w:rsidR="00D078BD" w:rsidRDefault="00D078BD">
    <w:pPr>
      <w:pStyle w:val="En-tte"/>
    </w:pPr>
    <w:r>
      <w:t xml:space="preserve">PHYSIQUE – </w:t>
    </w:r>
    <w:r w:rsidR="005129F8" w:rsidRPr="005129F8">
      <w:t>Onde d'Alfven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1604B"/>
    <w:rsid w:val="00073CB1"/>
    <w:rsid w:val="002349AC"/>
    <w:rsid w:val="003B22A5"/>
    <w:rsid w:val="004455E5"/>
    <w:rsid w:val="005129F8"/>
    <w:rsid w:val="0059163B"/>
    <w:rsid w:val="006246EC"/>
    <w:rsid w:val="006B0274"/>
    <w:rsid w:val="00975931"/>
    <w:rsid w:val="00A55838"/>
    <w:rsid w:val="00CC2BF6"/>
    <w:rsid w:val="00D078BD"/>
    <w:rsid w:val="00D13AE6"/>
    <w:rsid w:val="00D64C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4C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64C0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D64C07"/>
    <w:rPr>
      <w:color w:val="0000FF"/>
      <w:u w:val="single"/>
    </w:rPr>
  </w:style>
  <w:style w:type="character" w:customStyle="1" w:styleId="mwe-math-mathml-inline">
    <w:name w:val="mwe-math-mathml-inline"/>
    <w:basedOn w:val="Policepardfaut"/>
    <w:rsid w:val="00D64C07"/>
  </w:style>
  <w:style w:type="character" w:customStyle="1" w:styleId="needref">
    <w:name w:val="need_ref"/>
    <w:basedOn w:val="Policepardfaut"/>
    <w:rsid w:val="00D64C07"/>
  </w:style>
  <w:style w:type="character" w:customStyle="1" w:styleId="Titre1Car">
    <w:name w:val="Titre 1 Car"/>
    <w:basedOn w:val="Policepardfaut"/>
    <w:link w:val="Titre1"/>
    <w:uiPriority w:val="9"/>
    <w:rsid w:val="00D64C07"/>
    <w:rPr>
      <w:rFonts w:asciiTheme="majorHAnsi" w:eastAsiaTheme="majorEastAsia" w:hAnsiTheme="majorHAnsi" w:cstheme="majorBidi"/>
      <w:color w:val="2F5496" w:themeColor="accent1" w:themeShade="BF"/>
      <w:sz w:val="32"/>
      <w:szCs w:val="32"/>
    </w:rPr>
  </w:style>
  <w:style w:type="character" w:customStyle="1" w:styleId="mw-page-title-main">
    <w:name w:val="mw-page-title-main"/>
    <w:basedOn w:val="Policepardfaut"/>
    <w:rsid w:val="00CC2BF6"/>
  </w:style>
  <w:style w:type="paragraph" w:styleId="En-ttedetabledesmatires">
    <w:name w:val="TOC Heading"/>
    <w:basedOn w:val="Titre1"/>
    <w:next w:val="Normal"/>
    <w:uiPriority w:val="39"/>
    <w:unhideWhenUsed/>
    <w:qFormat/>
    <w:rsid w:val="00A55838"/>
    <w:pPr>
      <w:outlineLvl w:val="9"/>
    </w:pPr>
    <w:rPr>
      <w:lang w:eastAsia="fr-FR"/>
    </w:rPr>
  </w:style>
  <w:style w:type="paragraph" w:styleId="TM1">
    <w:name w:val="toc 1"/>
    <w:basedOn w:val="Normal"/>
    <w:next w:val="Normal"/>
    <w:autoRedefine/>
    <w:uiPriority w:val="39"/>
    <w:unhideWhenUsed/>
    <w:rsid w:val="00A5583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57672">
      <w:bodyDiv w:val="1"/>
      <w:marLeft w:val="0"/>
      <w:marRight w:val="0"/>
      <w:marTop w:val="0"/>
      <w:marBottom w:val="0"/>
      <w:divBdr>
        <w:top w:val="none" w:sz="0" w:space="0" w:color="auto"/>
        <w:left w:val="none" w:sz="0" w:space="0" w:color="auto"/>
        <w:bottom w:val="none" w:sz="0" w:space="0" w:color="auto"/>
        <w:right w:val="none" w:sz="0" w:space="0" w:color="auto"/>
      </w:divBdr>
    </w:div>
    <w:div w:id="855197750">
      <w:bodyDiv w:val="1"/>
      <w:marLeft w:val="0"/>
      <w:marRight w:val="0"/>
      <w:marTop w:val="0"/>
      <w:marBottom w:val="0"/>
      <w:divBdr>
        <w:top w:val="none" w:sz="0" w:space="0" w:color="auto"/>
        <w:left w:val="none" w:sz="0" w:space="0" w:color="auto"/>
        <w:bottom w:val="none" w:sz="0" w:space="0" w:color="auto"/>
        <w:right w:val="none" w:sz="0" w:space="0" w:color="auto"/>
      </w:divBdr>
    </w:div>
    <w:div w:id="99700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448</Words>
  <Characters>2468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9</cp:revision>
  <dcterms:created xsi:type="dcterms:W3CDTF">2022-12-21T14:44:00Z</dcterms:created>
  <dcterms:modified xsi:type="dcterms:W3CDTF">2023-04-22T13:35:00Z</dcterms:modified>
</cp:coreProperties>
</file>