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55858" w14:textId="77777777" w:rsidR="00BB2D57" w:rsidRPr="00BB2D57" w:rsidRDefault="00BB2D57" w:rsidP="00BB2D57">
      <w:pPr>
        <w:pStyle w:val="Titre"/>
        <w:rPr>
          <w:b/>
          <w:bCs/>
        </w:rPr>
      </w:pPr>
      <w:r w:rsidRPr="00BB2D57">
        <w:rPr>
          <w:b/>
          <w:bCs/>
        </w:rPr>
        <w:t>Orbite de satellite</w:t>
      </w:r>
    </w:p>
    <w:sdt>
      <w:sdtPr>
        <w:id w:val="-136705641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A682FBD" w14:textId="67A936F1" w:rsidR="000177DF" w:rsidRDefault="000177DF">
          <w:pPr>
            <w:pStyle w:val="En-ttedetabledesmatires"/>
          </w:pPr>
          <w:r>
            <w:t>Table des matières</w:t>
          </w:r>
        </w:p>
        <w:p w14:paraId="24B5138E" w14:textId="68295E26" w:rsidR="000177DF" w:rsidRDefault="000177D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327" w:history="1">
            <w:r w:rsidRPr="00D94730">
              <w:rPr>
                <w:rStyle w:val="Lienhypertexte"/>
                <w:b/>
                <w:bCs/>
                <w:noProof/>
              </w:rPr>
              <w:t>Introduction</w:t>
            </w:r>
            <w:r>
              <w:rPr>
                <w:noProof/>
                <w:webHidden/>
              </w:rPr>
              <w:tab/>
            </w:r>
            <w:r>
              <w:rPr>
                <w:noProof/>
                <w:webHidden/>
              </w:rPr>
              <w:fldChar w:fldCharType="begin"/>
            </w:r>
            <w:r>
              <w:rPr>
                <w:noProof/>
                <w:webHidden/>
              </w:rPr>
              <w:instrText xml:space="preserve"> PAGEREF _Toc133070327 \h </w:instrText>
            </w:r>
            <w:r>
              <w:rPr>
                <w:noProof/>
                <w:webHidden/>
              </w:rPr>
            </w:r>
            <w:r>
              <w:rPr>
                <w:noProof/>
                <w:webHidden/>
              </w:rPr>
              <w:fldChar w:fldCharType="separate"/>
            </w:r>
            <w:r>
              <w:rPr>
                <w:noProof/>
                <w:webHidden/>
              </w:rPr>
              <w:t>1</w:t>
            </w:r>
            <w:r>
              <w:rPr>
                <w:noProof/>
                <w:webHidden/>
              </w:rPr>
              <w:fldChar w:fldCharType="end"/>
            </w:r>
          </w:hyperlink>
        </w:p>
        <w:p w14:paraId="51BBFE62" w14:textId="2C3E0106" w:rsidR="000177DF" w:rsidRDefault="000177DF">
          <w:pPr>
            <w:pStyle w:val="TM1"/>
            <w:tabs>
              <w:tab w:val="right" w:leader="dot" w:pos="9062"/>
            </w:tabs>
            <w:rPr>
              <w:rFonts w:eastAsiaTheme="minorEastAsia"/>
              <w:noProof/>
              <w:lang w:eastAsia="fr-FR"/>
            </w:rPr>
          </w:pPr>
          <w:hyperlink w:anchor="_Toc133070328" w:history="1">
            <w:r w:rsidRPr="00D94730">
              <w:rPr>
                <w:rStyle w:val="Lienhypertexte"/>
                <w:rFonts w:eastAsia="Times New Roman"/>
                <w:b/>
                <w:bCs/>
                <w:noProof/>
                <w:lang w:eastAsia="fr-FR"/>
              </w:rPr>
              <w:t>Orbite képlérienne</w:t>
            </w:r>
            <w:r>
              <w:rPr>
                <w:noProof/>
                <w:webHidden/>
              </w:rPr>
              <w:tab/>
            </w:r>
            <w:r>
              <w:rPr>
                <w:noProof/>
                <w:webHidden/>
              </w:rPr>
              <w:fldChar w:fldCharType="begin"/>
            </w:r>
            <w:r>
              <w:rPr>
                <w:noProof/>
                <w:webHidden/>
              </w:rPr>
              <w:instrText xml:space="preserve"> PAGEREF _Toc133070328 \h </w:instrText>
            </w:r>
            <w:r>
              <w:rPr>
                <w:noProof/>
                <w:webHidden/>
              </w:rPr>
            </w:r>
            <w:r>
              <w:rPr>
                <w:noProof/>
                <w:webHidden/>
              </w:rPr>
              <w:fldChar w:fldCharType="separate"/>
            </w:r>
            <w:r>
              <w:rPr>
                <w:noProof/>
                <w:webHidden/>
              </w:rPr>
              <w:t>2</w:t>
            </w:r>
            <w:r>
              <w:rPr>
                <w:noProof/>
                <w:webHidden/>
              </w:rPr>
              <w:fldChar w:fldCharType="end"/>
            </w:r>
          </w:hyperlink>
        </w:p>
        <w:p w14:paraId="341AE09A" w14:textId="735BCCA3" w:rsidR="000177DF" w:rsidRDefault="000177DF">
          <w:pPr>
            <w:pStyle w:val="TM1"/>
            <w:tabs>
              <w:tab w:val="right" w:leader="dot" w:pos="9062"/>
            </w:tabs>
            <w:rPr>
              <w:rFonts w:eastAsiaTheme="minorEastAsia"/>
              <w:noProof/>
              <w:lang w:eastAsia="fr-FR"/>
            </w:rPr>
          </w:pPr>
          <w:hyperlink w:anchor="_Toc133070329" w:history="1">
            <w:r w:rsidRPr="00D94730">
              <w:rPr>
                <w:rStyle w:val="Lienhypertexte"/>
                <w:rFonts w:eastAsia="Times New Roman"/>
                <w:b/>
                <w:bCs/>
                <w:noProof/>
                <w:lang w:eastAsia="fr-FR"/>
              </w:rPr>
              <w:t>Paramètres orbitaux</w:t>
            </w:r>
            <w:r>
              <w:rPr>
                <w:noProof/>
                <w:webHidden/>
              </w:rPr>
              <w:tab/>
            </w:r>
            <w:r>
              <w:rPr>
                <w:noProof/>
                <w:webHidden/>
              </w:rPr>
              <w:fldChar w:fldCharType="begin"/>
            </w:r>
            <w:r>
              <w:rPr>
                <w:noProof/>
                <w:webHidden/>
              </w:rPr>
              <w:instrText xml:space="preserve"> PAGEREF _Toc133070329 \h </w:instrText>
            </w:r>
            <w:r>
              <w:rPr>
                <w:noProof/>
                <w:webHidden/>
              </w:rPr>
            </w:r>
            <w:r>
              <w:rPr>
                <w:noProof/>
                <w:webHidden/>
              </w:rPr>
              <w:fldChar w:fldCharType="separate"/>
            </w:r>
            <w:r>
              <w:rPr>
                <w:noProof/>
                <w:webHidden/>
              </w:rPr>
              <w:t>2</w:t>
            </w:r>
            <w:r>
              <w:rPr>
                <w:noProof/>
                <w:webHidden/>
              </w:rPr>
              <w:fldChar w:fldCharType="end"/>
            </w:r>
          </w:hyperlink>
        </w:p>
        <w:p w14:paraId="0627361C" w14:textId="0E70B8CC" w:rsidR="000177DF" w:rsidRDefault="000177DF">
          <w:pPr>
            <w:pStyle w:val="TM1"/>
            <w:tabs>
              <w:tab w:val="right" w:leader="dot" w:pos="9062"/>
            </w:tabs>
            <w:rPr>
              <w:rFonts w:eastAsiaTheme="minorEastAsia"/>
              <w:noProof/>
              <w:lang w:eastAsia="fr-FR"/>
            </w:rPr>
          </w:pPr>
          <w:hyperlink w:anchor="_Toc133070330" w:history="1">
            <w:r w:rsidRPr="00D94730">
              <w:rPr>
                <w:rStyle w:val="Lienhypertexte"/>
                <w:rFonts w:eastAsia="Times New Roman"/>
                <w:b/>
                <w:bCs/>
                <w:noProof/>
                <w:lang w:eastAsia="fr-FR"/>
              </w:rPr>
              <w:t>Périodes</w:t>
            </w:r>
            <w:r>
              <w:rPr>
                <w:noProof/>
                <w:webHidden/>
              </w:rPr>
              <w:tab/>
            </w:r>
            <w:r>
              <w:rPr>
                <w:noProof/>
                <w:webHidden/>
              </w:rPr>
              <w:fldChar w:fldCharType="begin"/>
            </w:r>
            <w:r>
              <w:rPr>
                <w:noProof/>
                <w:webHidden/>
              </w:rPr>
              <w:instrText xml:space="preserve"> PAGEREF _Toc133070330 \h </w:instrText>
            </w:r>
            <w:r>
              <w:rPr>
                <w:noProof/>
                <w:webHidden/>
              </w:rPr>
            </w:r>
            <w:r>
              <w:rPr>
                <w:noProof/>
                <w:webHidden/>
              </w:rPr>
              <w:fldChar w:fldCharType="separate"/>
            </w:r>
            <w:r>
              <w:rPr>
                <w:noProof/>
                <w:webHidden/>
              </w:rPr>
              <w:t>3</w:t>
            </w:r>
            <w:r>
              <w:rPr>
                <w:noProof/>
                <w:webHidden/>
              </w:rPr>
              <w:fldChar w:fldCharType="end"/>
            </w:r>
          </w:hyperlink>
        </w:p>
        <w:p w14:paraId="2953928F" w14:textId="1AE92181" w:rsidR="000177DF" w:rsidRDefault="000177DF">
          <w:pPr>
            <w:pStyle w:val="TM1"/>
            <w:tabs>
              <w:tab w:val="right" w:leader="dot" w:pos="9062"/>
            </w:tabs>
            <w:rPr>
              <w:rFonts w:eastAsiaTheme="minorEastAsia"/>
              <w:noProof/>
              <w:lang w:eastAsia="fr-FR"/>
            </w:rPr>
          </w:pPr>
          <w:hyperlink w:anchor="_Toc133070331" w:history="1">
            <w:r w:rsidRPr="00D94730">
              <w:rPr>
                <w:rStyle w:val="Lienhypertexte"/>
                <w:b/>
                <w:bCs/>
                <w:noProof/>
              </w:rPr>
              <w:t>Relations entre les anomalies et les rayons</w:t>
            </w:r>
            <w:r>
              <w:rPr>
                <w:noProof/>
                <w:webHidden/>
              </w:rPr>
              <w:tab/>
            </w:r>
            <w:r>
              <w:rPr>
                <w:noProof/>
                <w:webHidden/>
              </w:rPr>
              <w:fldChar w:fldCharType="begin"/>
            </w:r>
            <w:r>
              <w:rPr>
                <w:noProof/>
                <w:webHidden/>
              </w:rPr>
              <w:instrText xml:space="preserve"> PAGEREF _Toc133070331 \h </w:instrText>
            </w:r>
            <w:r>
              <w:rPr>
                <w:noProof/>
                <w:webHidden/>
              </w:rPr>
            </w:r>
            <w:r>
              <w:rPr>
                <w:noProof/>
                <w:webHidden/>
              </w:rPr>
              <w:fldChar w:fldCharType="separate"/>
            </w:r>
            <w:r>
              <w:rPr>
                <w:noProof/>
                <w:webHidden/>
              </w:rPr>
              <w:t>4</w:t>
            </w:r>
            <w:r>
              <w:rPr>
                <w:noProof/>
                <w:webHidden/>
              </w:rPr>
              <w:fldChar w:fldCharType="end"/>
            </w:r>
          </w:hyperlink>
        </w:p>
        <w:p w14:paraId="062A4F3F" w14:textId="696C5770" w:rsidR="000177DF" w:rsidRDefault="000177DF">
          <w:pPr>
            <w:pStyle w:val="TM1"/>
            <w:tabs>
              <w:tab w:val="right" w:leader="dot" w:pos="9062"/>
            </w:tabs>
            <w:rPr>
              <w:rFonts w:eastAsiaTheme="minorEastAsia"/>
              <w:noProof/>
              <w:lang w:eastAsia="fr-FR"/>
            </w:rPr>
          </w:pPr>
          <w:hyperlink w:anchor="_Toc133070332" w:history="1">
            <w:r w:rsidRPr="00D94730">
              <w:rPr>
                <w:rStyle w:val="Lienhypertexte"/>
                <w:b/>
                <w:bCs/>
                <w:noProof/>
              </w:rPr>
              <w:t>Vitesse de libération</w:t>
            </w:r>
            <w:r>
              <w:rPr>
                <w:noProof/>
                <w:webHidden/>
              </w:rPr>
              <w:tab/>
            </w:r>
            <w:r>
              <w:rPr>
                <w:noProof/>
                <w:webHidden/>
              </w:rPr>
              <w:fldChar w:fldCharType="begin"/>
            </w:r>
            <w:r>
              <w:rPr>
                <w:noProof/>
                <w:webHidden/>
              </w:rPr>
              <w:instrText xml:space="preserve"> PAGEREF _Toc133070332 \h </w:instrText>
            </w:r>
            <w:r>
              <w:rPr>
                <w:noProof/>
                <w:webHidden/>
              </w:rPr>
            </w:r>
            <w:r>
              <w:rPr>
                <w:noProof/>
                <w:webHidden/>
              </w:rPr>
              <w:fldChar w:fldCharType="separate"/>
            </w:r>
            <w:r>
              <w:rPr>
                <w:noProof/>
                <w:webHidden/>
              </w:rPr>
              <w:t>4</w:t>
            </w:r>
            <w:r>
              <w:rPr>
                <w:noProof/>
                <w:webHidden/>
              </w:rPr>
              <w:fldChar w:fldCharType="end"/>
            </w:r>
          </w:hyperlink>
        </w:p>
        <w:p w14:paraId="202EC874" w14:textId="4264289A" w:rsidR="000177DF" w:rsidRDefault="000177DF">
          <w:pPr>
            <w:pStyle w:val="TM1"/>
            <w:tabs>
              <w:tab w:val="right" w:leader="dot" w:pos="9062"/>
            </w:tabs>
            <w:rPr>
              <w:rFonts w:eastAsiaTheme="minorEastAsia"/>
              <w:noProof/>
              <w:lang w:eastAsia="fr-FR"/>
            </w:rPr>
          </w:pPr>
          <w:hyperlink w:anchor="_Toc133070333" w:history="1">
            <w:r w:rsidRPr="00D94730">
              <w:rPr>
                <w:rStyle w:val="Lienhypertexte"/>
                <w:b/>
                <w:bCs/>
                <w:noProof/>
              </w:rPr>
              <w:t>Cas particulier des orbites autour des Points de Lagrange</w:t>
            </w:r>
            <w:r>
              <w:rPr>
                <w:noProof/>
                <w:webHidden/>
              </w:rPr>
              <w:tab/>
            </w:r>
            <w:r>
              <w:rPr>
                <w:noProof/>
                <w:webHidden/>
              </w:rPr>
              <w:fldChar w:fldCharType="begin"/>
            </w:r>
            <w:r>
              <w:rPr>
                <w:noProof/>
                <w:webHidden/>
              </w:rPr>
              <w:instrText xml:space="preserve"> PAGEREF _Toc133070333 \h </w:instrText>
            </w:r>
            <w:r>
              <w:rPr>
                <w:noProof/>
                <w:webHidden/>
              </w:rPr>
            </w:r>
            <w:r>
              <w:rPr>
                <w:noProof/>
                <w:webHidden/>
              </w:rPr>
              <w:fldChar w:fldCharType="separate"/>
            </w:r>
            <w:r>
              <w:rPr>
                <w:noProof/>
                <w:webHidden/>
              </w:rPr>
              <w:t>5</w:t>
            </w:r>
            <w:r>
              <w:rPr>
                <w:noProof/>
                <w:webHidden/>
              </w:rPr>
              <w:fldChar w:fldCharType="end"/>
            </w:r>
          </w:hyperlink>
        </w:p>
        <w:p w14:paraId="3DCCD631" w14:textId="5DDFCFAA" w:rsidR="000177DF" w:rsidRDefault="000177DF">
          <w:pPr>
            <w:pStyle w:val="TM1"/>
            <w:tabs>
              <w:tab w:val="right" w:leader="dot" w:pos="9062"/>
            </w:tabs>
            <w:rPr>
              <w:rFonts w:eastAsiaTheme="minorEastAsia"/>
              <w:noProof/>
              <w:lang w:eastAsia="fr-FR"/>
            </w:rPr>
          </w:pPr>
          <w:hyperlink w:anchor="_Toc133070334" w:history="1">
            <w:r w:rsidRPr="00D94730">
              <w:rPr>
                <w:rStyle w:val="Lienhypertexte"/>
                <w:b/>
                <w:bCs/>
                <w:noProof/>
              </w:rPr>
              <w:t>Orbite de Lissajous</w:t>
            </w:r>
            <w:r>
              <w:rPr>
                <w:noProof/>
                <w:webHidden/>
              </w:rPr>
              <w:tab/>
            </w:r>
            <w:r>
              <w:rPr>
                <w:noProof/>
                <w:webHidden/>
              </w:rPr>
              <w:fldChar w:fldCharType="begin"/>
            </w:r>
            <w:r>
              <w:rPr>
                <w:noProof/>
                <w:webHidden/>
              </w:rPr>
              <w:instrText xml:space="preserve"> PAGEREF _Toc133070334 \h </w:instrText>
            </w:r>
            <w:r>
              <w:rPr>
                <w:noProof/>
                <w:webHidden/>
              </w:rPr>
            </w:r>
            <w:r>
              <w:rPr>
                <w:noProof/>
                <w:webHidden/>
              </w:rPr>
              <w:fldChar w:fldCharType="separate"/>
            </w:r>
            <w:r>
              <w:rPr>
                <w:noProof/>
                <w:webHidden/>
              </w:rPr>
              <w:t>5</w:t>
            </w:r>
            <w:r>
              <w:rPr>
                <w:noProof/>
                <w:webHidden/>
              </w:rPr>
              <w:fldChar w:fldCharType="end"/>
            </w:r>
          </w:hyperlink>
        </w:p>
        <w:p w14:paraId="7641FDA6" w14:textId="3A495A08" w:rsidR="000177DF" w:rsidRDefault="000177DF">
          <w:pPr>
            <w:pStyle w:val="TM1"/>
            <w:tabs>
              <w:tab w:val="right" w:leader="dot" w:pos="9062"/>
            </w:tabs>
            <w:rPr>
              <w:rFonts w:eastAsiaTheme="minorEastAsia"/>
              <w:noProof/>
              <w:lang w:eastAsia="fr-FR"/>
            </w:rPr>
          </w:pPr>
          <w:hyperlink w:anchor="_Toc133070335" w:history="1">
            <w:r w:rsidRPr="00D94730">
              <w:rPr>
                <w:rStyle w:val="Lienhypertexte"/>
                <w:b/>
                <w:bCs/>
                <w:noProof/>
              </w:rPr>
              <w:t>Orbite synchrone</w:t>
            </w:r>
            <w:r>
              <w:rPr>
                <w:noProof/>
                <w:webHidden/>
              </w:rPr>
              <w:tab/>
            </w:r>
            <w:r>
              <w:rPr>
                <w:noProof/>
                <w:webHidden/>
              </w:rPr>
              <w:fldChar w:fldCharType="begin"/>
            </w:r>
            <w:r>
              <w:rPr>
                <w:noProof/>
                <w:webHidden/>
              </w:rPr>
              <w:instrText xml:space="preserve"> PAGEREF _Toc133070335 \h </w:instrText>
            </w:r>
            <w:r>
              <w:rPr>
                <w:noProof/>
                <w:webHidden/>
              </w:rPr>
            </w:r>
            <w:r>
              <w:rPr>
                <w:noProof/>
                <w:webHidden/>
              </w:rPr>
              <w:fldChar w:fldCharType="separate"/>
            </w:r>
            <w:r>
              <w:rPr>
                <w:noProof/>
                <w:webHidden/>
              </w:rPr>
              <w:t>6</w:t>
            </w:r>
            <w:r>
              <w:rPr>
                <w:noProof/>
                <w:webHidden/>
              </w:rPr>
              <w:fldChar w:fldCharType="end"/>
            </w:r>
          </w:hyperlink>
        </w:p>
        <w:p w14:paraId="5CACC011" w14:textId="3B3C2FD1" w:rsidR="000177DF" w:rsidRDefault="000177DF">
          <w:pPr>
            <w:pStyle w:val="TM1"/>
            <w:tabs>
              <w:tab w:val="right" w:leader="dot" w:pos="9062"/>
            </w:tabs>
            <w:rPr>
              <w:rFonts w:eastAsiaTheme="minorEastAsia"/>
              <w:noProof/>
              <w:lang w:eastAsia="fr-FR"/>
            </w:rPr>
          </w:pPr>
          <w:hyperlink w:anchor="_Toc133070336" w:history="1">
            <w:r w:rsidRPr="00D94730">
              <w:rPr>
                <w:rStyle w:val="Lienhypertexte"/>
                <w:b/>
                <w:bCs/>
                <w:noProof/>
              </w:rPr>
              <w:t>Orbite aréocentrique</w:t>
            </w:r>
            <w:r>
              <w:rPr>
                <w:noProof/>
                <w:webHidden/>
              </w:rPr>
              <w:tab/>
            </w:r>
            <w:r>
              <w:rPr>
                <w:noProof/>
                <w:webHidden/>
              </w:rPr>
              <w:fldChar w:fldCharType="begin"/>
            </w:r>
            <w:r>
              <w:rPr>
                <w:noProof/>
                <w:webHidden/>
              </w:rPr>
              <w:instrText xml:space="preserve"> PAGEREF _Toc133070336 \h </w:instrText>
            </w:r>
            <w:r>
              <w:rPr>
                <w:noProof/>
                <w:webHidden/>
              </w:rPr>
            </w:r>
            <w:r>
              <w:rPr>
                <w:noProof/>
                <w:webHidden/>
              </w:rPr>
              <w:fldChar w:fldCharType="separate"/>
            </w:r>
            <w:r>
              <w:rPr>
                <w:noProof/>
                <w:webHidden/>
              </w:rPr>
              <w:t>6</w:t>
            </w:r>
            <w:r>
              <w:rPr>
                <w:noProof/>
                <w:webHidden/>
              </w:rPr>
              <w:fldChar w:fldCharType="end"/>
            </w:r>
          </w:hyperlink>
        </w:p>
        <w:p w14:paraId="6A512244" w14:textId="178B47A3" w:rsidR="000177DF" w:rsidRDefault="000177DF">
          <w:pPr>
            <w:pStyle w:val="TM1"/>
            <w:tabs>
              <w:tab w:val="right" w:leader="dot" w:pos="9062"/>
            </w:tabs>
            <w:rPr>
              <w:rFonts w:eastAsiaTheme="minorEastAsia"/>
              <w:noProof/>
              <w:lang w:eastAsia="fr-FR"/>
            </w:rPr>
          </w:pPr>
          <w:hyperlink w:anchor="_Toc133070337" w:history="1">
            <w:r w:rsidRPr="00D94730">
              <w:rPr>
                <w:rStyle w:val="Lienhypertexte"/>
                <w:b/>
                <w:bCs/>
                <w:noProof/>
              </w:rPr>
              <w:t>Orbite lunaire</w:t>
            </w:r>
            <w:r>
              <w:rPr>
                <w:noProof/>
                <w:webHidden/>
              </w:rPr>
              <w:tab/>
            </w:r>
            <w:r>
              <w:rPr>
                <w:noProof/>
                <w:webHidden/>
              </w:rPr>
              <w:fldChar w:fldCharType="begin"/>
            </w:r>
            <w:r>
              <w:rPr>
                <w:noProof/>
                <w:webHidden/>
              </w:rPr>
              <w:instrText xml:space="preserve"> PAGEREF _Toc133070337 \h </w:instrText>
            </w:r>
            <w:r>
              <w:rPr>
                <w:noProof/>
                <w:webHidden/>
              </w:rPr>
            </w:r>
            <w:r>
              <w:rPr>
                <w:noProof/>
                <w:webHidden/>
              </w:rPr>
              <w:fldChar w:fldCharType="separate"/>
            </w:r>
            <w:r>
              <w:rPr>
                <w:noProof/>
                <w:webHidden/>
              </w:rPr>
              <w:t>6</w:t>
            </w:r>
            <w:r>
              <w:rPr>
                <w:noProof/>
                <w:webHidden/>
              </w:rPr>
              <w:fldChar w:fldCharType="end"/>
            </w:r>
          </w:hyperlink>
        </w:p>
        <w:p w14:paraId="459C7F97" w14:textId="1C59752F" w:rsidR="000177DF" w:rsidRDefault="000177DF">
          <w:pPr>
            <w:pStyle w:val="TM1"/>
            <w:tabs>
              <w:tab w:val="right" w:leader="dot" w:pos="9062"/>
            </w:tabs>
            <w:rPr>
              <w:rFonts w:eastAsiaTheme="minorEastAsia"/>
              <w:noProof/>
              <w:lang w:eastAsia="fr-FR"/>
            </w:rPr>
          </w:pPr>
          <w:hyperlink w:anchor="_Toc133070338" w:history="1">
            <w:r w:rsidRPr="00D94730">
              <w:rPr>
                <w:rStyle w:val="Lienhypertexte"/>
                <w:b/>
                <w:bCs/>
                <w:noProof/>
              </w:rPr>
              <w:t>Orbite géocentrique</w:t>
            </w:r>
            <w:r>
              <w:rPr>
                <w:noProof/>
                <w:webHidden/>
              </w:rPr>
              <w:tab/>
            </w:r>
            <w:r>
              <w:rPr>
                <w:noProof/>
                <w:webHidden/>
              </w:rPr>
              <w:fldChar w:fldCharType="begin"/>
            </w:r>
            <w:r>
              <w:rPr>
                <w:noProof/>
                <w:webHidden/>
              </w:rPr>
              <w:instrText xml:space="preserve"> PAGEREF _Toc133070338 \h </w:instrText>
            </w:r>
            <w:r>
              <w:rPr>
                <w:noProof/>
                <w:webHidden/>
              </w:rPr>
            </w:r>
            <w:r>
              <w:rPr>
                <w:noProof/>
                <w:webHidden/>
              </w:rPr>
              <w:fldChar w:fldCharType="separate"/>
            </w:r>
            <w:r>
              <w:rPr>
                <w:noProof/>
                <w:webHidden/>
              </w:rPr>
              <w:t>6</w:t>
            </w:r>
            <w:r>
              <w:rPr>
                <w:noProof/>
                <w:webHidden/>
              </w:rPr>
              <w:fldChar w:fldCharType="end"/>
            </w:r>
          </w:hyperlink>
        </w:p>
        <w:p w14:paraId="1FD7AB7C" w14:textId="38D48930" w:rsidR="000177DF" w:rsidRDefault="000177DF">
          <w:pPr>
            <w:pStyle w:val="TM1"/>
            <w:tabs>
              <w:tab w:val="right" w:leader="dot" w:pos="9062"/>
            </w:tabs>
            <w:rPr>
              <w:rFonts w:eastAsiaTheme="minorEastAsia"/>
              <w:noProof/>
              <w:lang w:eastAsia="fr-FR"/>
            </w:rPr>
          </w:pPr>
          <w:hyperlink w:anchor="_Toc133070339" w:history="1">
            <w:r w:rsidRPr="00D94730">
              <w:rPr>
                <w:rStyle w:val="Lienhypertexte"/>
                <w:b/>
                <w:bCs/>
                <w:noProof/>
              </w:rPr>
              <w:t>Orbite héliocentrique</w:t>
            </w:r>
            <w:r>
              <w:rPr>
                <w:noProof/>
                <w:webHidden/>
              </w:rPr>
              <w:tab/>
            </w:r>
            <w:r>
              <w:rPr>
                <w:noProof/>
                <w:webHidden/>
              </w:rPr>
              <w:fldChar w:fldCharType="begin"/>
            </w:r>
            <w:r>
              <w:rPr>
                <w:noProof/>
                <w:webHidden/>
              </w:rPr>
              <w:instrText xml:space="preserve"> PAGEREF _Toc133070339 \h </w:instrText>
            </w:r>
            <w:r>
              <w:rPr>
                <w:noProof/>
                <w:webHidden/>
              </w:rPr>
            </w:r>
            <w:r>
              <w:rPr>
                <w:noProof/>
                <w:webHidden/>
              </w:rPr>
              <w:fldChar w:fldCharType="separate"/>
            </w:r>
            <w:r>
              <w:rPr>
                <w:noProof/>
                <w:webHidden/>
              </w:rPr>
              <w:t>7</w:t>
            </w:r>
            <w:r>
              <w:rPr>
                <w:noProof/>
                <w:webHidden/>
              </w:rPr>
              <w:fldChar w:fldCharType="end"/>
            </w:r>
          </w:hyperlink>
        </w:p>
        <w:p w14:paraId="2FDA6F8B" w14:textId="0988686D" w:rsidR="000177DF" w:rsidRDefault="000177DF">
          <w:pPr>
            <w:pStyle w:val="TM1"/>
            <w:tabs>
              <w:tab w:val="right" w:leader="dot" w:pos="9062"/>
            </w:tabs>
            <w:rPr>
              <w:rFonts w:eastAsiaTheme="minorEastAsia"/>
              <w:noProof/>
              <w:lang w:eastAsia="fr-FR"/>
            </w:rPr>
          </w:pPr>
          <w:hyperlink w:anchor="_Toc133070340" w:history="1">
            <w:r w:rsidRPr="00D94730">
              <w:rPr>
                <w:rStyle w:val="Lienhypertexte"/>
                <w:b/>
                <w:bCs/>
                <w:noProof/>
              </w:rPr>
              <w:t>Orbite géostationnaire GEO</w:t>
            </w:r>
            <w:r>
              <w:rPr>
                <w:noProof/>
                <w:webHidden/>
              </w:rPr>
              <w:tab/>
            </w:r>
            <w:r>
              <w:rPr>
                <w:noProof/>
                <w:webHidden/>
              </w:rPr>
              <w:fldChar w:fldCharType="begin"/>
            </w:r>
            <w:r>
              <w:rPr>
                <w:noProof/>
                <w:webHidden/>
              </w:rPr>
              <w:instrText xml:space="preserve"> PAGEREF _Toc133070340 \h </w:instrText>
            </w:r>
            <w:r>
              <w:rPr>
                <w:noProof/>
                <w:webHidden/>
              </w:rPr>
            </w:r>
            <w:r>
              <w:rPr>
                <w:noProof/>
                <w:webHidden/>
              </w:rPr>
              <w:fldChar w:fldCharType="separate"/>
            </w:r>
            <w:r>
              <w:rPr>
                <w:noProof/>
                <w:webHidden/>
              </w:rPr>
              <w:t>7</w:t>
            </w:r>
            <w:r>
              <w:rPr>
                <w:noProof/>
                <w:webHidden/>
              </w:rPr>
              <w:fldChar w:fldCharType="end"/>
            </w:r>
          </w:hyperlink>
        </w:p>
        <w:p w14:paraId="69F5E383" w14:textId="69AF82CD" w:rsidR="000177DF" w:rsidRDefault="000177DF">
          <w:pPr>
            <w:pStyle w:val="TM1"/>
            <w:tabs>
              <w:tab w:val="right" w:leader="dot" w:pos="9062"/>
            </w:tabs>
            <w:rPr>
              <w:rFonts w:eastAsiaTheme="minorEastAsia"/>
              <w:noProof/>
              <w:lang w:eastAsia="fr-FR"/>
            </w:rPr>
          </w:pPr>
          <w:hyperlink w:anchor="_Toc133070341" w:history="1">
            <w:r w:rsidRPr="00D94730">
              <w:rPr>
                <w:rStyle w:val="Lienhypertexte"/>
                <w:b/>
                <w:bCs/>
                <w:noProof/>
              </w:rPr>
              <w:t>Orbite héliosynchrone</w:t>
            </w:r>
            <w:r>
              <w:rPr>
                <w:noProof/>
                <w:webHidden/>
              </w:rPr>
              <w:tab/>
            </w:r>
            <w:r>
              <w:rPr>
                <w:noProof/>
                <w:webHidden/>
              </w:rPr>
              <w:fldChar w:fldCharType="begin"/>
            </w:r>
            <w:r>
              <w:rPr>
                <w:noProof/>
                <w:webHidden/>
              </w:rPr>
              <w:instrText xml:space="preserve"> PAGEREF _Toc133070341 \h </w:instrText>
            </w:r>
            <w:r>
              <w:rPr>
                <w:noProof/>
                <w:webHidden/>
              </w:rPr>
            </w:r>
            <w:r>
              <w:rPr>
                <w:noProof/>
                <w:webHidden/>
              </w:rPr>
              <w:fldChar w:fldCharType="separate"/>
            </w:r>
            <w:r>
              <w:rPr>
                <w:noProof/>
                <w:webHidden/>
              </w:rPr>
              <w:t>8</w:t>
            </w:r>
            <w:r>
              <w:rPr>
                <w:noProof/>
                <w:webHidden/>
              </w:rPr>
              <w:fldChar w:fldCharType="end"/>
            </w:r>
          </w:hyperlink>
        </w:p>
        <w:p w14:paraId="19260563" w14:textId="6B1A5DBA" w:rsidR="000177DF" w:rsidRDefault="000177DF">
          <w:pPr>
            <w:pStyle w:val="TM1"/>
            <w:tabs>
              <w:tab w:val="right" w:leader="dot" w:pos="9062"/>
            </w:tabs>
            <w:rPr>
              <w:rFonts w:eastAsiaTheme="minorEastAsia"/>
              <w:noProof/>
              <w:lang w:eastAsia="fr-FR"/>
            </w:rPr>
          </w:pPr>
          <w:hyperlink w:anchor="_Toc133070342" w:history="1">
            <w:r w:rsidRPr="00D94730">
              <w:rPr>
                <w:rStyle w:val="Lienhypertexte"/>
                <w:b/>
                <w:bCs/>
                <w:noProof/>
              </w:rPr>
              <w:t>Orbite terrestre basse LEO</w:t>
            </w:r>
            <w:r>
              <w:rPr>
                <w:noProof/>
                <w:webHidden/>
              </w:rPr>
              <w:tab/>
            </w:r>
            <w:r>
              <w:rPr>
                <w:noProof/>
                <w:webHidden/>
              </w:rPr>
              <w:fldChar w:fldCharType="begin"/>
            </w:r>
            <w:r>
              <w:rPr>
                <w:noProof/>
                <w:webHidden/>
              </w:rPr>
              <w:instrText xml:space="preserve"> PAGEREF _Toc133070342 \h </w:instrText>
            </w:r>
            <w:r>
              <w:rPr>
                <w:noProof/>
                <w:webHidden/>
              </w:rPr>
            </w:r>
            <w:r>
              <w:rPr>
                <w:noProof/>
                <w:webHidden/>
              </w:rPr>
              <w:fldChar w:fldCharType="separate"/>
            </w:r>
            <w:r>
              <w:rPr>
                <w:noProof/>
                <w:webHidden/>
              </w:rPr>
              <w:t>8</w:t>
            </w:r>
            <w:r>
              <w:rPr>
                <w:noProof/>
                <w:webHidden/>
              </w:rPr>
              <w:fldChar w:fldCharType="end"/>
            </w:r>
          </w:hyperlink>
        </w:p>
        <w:p w14:paraId="62A976E9" w14:textId="3B772397" w:rsidR="000177DF" w:rsidRDefault="000177DF">
          <w:pPr>
            <w:pStyle w:val="TM1"/>
            <w:tabs>
              <w:tab w:val="right" w:leader="dot" w:pos="9062"/>
            </w:tabs>
            <w:rPr>
              <w:rFonts w:eastAsiaTheme="minorEastAsia"/>
              <w:noProof/>
              <w:lang w:eastAsia="fr-FR"/>
            </w:rPr>
          </w:pPr>
          <w:hyperlink w:anchor="_Toc133070343" w:history="1">
            <w:r w:rsidRPr="00D94730">
              <w:rPr>
                <w:rStyle w:val="Lienhypertexte"/>
                <w:b/>
                <w:bCs/>
                <w:noProof/>
              </w:rPr>
              <w:t>Orbite terrestre moyenne MEO</w:t>
            </w:r>
            <w:r>
              <w:rPr>
                <w:noProof/>
                <w:webHidden/>
              </w:rPr>
              <w:tab/>
            </w:r>
            <w:r>
              <w:rPr>
                <w:noProof/>
                <w:webHidden/>
              </w:rPr>
              <w:fldChar w:fldCharType="begin"/>
            </w:r>
            <w:r>
              <w:rPr>
                <w:noProof/>
                <w:webHidden/>
              </w:rPr>
              <w:instrText xml:space="preserve"> PAGEREF _Toc133070343 \h </w:instrText>
            </w:r>
            <w:r>
              <w:rPr>
                <w:noProof/>
                <w:webHidden/>
              </w:rPr>
            </w:r>
            <w:r>
              <w:rPr>
                <w:noProof/>
                <w:webHidden/>
              </w:rPr>
              <w:fldChar w:fldCharType="separate"/>
            </w:r>
            <w:r>
              <w:rPr>
                <w:noProof/>
                <w:webHidden/>
              </w:rPr>
              <w:t>8</w:t>
            </w:r>
            <w:r>
              <w:rPr>
                <w:noProof/>
                <w:webHidden/>
              </w:rPr>
              <w:fldChar w:fldCharType="end"/>
            </w:r>
          </w:hyperlink>
        </w:p>
        <w:p w14:paraId="1A43C195" w14:textId="3D5A0043" w:rsidR="000177DF" w:rsidRDefault="000177DF">
          <w:pPr>
            <w:pStyle w:val="TM1"/>
            <w:tabs>
              <w:tab w:val="right" w:leader="dot" w:pos="9062"/>
            </w:tabs>
            <w:rPr>
              <w:rFonts w:eastAsiaTheme="minorEastAsia"/>
              <w:noProof/>
              <w:lang w:eastAsia="fr-FR"/>
            </w:rPr>
          </w:pPr>
          <w:hyperlink w:anchor="_Toc133070344" w:history="1">
            <w:r w:rsidRPr="00D94730">
              <w:rPr>
                <w:rStyle w:val="Lienhypertexte"/>
                <w:b/>
                <w:bCs/>
                <w:noProof/>
              </w:rPr>
              <w:t>Orbite circulaire inclinée et précession orbitale</w:t>
            </w:r>
            <w:r>
              <w:rPr>
                <w:noProof/>
                <w:webHidden/>
              </w:rPr>
              <w:tab/>
            </w:r>
            <w:r>
              <w:rPr>
                <w:noProof/>
                <w:webHidden/>
              </w:rPr>
              <w:fldChar w:fldCharType="begin"/>
            </w:r>
            <w:r>
              <w:rPr>
                <w:noProof/>
                <w:webHidden/>
              </w:rPr>
              <w:instrText xml:space="preserve"> PAGEREF _Toc133070344 \h </w:instrText>
            </w:r>
            <w:r>
              <w:rPr>
                <w:noProof/>
                <w:webHidden/>
              </w:rPr>
            </w:r>
            <w:r>
              <w:rPr>
                <w:noProof/>
                <w:webHidden/>
              </w:rPr>
              <w:fldChar w:fldCharType="separate"/>
            </w:r>
            <w:r>
              <w:rPr>
                <w:noProof/>
                <w:webHidden/>
              </w:rPr>
              <w:t>8</w:t>
            </w:r>
            <w:r>
              <w:rPr>
                <w:noProof/>
                <w:webHidden/>
              </w:rPr>
              <w:fldChar w:fldCharType="end"/>
            </w:r>
          </w:hyperlink>
        </w:p>
        <w:p w14:paraId="34662B0D" w14:textId="442F46F4" w:rsidR="000177DF" w:rsidRDefault="000177DF">
          <w:pPr>
            <w:pStyle w:val="TM1"/>
            <w:tabs>
              <w:tab w:val="right" w:leader="dot" w:pos="9062"/>
            </w:tabs>
            <w:rPr>
              <w:rFonts w:eastAsiaTheme="minorEastAsia"/>
              <w:noProof/>
              <w:lang w:eastAsia="fr-FR"/>
            </w:rPr>
          </w:pPr>
          <w:hyperlink w:anchor="_Toc133070345" w:history="1">
            <w:r w:rsidRPr="00D94730">
              <w:rPr>
                <w:rStyle w:val="Lienhypertexte"/>
                <w:b/>
                <w:bCs/>
                <w:noProof/>
              </w:rPr>
              <w:t>Orbite terrestre haute</w:t>
            </w:r>
            <w:r>
              <w:rPr>
                <w:noProof/>
                <w:webHidden/>
              </w:rPr>
              <w:tab/>
            </w:r>
            <w:r>
              <w:rPr>
                <w:noProof/>
                <w:webHidden/>
              </w:rPr>
              <w:fldChar w:fldCharType="begin"/>
            </w:r>
            <w:r>
              <w:rPr>
                <w:noProof/>
                <w:webHidden/>
              </w:rPr>
              <w:instrText xml:space="preserve"> PAGEREF _Toc133070345 \h </w:instrText>
            </w:r>
            <w:r>
              <w:rPr>
                <w:noProof/>
                <w:webHidden/>
              </w:rPr>
            </w:r>
            <w:r>
              <w:rPr>
                <w:noProof/>
                <w:webHidden/>
              </w:rPr>
              <w:fldChar w:fldCharType="separate"/>
            </w:r>
            <w:r>
              <w:rPr>
                <w:noProof/>
                <w:webHidden/>
              </w:rPr>
              <w:t>9</w:t>
            </w:r>
            <w:r>
              <w:rPr>
                <w:noProof/>
                <w:webHidden/>
              </w:rPr>
              <w:fldChar w:fldCharType="end"/>
            </w:r>
          </w:hyperlink>
        </w:p>
        <w:p w14:paraId="4E8E54DC" w14:textId="48213D24" w:rsidR="000177DF" w:rsidRDefault="000177DF">
          <w:pPr>
            <w:pStyle w:val="TM1"/>
            <w:tabs>
              <w:tab w:val="right" w:leader="dot" w:pos="9062"/>
            </w:tabs>
            <w:rPr>
              <w:rFonts w:eastAsiaTheme="minorEastAsia"/>
              <w:noProof/>
              <w:lang w:eastAsia="fr-FR"/>
            </w:rPr>
          </w:pPr>
          <w:hyperlink w:anchor="_Toc133070346" w:history="1">
            <w:r w:rsidRPr="00D94730">
              <w:rPr>
                <w:rStyle w:val="Lienhypertexte"/>
                <w:b/>
                <w:bCs/>
                <w:noProof/>
              </w:rPr>
              <w:t>Orbite elliptique élevée HEO</w:t>
            </w:r>
            <w:r>
              <w:rPr>
                <w:noProof/>
                <w:webHidden/>
              </w:rPr>
              <w:tab/>
            </w:r>
            <w:r>
              <w:rPr>
                <w:noProof/>
                <w:webHidden/>
              </w:rPr>
              <w:fldChar w:fldCharType="begin"/>
            </w:r>
            <w:r>
              <w:rPr>
                <w:noProof/>
                <w:webHidden/>
              </w:rPr>
              <w:instrText xml:space="preserve"> PAGEREF _Toc133070346 \h </w:instrText>
            </w:r>
            <w:r>
              <w:rPr>
                <w:noProof/>
                <w:webHidden/>
              </w:rPr>
            </w:r>
            <w:r>
              <w:rPr>
                <w:noProof/>
                <w:webHidden/>
              </w:rPr>
              <w:fldChar w:fldCharType="separate"/>
            </w:r>
            <w:r>
              <w:rPr>
                <w:noProof/>
                <w:webHidden/>
              </w:rPr>
              <w:t>9</w:t>
            </w:r>
            <w:r>
              <w:rPr>
                <w:noProof/>
                <w:webHidden/>
              </w:rPr>
              <w:fldChar w:fldCharType="end"/>
            </w:r>
          </w:hyperlink>
        </w:p>
        <w:p w14:paraId="455A4C2C" w14:textId="6498B3AB" w:rsidR="000177DF" w:rsidRDefault="000177DF">
          <w:pPr>
            <w:pStyle w:val="TM1"/>
            <w:tabs>
              <w:tab w:val="right" w:leader="dot" w:pos="9062"/>
            </w:tabs>
            <w:rPr>
              <w:rFonts w:eastAsiaTheme="minorEastAsia"/>
              <w:noProof/>
              <w:lang w:eastAsia="fr-FR"/>
            </w:rPr>
          </w:pPr>
          <w:hyperlink w:anchor="_Toc133070347" w:history="1">
            <w:r w:rsidRPr="00D94730">
              <w:rPr>
                <w:rStyle w:val="Lienhypertexte"/>
                <w:b/>
                <w:bCs/>
                <w:noProof/>
              </w:rPr>
              <w:t>Orbite polaire</w:t>
            </w:r>
            <w:r>
              <w:rPr>
                <w:noProof/>
                <w:webHidden/>
              </w:rPr>
              <w:tab/>
            </w:r>
            <w:r>
              <w:rPr>
                <w:noProof/>
                <w:webHidden/>
              </w:rPr>
              <w:fldChar w:fldCharType="begin"/>
            </w:r>
            <w:r>
              <w:rPr>
                <w:noProof/>
                <w:webHidden/>
              </w:rPr>
              <w:instrText xml:space="preserve"> PAGEREF _Toc133070347 \h </w:instrText>
            </w:r>
            <w:r>
              <w:rPr>
                <w:noProof/>
                <w:webHidden/>
              </w:rPr>
            </w:r>
            <w:r>
              <w:rPr>
                <w:noProof/>
                <w:webHidden/>
              </w:rPr>
              <w:fldChar w:fldCharType="separate"/>
            </w:r>
            <w:r>
              <w:rPr>
                <w:noProof/>
                <w:webHidden/>
              </w:rPr>
              <w:t>9</w:t>
            </w:r>
            <w:r>
              <w:rPr>
                <w:noProof/>
                <w:webHidden/>
              </w:rPr>
              <w:fldChar w:fldCharType="end"/>
            </w:r>
          </w:hyperlink>
        </w:p>
        <w:p w14:paraId="69FC43FE" w14:textId="3428FC11" w:rsidR="000177DF" w:rsidRDefault="000177DF">
          <w:r>
            <w:rPr>
              <w:b/>
              <w:bCs/>
            </w:rPr>
            <w:fldChar w:fldCharType="end"/>
          </w:r>
        </w:p>
      </w:sdtContent>
    </w:sdt>
    <w:p w14:paraId="628AEBCC" w14:textId="4811FB1E" w:rsidR="003B22A5" w:rsidRDefault="003B22A5"/>
    <w:p w14:paraId="74DB9705" w14:textId="0BB047CA" w:rsidR="00BB2D57" w:rsidRPr="006A2DFA" w:rsidRDefault="0062455F" w:rsidP="006A2DFA">
      <w:pPr>
        <w:pStyle w:val="Titre1"/>
        <w:rPr>
          <w:b/>
          <w:bCs/>
        </w:rPr>
      </w:pPr>
      <w:bookmarkStart w:id="0" w:name="_Toc133070327"/>
      <w:r w:rsidRPr="006A2DFA">
        <w:rPr>
          <w:b/>
          <w:bCs/>
        </w:rPr>
        <w:t>Introduction</w:t>
      </w:r>
      <w:bookmarkEnd w:id="0"/>
    </w:p>
    <w:p w14:paraId="28E0B96E" w14:textId="128E4246" w:rsidR="0062455F" w:rsidRPr="006A2DFA" w:rsidRDefault="0062455F" w:rsidP="006A2DFA">
      <w:pPr>
        <w:pStyle w:val="NormalWeb"/>
        <w:jc w:val="both"/>
        <w:rPr>
          <w:sz w:val="22"/>
          <w:szCs w:val="22"/>
        </w:rPr>
      </w:pPr>
      <w:r w:rsidRPr="006A2DFA">
        <w:rPr>
          <w:sz w:val="22"/>
          <w:szCs w:val="22"/>
        </w:rPr>
        <w:t xml:space="preserve">En mécanique céleste et en mécanique spatiale, une </w:t>
      </w:r>
      <w:r w:rsidRPr="006A2DFA">
        <w:rPr>
          <w:b/>
          <w:bCs/>
          <w:sz w:val="22"/>
          <w:szCs w:val="22"/>
        </w:rPr>
        <w:t>orbite</w:t>
      </w:r>
      <w:r w:rsidRPr="006A2DFA">
        <w:rPr>
          <w:sz w:val="22"/>
          <w:szCs w:val="22"/>
        </w:rPr>
        <w:t xml:space="preserve"> est la courbe fermée représentant la trajectoire que dessine, dans l'espace, un objet céleste sous l'effet de la gravitation et de forces d'inertie</w:t>
      </w:r>
      <w:r w:rsidRPr="006A2DFA">
        <w:rPr>
          <w:sz w:val="22"/>
          <w:szCs w:val="22"/>
          <w:vertAlign w:val="superscript"/>
        </w:rPr>
        <w:t>1</w:t>
      </w:r>
      <w:r w:rsidRPr="006A2DFA">
        <w:rPr>
          <w:sz w:val="22"/>
          <w:szCs w:val="22"/>
        </w:rPr>
        <w:t xml:space="preserve">. Une telle orbite est dite périodique. Dans le Système solaire, la Terre, les autres planètes, les astéroïdes et les comètes sont en orbite autour du Soleil. De même, des planètes possèdent des satellites naturels </w:t>
      </w:r>
      <w:proofErr w:type="gramStart"/>
      <w:r w:rsidRPr="006A2DFA">
        <w:rPr>
          <w:sz w:val="22"/>
          <w:szCs w:val="22"/>
        </w:rPr>
        <w:t>en</w:t>
      </w:r>
      <w:proofErr w:type="gramEnd"/>
      <w:r w:rsidRPr="006A2DFA">
        <w:rPr>
          <w:sz w:val="22"/>
          <w:szCs w:val="22"/>
        </w:rPr>
        <w:t xml:space="preserve"> orbite autour d'elles. Des objets artificiels, comme les satellites et les sondes spatiales sont en orbite autour de la Terre ou d'autres corps du système solaire. </w:t>
      </w:r>
    </w:p>
    <w:p w14:paraId="50367585" w14:textId="710E1501" w:rsidR="0062455F" w:rsidRPr="006A2DFA" w:rsidRDefault="0062455F" w:rsidP="006A2DFA">
      <w:pPr>
        <w:pStyle w:val="NormalWeb"/>
        <w:jc w:val="both"/>
        <w:rPr>
          <w:sz w:val="22"/>
          <w:szCs w:val="22"/>
        </w:rPr>
      </w:pPr>
      <w:r w:rsidRPr="006A2DFA">
        <w:rPr>
          <w:sz w:val="22"/>
          <w:szCs w:val="22"/>
        </w:rPr>
        <w:t xml:space="preserve">Une orbite a la forme d'une ellipse dont l'un des foyers coïncide avec le centre de gravité de l'objet central. D'un point de vue relativiste, une orbite est une géodésique dans l'espace-temps courbe. </w:t>
      </w:r>
    </w:p>
    <w:p w14:paraId="12B49F4A" w14:textId="77777777" w:rsidR="0043364E" w:rsidRPr="006A2DFA" w:rsidRDefault="0043364E" w:rsidP="006A2DFA">
      <w:pPr>
        <w:pStyle w:val="Titre1"/>
        <w:rPr>
          <w:rFonts w:eastAsia="Times New Roman"/>
          <w:b/>
          <w:bCs/>
          <w:lang w:eastAsia="fr-FR"/>
        </w:rPr>
      </w:pPr>
      <w:bookmarkStart w:id="1" w:name="_Toc133070328"/>
      <w:r w:rsidRPr="006A2DFA">
        <w:rPr>
          <w:rFonts w:eastAsia="Times New Roman"/>
          <w:b/>
          <w:bCs/>
          <w:lang w:eastAsia="fr-FR"/>
        </w:rPr>
        <w:lastRenderedPageBreak/>
        <w:t>Orbite képlérienne</w:t>
      </w:r>
      <w:bookmarkEnd w:id="1"/>
    </w:p>
    <w:p w14:paraId="364F8FC2" w14:textId="5CCF4FE3" w:rsidR="0043364E" w:rsidRPr="0043364E" w:rsidRDefault="0043364E" w:rsidP="006A2DFA">
      <w:pPr>
        <w:pStyle w:val="NormalWeb"/>
        <w:jc w:val="both"/>
        <w:rPr>
          <w:sz w:val="22"/>
          <w:szCs w:val="22"/>
        </w:rPr>
      </w:pPr>
      <w:r w:rsidRPr="0043364E">
        <w:rPr>
          <w:sz w:val="22"/>
          <w:szCs w:val="22"/>
        </w:rPr>
        <w:t xml:space="preserve">Une orbite képlérienne est l'orbite d'un corps assimilable à un point — c'est-à-dire dont la distribution des masses possède une symétrie sphérique — et soumis au champ de gravitation créé par une masse également assimilable à un point, ce dernier étant pris comme origine du référentiel. Autrement dit, c'est l'orbite d'un corps en interaction gravitationnelle avec un seul autre corps, chaque corps étant assimilé à un point. </w:t>
      </w:r>
    </w:p>
    <w:p w14:paraId="254ACFF5" w14:textId="7AA794C9" w:rsidR="0043364E" w:rsidRPr="0043364E" w:rsidRDefault="0043364E" w:rsidP="006A2DFA">
      <w:pPr>
        <w:pStyle w:val="NormalWeb"/>
        <w:jc w:val="both"/>
        <w:rPr>
          <w:sz w:val="22"/>
          <w:szCs w:val="22"/>
        </w:rPr>
      </w:pPr>
      <w:r w:rsidRPr="0043364E">
        <w:rPr>
          <w:sz w:val="22"/>
          <w:szCs w:val="22"/>
        </w:rPr>
        <w:t xml:space="preserve">L'orbite képlérienne de chaque corps est une orbite conique dont un des foyers coïncide avec le centre de masse de l'autre corps pris comme origine du référentiel. </w:t>
      </w:r>
    </w:p>
    <w:p w14:paraId="6680E95D" w14:textId="77777777" w:rsidR="0043364E" w:rsidRPr="00062749" w:rsidRDefault="0043364E" w:rsidP="00062749">
      <w:pPr>
        <w:pStyle w:val="Titre1"/>
        <w:rPr>
          <w:rFonts w:eastAsia="Times New Roman"/>
          <w:b/>
          <w:bCs/>
          <w:lang w:eastAsia="fr-FR"/>
        </w:rPr>
      </w:pPr>
      <w:bookmarkStart w:id="2" w:name="_Toc133070329"/>
      <w:r w:rsidRPr="00062749">
        <w:rPr>
          <w:rFonts w:eastAsia="Times New Roman"/>
          <w:b/>
          <w:bCs/>
          <w:lang w:eastAsia="fr-FR"/>
        </w:rPr>
        <w:t>Paramètres orbitaux</w:t>
      </w:r>
      <w:bookmarkEnd w:id="2"/>
    </w:p>
    <w:p w14:paraId="7A857883" w14:textId="75D7E431" w:rsidR="0043364E" w:rsidRPr="0043364E" w:rsidRDefault="0043364E" w:rsidP="00062749">
      <w:pPr>
        <w:pStyle w:val="NormalWeb"/>
        <w:jc w:val="both"/>
        <w:rPr>
          <w:sz w:val="22"/>
          <w:szCs w:val="22"/>
        </w:rPr>
      </w:pPr>
      <w:r w:rsidRPr="0043364E">
        <w:rPr>
          <w:sz w:val="22"/>
          <w:szCs w:val="22"/>
        </w:rPr>
        <w:t xml:space="preserve">Une orbite elliptique est décrite au moyen de deux plans — le plan de l'orbite et le plan de référence — et de six paramètres appelés éléments orbitaux : le demi-grand axe, l'excentricité, l'inclinaison, la longitude du nœud ascendant, l'argument du périastre et la position de l'objet sur son orbite. Deux de ces paramètres - excentricité et demi-grand axe - définissent la trajectoire dans un plan, trois autres - inclinaison, longitude du nœud ascendant et argument du péricentre - définissent l'orientation du plan dans l'espace et le dernier - instant de passage au péricentre - définit la position de l'objet. </w:t>
      </w:r>
    </w:p>
    <w:p w14:paraId="6D6D30B9" w14:textId="5521EE79" w:rsidR="0043364E" w:rsidRPr="0043364E" w:rsidRDefault="0043364E" w:rsidP="00062749">
      <w:pPr>
        <w:pStyle w:val="NormalWeb"/>
        <w:numPr>
          <w:ilvl w:val="0"/>
          <w:numId w:val="32"/>
        </w:numPr>
        <w:jc w:val="both"/>
        <w:rPr>
          <w:sz w:val="22"/>
          <w:szCs w:val="22"/>
        </w:rPr>
      </w:pPr>
      <w:r w:rsidRPr="0043364E">
        <w:rPr>
          <w:sz w:val="22"/>
          <w:szCs w:val="22"/>
        </w:rPr>
        <w:t>Demi-grand axe a : la moitié de la distance qui sépare le péricentre de l'apocentre (le plus grand diamètre de l'ellipse). Ce paramètre définit la taille absolue de l'orbite. Il n'a de sens en réalité que dans le cas d'une trajectoire elliptique ou circulaire (le demi-grand-axe est infini dans le cas d'une parabole ou d'une hyperbole)</w:t>
      </w:r>
    </w:p>
    <w:p w14:paraId="10F32238" w14:textId="5B4795D7" w:rsidR="0043364E" w:rsidRPr="0043364E" w:rsidRDefault="0043364E" w:rsidP="00062749">
      <w:pPr>
        <w:pStyle w:val="NormalWeb"/>
        <w:numPr>
          <w:ilvl w:val="0"/>
          <w:numId w:val="32"/>
        </w:numPr>
        <w:jc w:val="both"/>
        <w:rPr>
          <w:sz w:val="22"/>
          <w:szCs w:val="22"/>
        </w:rPr>
      </w:pPr>
      <w:r w:rsidRPr="0043364E">
        <w:rPr>
          <w:sz w:val="22"/>
          <w:szCs w:val="22"/>
        </w:rPr>
        <w:t xml:space="preserve">Excentricité e : une ellipse est le lieu des points dont la somme des distances à deux points fixes, les foyers </w:t>
      </w:r>
      <w:proofErr w:type="gramStart"/>
      <w:r w:rsidRPr="0043364E">
        <w:rPr>
          <w:sz w:val="22"/>
          <w:szCs w:val="22"/>
        </w:rPr>
        <w:t xml:space="preserve">( </w:t>
      </w:r>
      <w:r w:rsidR="007D11B4" w:rsidRPr="00062749">
        <w:rPr>
          <w:sz w:val="22"/>
          <w:szCs w:val="22"/>
        </w:rPr>
        <w:t>S</w:t>
      </w:r>
      <w:proofErr w:type="gramEnd"/>
      <w:r w:rsidR="007D11B4" w:rsidRPr="00062749">
        <w:rPr>
          <w:sz w:val="22"/>
          <w:szCs w:val="22"/>
        </w:rPr>
        <w:t xml:space="preserve"> </w:t>
      </w:r>
      <w:r w:rsidRPr="0043364E">
        <w:rPr>
          <w:sz w:val="22"/>
          <w:szCs w:val="22"/>
        </w:rPr>
        <w:t>et S ′</w:t>
      </w:r>
      <w:r w:rsidR="007D11B4" w:rsidRPr="00062749">
        <w:rPr>
          <w:sz w:val="22"/>
          <w:szCs w:val="22"/>
        </w:rPr>
        <w:t xml:space="preserve"> </w:t>
      </w:r>
      <w:r w:rsidRPr="0043364E">
        <w:rPr>
          <w:sz w:val="22"/>
          <w:szCs w:val="22"/>
        </w:rPr>
        <w:t>sur le diagramme), est constante. L'excentricité mesure le décalage des foyers par rapport au centre de l'ellipse (</w:t>
      </w:r>
      <w:r w:rsidR="007D11B4" w:rsidRPr="00062749">
        <w:rPr>
          <w:sz w:val="22"/>
          <w:szCs w:val="22"/>
        </w:rPr>
        <w:t xml:space="preserve">C </w:t>
      </w:r>
      <w:r w:rsidRPr="0043364E">
        <w:rPr>
          <w:sz w:val="22"/>
          <w:szCs w:val="22"/>
        </w:rPr>
        <w:t xml:space="preserve">sur le diagramme) ; c'est le rapport de la distance centre-foyer au demi-grand-axe. Le type de trajectoire dépend de l'excentricité : </w:t>
      </w:r>
    </w:p>
    <w:p w14:paraId="5A747F4E" w14:textId="2BC4EC08" w:rsidR="0043364E" w:rsidRPr="0043364E" w:rsidRDefault="006A2DFA" w:rsidP="00062749">
      <w:pPr>
        <w:pStyle w:val="NormalWeb"/>
        <w:numPr>
          <w:ilvl w:val="1"/>
          <w:numId w:val="32"/>
        </w:numPr>
        <w:jc w:val="both"/>
        <w:rPr>
          <w:sz w:val="22"/>
          <w:szCs w:val="22"/>
        </w:rPr>
      </w:pPr>
      <w:proofErr w:type="gramStart"/>
      <w:r w:rsidRPr="00062749">
        <w:rPr>
          <w:sz w:val="22"/>
          <w:szCs w:val="22"/>
        </w:rPr>
        <w:t>e</w:t>
      </w:r>
      <w:proofErr w:type="gramEnd"/>
      <w:r w:rsidRPr="00062749">
        <w:rPr>
          <w:sz w:val="22"/>
          <w:szCs w:val="22"/>
        </w:rPr>
        <w:t xml:space="preserve"> = 0 </w:t>
      </w:r>
      <w:r w:rsidR="0043364E" w:rsidRPr="0043364E">
        <w:rPr>
          <w:sz w:val="22"/>
          <w:szCs w:val="22"/>
        </w:rPr>
        <w:t>: trajectoire circulaire</w:t>
      </w:r>
    </w:p>
    <w:p w14:paraId="4244BFAF" w14:textId="3C9FBDCE" w:rsidR="0043364E" w:rsidRPr="0043364E" w:rsidRDefault="006A2DFA" w:rsidP="00062749">
      <w:pPr>
        <w:pStyle w:val="NormalWeb"/>
        <w:numPr>
          <w:ilvl w:val="1"/>
          <w:numId w:val="32"/>
        </w:numPr>
        <w:jc w:val="both"/>
        <w:rPr>
          <w:sz w:val="22"/>
          <w:szCs w:val="22"/>
        </w:rPr>
      </w:pPr>
      <w:r w:rsidRPr="00062749">
        <w:rPr>
          <w:sz w:val="22"/>
          <w:szCs w:val="22"/>
        </w:rPr>
        <w:t xml:space="preserve">0 &lt; e &lt; 1 </w:t>
      </w:r>
      <w:r w:rsidR="0043364E" w:rsidRPr="0043364E">
        <w:rPr>
          <w:sz w:val="22"/>
          <w:szCs w:val="22"/>
        </w:rPr>
        <w:t>: trajectoire elliptique</w:t>
      </w:r>
    </w:p>
    <w:p w14:paraId="627A6913" w14:textId="57416BF0" w:rsidR="0043364E" w:rsidRPr="0043364E" w:rsidRDefault="006A2DFA" w:rsidP="00062749">
      <w:pPr>
        <w:pStyle w:val="NormalWeb"/>
        <w:numPr>
          <w:ilvl w:val="1"/>
          <w:numId w:val="32"/>
        </w:numPr>
        <w:jc w:val="both"/>
        <w:rPr>
          <w:sz w:val="22"/>
          <w:szCs w:val="22"/>
        </w:rPr>
      </w:pPr>
      <w:proofErr w:type="gramStart"/>
      <w:r w:rsidRPr="00062749">
        <w:rPr>
          <w:sz w:val="22"/>
          <w:szCs w:val="22"/>
        </w:rPr>
        <w:t>e</w:t>
      </w:r>
      <w:proofErr w:type="gramEnd"/>
      <w:r w:rsidRPr="00062749">
        <w:rPr>
          <w:sz w:val="22"/>
          <w:szCs w:val="22"/>
        </w:rPr>
        <w:t xml:space="preserve"> = 1</w:t>
      </w:r>
      <w:r w:rsidR="0043364E" w:rsidRPr="0043364E">
        <w:rPr>
          <w:sz w:val="22"/>
          <w:szCs w:val="22"/>
        </w:rPr>
        <w:t> : trajectoire parabolique</w:t>
      </w:r>
    </w:p>
    <w:p w14:paraId="0D1DE934" w14:textId="03D6C9CE" w:rsidR="0043364E" w:rsidRPr="0043364E" w:rsidRDefault="006A2DFA" w:rsidP="00062749">
      <w:pPr>
        <w:pStyle w:val="NormalWeb"/>
        <w:numPr>
          <w:ilvl w:val="1"/>
          <w:numId w:val="32"/>
        </w:numPr>
        <w:jc w:val="both"/>
        <w:rPr>
          <w:sz w:val="22"/>
          <w:szCs w:val="22"/>
        </w:rPr>
      </w:pPr>
      <w:proofErr w:type="gramStart"/>
      <w:r w:rsidRPr="00062749">
        <w:rPr>
          <w:sz w:val="22"/>
          <w:szCs w:val="22"/>
        </w:rPr>
        <w:t>e</w:t>
      </w:r>
      <w:proofErr w:type="gramEnd"/>
      <w:r w:rsidRPr="00062749">
        <w:rPr>
          <w:sz w:val="22"/>
          <w:szCs w:val="22"/>
        </w:rPr>
        <w:t xml:space="preserve"> &gt; 1 </w:t>
      </w:r>
      <w:r w:rsidR="0043364E" w:rsidRPr="0043364E">
        <w:rPr>
          <w:sz w:val="22"/>
          <w:szCs w:val="22"/>
        </w:rPr>
        <w:t>: trajectoire hyperbolique</w:t>
      </w:r>
    </w:p>
    <w:p w14:paraId="06A2E7CB" w14:textId="39288D46" w:rsidR="0043364E" w:rsidRPr="0043364E" w:rsidRDefault="00062749" w:rsidP="00062749">
      <w:pPr>
        <w:spacing w:before="100" w:beforeAutospacing="1" w:after="100" w:afterAutospacing="1" w:line="240" w:lineRule="auto"/>
        <w:ind w:left="360"/>
        <w:rPr>
          <w:rFonts w:ascii="Times New Roman" w:eastAsia="Times New Roman" w:hAnsi="Times New Roman" w:cs="Times New Roman"/>
          <w:sz w:val="24"/>
          <w:szCs w:val="24"/>
          <w:lang w:eastAsia="fr-FR"/>
        </w:rPr>
      </w:pPr>
      <w:r w:rsidRPr="0043364E">
        <w:rPr>
          <w:rFonts w:ascii="Times New Roman" w:eastAsia="Times New Roman" w:hAnsi="Times New Roman" w:cs="Times New Roman"/>
          <w:noProof/>
          <w:color w:val="0000FF"/>
          <w:sz w:val="24"/>
          <w:szCs w:val="24"/>
          <w:lang w:eastAsia="fr-FR"/>
        </w:rPr>
        <w:drawing>
          <wp:anchor distT="0" distB="0" distL="114300" distR="114300" simplePos="0" relativeHeight="251659264" behindDoc="0" locked="0" layoutInCell="1" allowOverlap="1" wp14:anchorId="251CE55D" wp14:editId="7E0C4E66">
            <wp:simplePos x="0" y="0"/>
            <wp:positionH relativeFrom="column">
              <wp:posOffset>2865755</wp:posOffset>
            </wp:positionH>
            <wp:positionV relativeFrom="paragraph">
              <wp:posOffset>-4445</wp:posOffset>
            </wp:positionV>
            <wp:extent cx="3200400" cy="2875916"/>
            <wp:effectExtent l="0" t="0" r="0" b="635"/>
            <wp:wrapNone/>
            <wp:docPr id="5" name="Image 5" descr="Vue perpendiculaire au plan orbital : demi-grand axe a, argument du périgée ω, anomalie vraie ν.">
              <a:hlinkClick xmlns:a="http://schemas.openxmlformats.org/drawingml/2006/main" r:id="rId7" tooltip="&quot;Vue perpendiculaire au plan orbital : demi-grand axe a, argument du périgée ω, anomalie vraie 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ue perpendiculaire au plan orbital : demi-grand axe a, argument du périgée ω, anomalie vraie ν.">
                      <a:hlinkClick r:id="rId7" tooltip="&quot;Vue perpendiculaire au plan orbital : demi-grand axe a, argument du périgée ω, anomalie vraie ν.&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2330" cy="287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64E" w:rsidRPr="0043364E">
        <w:rPr>
          <w:rFonts w:ascii="Times New Roman" w:eastAsia="Times New Roman" w:hAnsi="Times New Roman" w:cs="Times New Roman"/>
          <w:noProof/>
          <w:color w:val="0000FF"/>
          <w:sz w:val="24"/>
          <w:szCs w:val="24"/>
          <w:lang w:eastAsia="fr-FR"/>
        </w:rPr>
        <w:drawing>
          <wp:anchor distT="0" distB="0" distL="114300" distR="114300" simplePos="0" relativeHeight="251658240" behindDoc="0" locked="0" layoutInCell="1" allowOverlap="1" wp14:anchorId="47BFD360" wp14:editId="4C2210EC">
            <wp:simplePos x="0" y="0"/>
            <wp:positionH relativeFrom="column">
              <wp:posOffset>-226695</wp:posOffset>
            </wp:positionH>
            <wp:positionV relativeFrom="paragraph">
              <wp:posOffset>0</wp:posOffset>
            </wp:positionV>
            <wp:extent cx="2897505" cy="2686050"/>
            <wp:effectExtent l="0" t="0" r="0" b="0"/>
            <wp:wrapTopAndBottom/>
            <wp:docPr id="6" name="Image 6" descr="Paramètres orbitaux d'un satellite artificiel : ascension droite du nœud ascendant ☊, inclinaison i, argument du périgée ω.">
              <a:hlinkClick xmlns:a="http://schemas.openxmlformats.org/drawingml/2006/main" r:id="rId9" tooltip="&quot;Paramètres orbitaux d'un satellite artificiel : ascension droite du nœud ascendant ☊, inclinaison i, argument du périgée ω.&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ramètres orbitaux d'un satellite artificiel : ascension droite du nœud ascendant ☊, inclinaison i, argument du périgée ω.">
                      <a:hlinkClick r:id="rId9" tooltip="&quot;Paramètres orbitaux d'un satellite artificiel : ascension droite du nœud ascendant ☊, inclinaison i, argument du périgée ω.&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7505"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05DCA" w14:textId="15CC0A50" w:rsidR="0043364E" w:rsidRPr="0043364E" w:rsidRDefault="0043364E" w:rsidP="002272E6">
      <w:pPr>
        <w:spacing w:before="100" w:beforeAutospacing="1" w:after="100" w:afterAutospacing="1" w:line="240" w:lineRule="auto"/>
        <w:jc w:val="both"/>
        <w:rPr>
          <w:rFonts w:ascii="Times New Roman" w:eastAsia="Times New Roman" w:hAnsi="Times New Roman" w:cs="Times New Roman"/>
          <w:lang w:eastAsia="fr-FR"/>
        </w:rPr>
      </w:pPr>
      <w:r w:rsidRPr="0043364E">
        <w:rPr>
          <w:rFonts w:ascii="Times New Roman" w:eastAsia="Times New Roman" w:hAnsi="Times New Roman" w:cs="Times New Roman"/>
          <w:lang w:eastAsia="fr-FR"/>
        </w:rPr>
        <w:lastRenderedPageBreak/>
        <w:t xml:space="preserve">Le plan de référence ou plan référentiel est un plan contenant le centre de gravité du corps principal. Le plan de référence et le plan de l'orbite sont ainsi deux plans sécants. Leur intersection est une droite appelée ligne des nœuds. L'orbite coupe le plan de référence en deux points, appelés nœuds. Le nœud ascendant est celui par lequel le corps passe en trajectoire ascendante ; l'autre est le nœud descendant. </w:t>
      </w:r>
    </w:p>
    <w:p w14:paraId="413AE513" w14:textId="77F87936" w:rsidR="0043364E" w:rsidRPr="0043364E" w:rsidRDefault="0043364E" w:rsidP="002272E6">
      <w:pPr>
        <w:spacing w:before="100" w:beforeAutospacing="1" w:after="100" w:afterAutospacing="1" w:line="240" w:lineRule="auto"/>
        <w:jc w:val="both"/>
        <w:rPr>
          <w:rFonts w:ascii="Times New Roman" w:eastAsia="Times New Roman" w:hAnsi="Times New Roman" w:cs="Times New Roman"/>
          <w:lang w:eastAsia="fr-FR"/>
        </w:rPr>
      </w:pPr>
      <w:r w:rsidRPr="0043364E">
        <w:rPr>
          <w:rFonts w:ascii="Times New Roman" w:eastAsia="Times New Roman" w:hAnsi="Times New Roman" w:cs="Times New Roman"/>
          <w:lang w:eastAsia="fr-FR"/>
        </w:rPr>
        <w:t xml:space="preserve">Le passage entre le plan orbital et le plan de référence est décrit par trois éléments qui correspondent à des angles d'Euler : </w:t>
      </w:r>
    </w:p>
    <w:p w14:paraId="0B72E9D0" w14:textId="7151DCF6" w:rsidR="0043364E" w:rsidRPr="0043364E" w:rsidRDefault="0043364E" w:rsidP="002272E6">
      <w:pPr>
        <w:numPr>
          <w:ilvl w:val="0"/>
          <w:numId w:val="3"/>
        </w:numPr>
        <w:spacing w:before="100" w:beforeAutospacing="1" w:after="100" w:afterAutospacing="1" w:line="240" w:lineRule="auto"/>
        <w:jc w:val="both"/>
        <w:rPr>
          <w:rFonts w:ascii="Times New Roman" w:eastAsia="Times New Roman" w:hAnsi="Times New Roman" w:cs="Times New Roman"/>
          <w:lang w:eastAsia="fr-FR"/>
        </w:rPr>
      </w:pPr>
      <w:r w:rsidRPr="0043364E">
        <w:rPr>
          <w:rFonts w:ascii="Times New Roman" w:eastAsia="Times New Roman" w:hAnsi="Times New Roman" w:cs="Times New Roman"/>
          <w:lang w:eastAsia="fr-FR"/>
        </w:rPr>
        <w:t xml:space="preserve">L'inclinaison, notée </w:t>
      </w:r>
      <w:r w:rsidRPr="0043364E">
        <w:rPr>
          <w:rFonts w:ascii="Times New Roman" w:eastAsia="Times New Roman" w:hAnsi="Times New Roman" w:cs="Times New Roman"/>
          <w:vanish/>
          <w:lang w:eastAsia="fr-FR"/>
        </w:rPr>
        <w:t xml:space="preserve">i </w:t>
      </w:r>
      <w:r w:rsidR="007D11B4" w:rsidRPr="002272E6">
        <w:rPr>
          <w:rFonts w:ascii="Times New Roman" w:eastAsia="Times New Roman" w:hAnsi="Times New Roman" w:cs="Times New Roman"/>
          <w:lang w:eastAsia="fr-FR"/>
        </w:rPr>
        <w:t>i</w:t>
      </w:r>
      <w:r w:rsidRPr="0043364E">
        <w:rPr>
          <w:rFonts w:ascii="Times New Roman" w:eastAsia="Times New Roman" w:hAnsi="Times New Roman" w:cs="Times New Roman"/>
          <w:lang w:eastAsia="fr-FR"/>
        </w:rPr>
        <w:t>, qui correspond à l'angle de nutation : l'inclinaison (entre 0 et 180 degrés) est l'angle que fait le plan orbital avec un plan de référence. Ce dernier étant en général le plan de l'écliptique dans le cas d'orbites planétaires (plan contenant la trajectoire de la Terre.</w:t>
      </w:r>
    </w:p>
    <w:p w14:paraId="52809738" w14:textId="4AA94C11" w:rsidR="0043364E" w:rsidRPr="0043364E" w:rsidRDefault="0043364E" w:rsidP="002272E6">
      <w:pPr>
        <w:numPr>
          <w:ilvl w:val="0"/>
          <w:numId w:val="3"/>
        </w:numPr>
        <w:spacing w:before="100" w:beforeAutospacing="1" w:after="100" w:afterAutospacing="1" w:line="240" w:lineRule="auto"/>
        <w:jc w:val="both"/>
        <w:rPr>
          <w:rFonts w:ascii="Times New Roman" w:eastAsia="Times New Roman" w:hAnsi="Times New Roman" w:cs="Times New Roman"/>
          <w:lang w:eastAsia="fr-FR"/>
        </w:rPr>
      </w:pPr>
      <w:r w:rsidRPr="0043364E">
        <w:rPr>
          <w:rFonts w:ascii="Times New Roman" w:eastAsia="Times New Roman" w:hAnsi="Times New Roman" w:cs="Times New Roman"/>
          <w:lang w:eastAsia="fr-FR"/>
        </w:rPr>
        <w:t xml:space="preserve">La longitude du nœud ascendant, notée </w:t>
      </w:r>
      <w:r w:rsidRPr="0043364E">
        <w:rPr>
          <w:rFonts w:ascii="Segoe UI Symbol" w:eastAsia="Times New Roman" w:hAnsi="Segoe UI Symbol" w:cs="Segoe UI Symbol"/>
          <w:lang w:eastAsia="fr-FR"/>
        </w:rPr>
        <w:t>☊</w:t>
      </w:r>
      <w:r w:rsidRPr="0043364E">
        <w:rPr>
          <w:rFonts w:ascii="Times New Roman" w:eastAsia="Times New Roman" w:hAnsi="Times New Roman" w:cs="Times New Roman"/>
          <w:lang w:eastAsia="fr-FR"/>
        </w:rPr>
        <w:t>, qui correspond à l'angle de précession : il s'agit de l'angle entre la direction du point vernal et la ligne des nœuds, dans le plan de l'écliptique. La direction du point vernal est la droite contenant le Soleil et le point vernal (point de repère astronomique correspondant à la position du Soleil au moment de l'équinoxe du printemps). La ligne des nœuds est la droite à laquelle appartiennent les nœuds ascendant (le point de l'orbite où l'objet passe du côté nord de l'écliptique) et descendant (le point de l'orbite où l'objet passe du côté sud de l'écliptique).</w:t>
      </w:r>
    </w:p>
    <w:p w14:paraId="2A362433" w14:textId="7B9241CB" w:rsidR="0043364E" w:rsidRPr="0043364E" w:rsidRDefault="0043364E" w:rsidP="002272E6">
      <w:pPr>
        <w:numPr>
          <w:ilvl w:val="0"/>
          <w:numId w:val="3"/>
        </w:numPr>
        <w:spacing w:before="100" w:beforeAutospacing="1" w:after="100" w:afterAutospacing="1" w:line="240" w:lineRule="auto"/>
        <w:jc w:val="both"/>
        <w:rPr>
          <w:rFonts w:ascii="Times New Roman" w:eastAsia="Times New Roman" w:hAnsi="Times New Roman" w:cs="Times New Roman"/>
          <w:lang w:eastAsia="fr-FR"/>
        </w:rPr>
      </w:pPr>
      <w:r w:rsidRPr="0043364E">
        <w:rPr>
          <w:rFonts w:ascii="Times New Roman" w:eastAsia="Times New Roman" w:hAnsi="Times New Roman" w:cs="Times New Roman"/>
          <w:lang w:eastAsia="fr-FR"/>
        </w:rPr>
        <w:t xml:space="preserve">L'argument du périastre, noté </w:t>
      </w:r>
      <w:r w:rsidRPr="0043364E">
        <w:rPr>
          <w:rFonts w:ascii="Times New Roman" w:eastAsia="Times New Roman" w:hAnsi="Times New Roman" w:cs="Times New Roman"/>
          <w:vanish/>
          <w:lang w:eastAsia="fr-FR"/>
        </w:rPr>
        <w:t xml:space="preserve">ω </w:t>
      </w:r>
      <w:r w:rsidRPr="002272E6">
        <w:rPr>
          <w:rFonts w:ascii="Cambria Math" w:eastAsia="Times New Roman" w:hAnsi="Cambria Math" w:cs="Times New Roman"/>
          <w:lang w:eastAsia="fr-FR"/>
        </w:rPr>
        <w:t>ω</w:t>
      </w:r>
      <w:r w:rsidRPr="0043364E">
        <w:rPr>
          <w:rFonts w:ascii="Times New Roman" w:eastAsia="Times New Roman" w:hAnsi="Times New Roman" w:cs="Times New Roman"/>
          <w:lang w:eastAsia="fr-FR"/>
        </w:rPr>
        <w:t>, qui correspond à l'angle de rotation propre : il s'agit de l'angle formé par la ligne des nœuds et la direction du périastre (la droite à laquelle appartiennent l'étoile (ou l'objet central) et le périastre de la trajectoire de l'objet), dans le plan orbital. La longitude du périastre est la somme de la longitude du nœud ascendant et de l'argument du périastre.</w:t>
      </w:r>
    </w:p>
    <w:p w14:paraId="7A177EBB" w14:textId="77777777" w:rsidR="0043364E" w:rsidRPr="0043364E" w:rsidRDefault="0043364E" w:rsidP="002272E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3364E">
        <w:rPr>
          <w:rFonts w:ascii="Times New Roman" w:eastAsia="Times New Roman" w:hAnsi="Times New Roman" w:cs="Times New Roman"/>
          <w:sz w:val="24"/>
          <w:szCs w:val="24"/>
          <w:lang w:eastAsia="fr-FR"/>
        </w:rPr>
        <w:t xml:space="preserve">Le sixième paramètre est la position du corps orbitant sur son orbite à un instant donné. Elle peut être exprimée de plusieurs manières : </w:t>
      </w:r>
    </w:p>
    <w:p w14:paraId="7265D3B3" w14:textId="5A410CB0" w:rsidR="0043364E" w:rsidRPr="0043364E" w:rsidRDefault="0043364E" w:rsidP="00227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3364E">
        <w:rPr>
          <w:rFonts w:ascii="Times New Roman" w:eastAsia="Times New Roman" w:hAnsi="Times New Roman" w:cs="Times New Roman"/>
          <w:sz w:val="24"/>
          <w:szCs w:val="24"/>
          <w:lang w:eastAsia="fr-FR"/>
        </w:rPr>
        <w:t>L'anomalie moyenne</w:t>
      </w:r>
      <w:r w:rsidR="00F3001F" w:rsidRPr="002272E6">
        <w:rPr>
          <w:rFonts w:ascii="Times New Roman" w:eastAsia="Times New Roman" w:hAnsi="Times New Roman" w:cs="Times New Roman"/>
          <w:sz w:val="24"/>
          <w:szCs w:val="24"/>
          <w:lang w:eastAsia="fr-FR"/>
        </w:rPr>
        <w:t xml:space="preserve"> (</w:t>
      </w:r>
      <w:r w:rsidR="00F3001F" w:rsidRPr="002272E6">
        <w:t>mesure d'angle entre le périapse et la position d'un corps fictif parcourant une orbite circulaire synchrone)</w:t>
      </w:r>
      <w:r w:rsidRPr="0043364E">
        <w:rPr>
          <w:rFonts w:ascii="Times New Roman" w:eastAsia="Times New Roman" w:hAnsi="Times New Roman" w:cs="Times New Roman"/>
          <w:sz w:val="24"/>
          <w:szCs w:val="24"/>
          <w:lang w:eastAsia="fr-FR"/>
        </w:rPr>
        <w:t xml:space="preserve"> à l'époque, notée Mo ;</w:t>
      </w:r>
    </w:p>
    <w:p w14:paraId="47777F53" w14:textId="57D6C72C" w:rsidR="0043364E" w:rsidRPr="0043364E" w:rsidRDefault="0043364E" w:rsidP="00227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3364E">
        <w:rPr>
          <w:rFonts w:ascii="Times New Roman" w:eastAsia="Times New Roman" w:hAnsi="Times New Roman" w:cs="Times New Roman"/>
          <w:sz w:val="24"/>
          <w:szCs w:val="24"/>
          <w:lang w:eastAsia="fr-FR"/>
        </w:rPr>
        <w:t>L'anomalie vraie </w:t>
      </w:r>
      <w:r w:rsidR="00F3001F" w:rsidRPr="002272E6">
        <w:rPr>
          <w:rFonts w:ascii="Times New Roman" w:eastAsia="Times New Roman" w:hAnsi="Times New Roman" w:cs="Times New Roman"/>
          <w:sz w:val="24"/>
          <w:szCs w:val="24"/>
          <w:lang w:eastAsia="fr-FR"/>
        </w:rPr>
        <w:t>(</w:t>
      </w:r>
      <w:r w:rsidR="00F3001F" w:rsidRPr="002272E6">
        <w:t>'angle entre la direction du périapside et la position courante d'un objet sur son orbite, mesuré au foyer de l'ellipse, le point autour duquel le corps orbite</w:t>
      </w:r>
      <w:proofErr w:type="gramStart"/>
      <w:r w:rsidR="00F3001F" w:rsidRPr="002272E6">
        <w:t>)</w:t>
      </w:r>
      <w:r w:rsidRPr="0043364E">
        <w:rPr>
          <w:rFonts w:ascii="Times New Roman" w:eastAsia="Times New Roman" w:hAnsi="Times New Roman" w:cs="Times New Roman"/>
          <w:sz w:val="24"/>
          <w:szCs w:val="24"/>
          <w:lang w:eastAsia="fr-FR"/>
        </w:rPr>
        <w:t>;</w:t>
      </w:r>
      <w:proofErr w:type="gramEnd"/>
    </w:p>
    <w:p w14:paraId="4E5C7263" w14:textId="77777777" w:rsidR="0043364E" w:rsidRPr="0043364E" w:rsidRDefault="0043364E" w:rsidP="00227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3364E">
        <w:rPr>
          <w:rFonts w:ascii="Times New Roman" w:eastAsia="Times New Roman" w:hAnsi="Times New Roman" w:cs="Times New Roman"/>
          <w:sz w:val="24"/>
          <w:szCs w:val="24"/>
          <w:lang w:eastAsia="fr-FR"/>
        </w:rPr>
        <w:t>L'argument de latitude.</w:t>
      </w:r>
    </w:p>
    <w:p w14:paraId="4B9D14A2" w14:textId="5274A1C8" w:rsidR="0043364E" w:rsidRPr="0043364E" w:rsidRDefault="0043364E" w:rsidP="002272E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3364E">
        <w:rPr>
          <w:rFonts w:ascii="Times New Roman" w:eastAsia="Times New Roman" w:hAnsi="Times New Roman" w:cs="Times New Roman"/>
          <w:sz w:val="24"/>
          <w:szCs w:val="24"/>
          <w:lang w:eastAsia="fr-FR"/>
        </w:rPr>
        <w:t xml:space="preserve">Instant τ de passage au périastre : la position de l'objet sur son orbite à un instant donné est nécessaire pour pouvoir la prédire pour tout autre instant. Il y a deux façons de donner ce paramètre. La première consiste à spécifier l'instant du passage au </w:t>
      </w:r>
      <w:r w:rsidRPr="0043364E">
        <w:rPr>
          <w:rFonts w:ascii="Times New Roman" w:eastAsia="Times New Roman" w:hAnsi="Times New Roman" w:cs="Times New Roman"/>
          <w:color w:val="0000FF"/>
          <w:sz w:val="24"/>
          <w:szCs w:val="24"/>
          <w:u w:val="single"/>
          <w:lang w:eastAsia="fr-FR"/>
        </w:rPr>
        <w:t>périastre</w:t>
      </w:r>
      <w:r w:rsidRPr="0043364E">
        <w:rPr>
          <w:rFonts w:ascii="Times New Roman" w:eastAsia="Times New Roman" w:hAnsi="Times New Roman" w:cs="Times New Roman"/>
          <w:sz w:val="24"/>
          <w:szCs w:val="24"/>
          <w:lang w:eastAsia="fr-FR"/>
        </w:rPr>
        <w:t xml:space="preserve">. La seconde consiste à spécifier l'anomalie moyenne M de l'objet pour un instant conventionnel (l'époque de l'orbite). L'anomalie moyenne n'est pas un angle physique, mais spécifie la fraction de la surface de l'orbite balayée par la ligne joignant le foyer à l'objet depuis son dernier passage au périastre, exprimée sous forme angulaire. Par exemple, si la ligne joignant le foyer à l'objet a parcouru le quart de la surface de l'orbite, l'anomalie moyenne est </w:t>
      </w:r>
      <w:r w:rsidRPr="0043364E">
        <w:rPr>
          <w:rFonts w:ascii="Times New Roman" w:eastAsia="Times New Roman" w:hAnsi="Times New Roman" w:cs="Times New Roman"/>
          <w:vanish/>
          <w:sz w:val="24"/>
          <w:szCs w:val="24"/>
          <w:lang w:eastAsia="fr-FR"/>
        </w:rPr>
        <w:t xml:space="preserve">0 , 25 × 360  = 90 </w:t>
      </w:r>
      <w:r w:rsidRPr="002272E6">
        <w:rPr>
          <w:rFonts w:ascii="Times New Roman" w:eastAsia="Times New Roman" w:hAnsi="Times New Roman" w:cs="Times New Roman"/>
          <w:sz w:val="24"/>
          <w:szCs w:val="24"/>
          <w:lang w:eastAsia="fr-FR"/>
        </w:rPr>
        <w:t>90</w:t>
      </w:r>
      <w:r w:rsidRPr="0043364E">
        <w:rPr>
          <w:rFonts w:ascii="Times New Roman" w:eastAsia="Times New Roman" w:hAnsi="Times New Roman" w:cs="Times New Roman"/>
          <w:sz w:val="24"/>
          <w:szCs w:val="24"/>
          <w:lang w:eastAsia="fr-FR"/>
        </w:rPr>
        <w:t>°. La longitude moyenne de l'objet est la somme de la longitude du périastre et de l'anomalie moyenne.</w:t>
      </w:r>
    </w:p>
    <w:p w14:paraId="797DD2B2" w14:textId="77777777" w:rsidR="00F3001F" w:rsidRPr="002272E6" w:rsidRDefault="00F3001F" w:rsidP="002272E6">
      <w:pPr>
        <w:pStyle w:val="Titre1"/>
        <w:rPr>
          <w:rFonts w:eastAsia="Times New Roman"/>
          <w:b/>
          <w:bCs/>
          <w:lang w:eastAsia="fr-FR"/>
        </w:rPr>
      </w:pPr>
      <w:bookmarkStart w:id="3" w:name="_Toc133070330"/>
      <w:r w:rsidRPr="002272E6">
        <w:rPr>
          <w:rFonts w:eastAsia="Times New Roman"/>
          <w:b/>
          <w:bCs/>
          <w:lang w:eastAsia="fr-FR"/>
        </w:rPr>
        <w:t>Périodes</w:t>
      </w:r>
      <w:bookmarkEnd w:id="3"/>
    </w:p>
    <w:p w14:paraId="6B0901F4" w14:textId="77777777" w:rsidR="00F3001F" w:rsidRPr="00F3001F" w:rsidRDefault="00F3001F" w:rsidP="002272E6">
      <w:pPr>
        <w:spacing w:before="100" w:beforeAutospacing="1" w:after="100" w:afterAutospacing="1" w:line="240" w:lineRule="auto"/>
        <w:jc w:val="both"/>
        <w:rPr>
          <w:rFonts w:ascii="Times New Roman" w:eastAsia="Times New Roman" w:hAnsi="Times New Roman" w:cs="Times New Roman"/>
          <w:lang w:eastAsia="fr-FR"/>
        </w:rPr>
      </w:pPr>
      <w:r w:rsidRPr="00F3001F">
        <w:rPr>
          <w:rFonts w:ascii="Times New Roman" w:eastAsia="Times New Roman" w:hAnsi="Times New Roman" w:cs="Times New Roman"/>
          <w:lang w:eastAsia="fr-FR"/>
        </w:rPr>
        <w:t xml:space="preserve">Lorsqu'on parle de la période d'un objet, il s'agit en général de sa période sidérale, mais il y a plusieurs périodes possibles : </w:t>
      </w:r>
    </w:p>
    <w:p w14:paraId="539CE141" w14:textId="298FB326" w:rsidR="00F3001F" w:rsidRPr="00F3001F" w:rsidRDefault="00F3001F" w:rsidP="002272E6">
      <w:pPr>
        <w:numPr>
          <w:ilvl w:val="0"/>
          <w:numId w:val="5"/>
        </w:numPr>
        <w:spacing w:before="100" w:beforeAutospacing="1" w:after="100" w:afterAutospacing="1" w:line="240" w:lineRule="auto"/>
        <w:jc w:val="both"/>
        <w:rPr>
          <w:rFonts w:ascii="Times New Roman" w:eastAsia="Times New Roman" w:hAnsi="Times New Roman" w:cs="Times New Roman"/>
          <w:lang w:eastAsia="fr-FR"/>
        </w:rPr>
      </w:pPr>
      <w:r w:rsidRPr="00F3001F">
        <w:rPr>
          <w:rFonts w:ascii="Times New Roman" w:eastAsia="Times New Roman" w:hAnsi="Times New Roman" w:cs="Times New Roman"/>
          <w:lang w:eastAsia="fr-FR"/>
        </w:rPr>
        <w:t>Période sidérale : Temps qui s'écoule entre deux passages de l'objet devant une étoile distante. C'est la période « absolue » au sens newtonien du terme.</w:t>
      </w:r>
    </w:p>
    <w:p w14:paraId="447A5EF1" w14:textId="4161397F" w:rsidR="00F3001F" w:rsidRPr="00F3001F" w:rsidRDefault="00F3001F" w:rsidP="002272E6">
      <w:pPr>
        <w:numPr>
          <w:ilvl w:val="0"/>
          <w:numId w:val="5"/>
        </w:numPr>
        <w:spacing w:before="100" w:beforeAutospacing="1" w:after="100" w:afterAutospacing="1" w:line="240" w:lineRule="auto"/>
        <w:jc w:val="both"/>
        <w:rPr>
          <w:rFonts w:ascii="Times New Roman" w:eastAsia="Times New Roman" w:hAnsi="Times New Roman" w:cs="Times New Roman"/>
          <w:lang w:eastAsia="fr-FR"/>
        </w:rPr>
      </w:pPr>
      <w:r w:rsidRPr="00F3001F">
        <w:rPr>
          <w:rFonts w:ascii="Times New Roman" w:eastAsia="Times New Roman" w:hAnsi="Times New Roman" w:cs="Times New Roman"/>
          <w:lang w:eastAsia="fr-FR"/>
        </w:rPr>
        <w:t>Période anomalistique : temps qui s'écoule entre deux passages de l'objet à son périastre. Selon que ce dernier est en précession ou en récession, cette période sera plus courte ou longue que la sidérale.</w:t>
      </w:r>
    </w:p>
    <w:p w14:paraId="259925B5" w14:textId="1AFE875E" w:rsidR="00F3001F" w:rsidRPr="00F3001F" w:rsidRDefault="00F3001F" w:rsidP="002272E6">
      <w:pPr>
        <w:numPr>
          <w:ilvl w:val="0"/>
          <w:numId w:val="5"/>
        </w:numPr>
        <w:spacing w:before="100" w:beforeAutospacing="1" w:after="100" w:afterAutospacing="1" w:line="240" w:lineRule="auto"/>
        <w:jc w:val="both"/>
        <w:rPr>
          <w:rFonts w:ascii="Times New Roman" w:eastAsia="Times New Roman" w:hAnsi="Times New Roman" w:cs="Times New Roman"/>
          <w:lang w:eastAsia="fr-FR"/>
        </w:rPr>
      </w:pPr>
      <w:r w:rsidRPr="00F3001F">
        <w:rPr>
          <w:rFonts w:ascii="Times New Roman" w:eastAsia="Times New Roman" w:hAnsi="Times New Roman" w:cs="Times New Roman"/>
          <w:lang w:eastAsia="fr-FR"/>
        </w:rPr>
        <w:lastRenderedPageBreak/>
        <w:t>Période draconitique : temps qui s'écoule entre deux passages de l'objet à son nœud ascendant ou descendant. Elle dépendra donc des précessions des deux plans impliqués (l'orbite de l'objet et le plan de référence, généralement l'écliptique).</w:t>
      </w:r>
    </w:p>
    <w:p w14:paraId="7F4868A4" w14:textId="49B858FB" w:rsidR="00F3001F" w:rsidRPr="00F3001F" w:rsidRDefault="00F3001F" w:rsidP="002272E6">
      <w:pPr>
        <w:numPr>
          <w:ilvl w:val="0"/>
          <w:numId w:val="5"/>
        </w:numPr>
        <w:spacing w:before="100" w:beforeAutospacing="1" w:after="100" w:afterAutospacing="1" w:line="240" w:lineRule="auto"/>
        <w:jc w:val="both"/>
        <w:rPr>
          <w:rFonts w:ascii="Times New Roman" w:eastAsia="Times New Roman" w:hAnsi="Times New Roman" w:cs="Times New Roman"/>
          <w:lang w:eastAsia="fr-FR"/>
        </w:rPr>
      </w:pPr>
      <w:r w:rsidRPr="00F3001F">
        <w:rPr>
          <w:rFonts w:ascii="Times New Roman" w:eastAsia="Times New Roman" w:hAnsi="Times New Roman" w:cs="Times New Roman"/>
          <w:lang w:eastAsia="fr-FR"/>
        </w:rPr>
        <w:t>Période tropique : temps qui s'écoule entre deux passages de l'objet à l'ascension droite zéro. À cause de la précession des équinoxes, cette période est légèrement et systématiquement plus courte que la sidérale.</w:t>
      </w:r>
    </w:p>
    <w:p w14:paraId="17E35E41" w14:textId="7CC40CB6" w:rsidR="00F3001F" w:rsidRPr="00F3001F" w:rsidRDefault="00F3001F" w:rsidP="002272E6">
      <w:pPr>
        <w:numPr>
          <w:ilvl w:val="0"/>
          <w:numId w:val="5"/>
        </w:numPr>
        <w:spacing w:before="100" w:beforeAutospacing="1" w:after="100" w:afterAutospacing="1" w:line="240" w:lineRule="auto"/>
        <w:jc w:val="both"/>
        <w:rPr>
          <w:rFonts w:ascii="Times New Roman" w:eastAsia="Times New Roman" w:hAnsi="Times New Roman" w:cs="Times New Roman"/>
          <w:lang w:eastAsia="fr-FR"/>
        </w:rPr>
      </w:pPr>
      <w:r w:rsidRPr="00F3001F">
        <w:rPr>
          <w:rFonts w:ascii="Times New Roman" w:eastAsia="Times New Roman" w:hAnsi="Times New Roman" w:cs="Times New Roman"/>
          <w:lang w:eastAsia="fr-FR"/>
        </w:rPr>
        <w:t xml:space="preserve">Période synodique : temps qui s'écoule entre deux moments où l'objet prend le même aspect (conjonction, quadrature, opposition, etc.). Par exemple, la période synodique de Mars est le temps séparant deux oppositions de Mars par rapport à la </w:t>
      </w:r>
      <w:proofErr w:type="gramStart"/>
      <w:r w:rsidRPr="00F3001F">
        <w:rPr>
          <w:rFonts w:ascii="Times New Roman" w:eastAsia="Times New Roman" w:hAnsi="Times New Roman" w:cs="Times New Roman"/>
          <w:lang w:eastAsia="fr-FR"/>
        </w:rPr>
        <w:t>Terre;</w:t>
      </w:r>
      <w:proofErr w:type="gramEnd"/>
      <w:r w:rsidRPr="00F3001F">
        <w:rPr>
          <w:rFonts w:ascii="Times New Roman" w:eastAsia="Times New Roman" w:hAnsi="Times New Roman" w:cs="Times New Roman"/>
          <w:lang w:eastAsia="fr-FR"/>
        </w:rPr>
        <w:t xml:space="preserve"> comme les deux planètes sont en mouvement, leur vitesses angulaires relatives se soustraient, et la période synodique de Mars se révèle être 779,964 d (1,135 années martiennes).</w:t>
      </w:r>
    </w:p>
    <w:p w14:paraId="3B7AB17D" w14:textId="77777777" w:rsidR="00F3001F" w:rsidRPr="00D65767" w:rsidRDefault="00F3001F" w:rsidP="00D65767">
      <w:pPr>
        <w:pStyle w:val="Titre1"/>
        <w:rPr>
          <w:b/>
          <w:bCs/>
        </w:rPr>
      </w:pPr>
      <w:bookmarkStart w:id="4" w:name="_Toc133070331"/>
      <w:r w:rsidRPr="00D65767">
        <w:rPr>
          <w:rStyle w:val="mw-headline"/>
          <w:b/>
          <w:bCs/>
        </w:rPr>
        <w:t>Relations entre les anomalies et les rayons</w:t>
      </w:r>
      <w:bookmarkEnd w:id="4"/>
    </w:p>
    <w:p w14:paraId="6CF7EE89" w14:textId="7A55EE72" w:rsidR="00F3001F" w:rsidRPr="00D65767" w:rsidRDefault="00F3001F" w:rsidP="00D65767">
      <w:pPr>
        <w:pStyle w:val="NormalWeb"/>
        <w:jc w:val="both"/>
        <w:rPr>
          <w:sz w:val="22"/>
          <w:szCs w:val="22"/>
        </w:rPr>
      </w:pPr>
      <w:r w:rsidRPr="00D65767">
        <w:rPr>
          <w:sz w:val="22"/>
          <w:szCs w:val="22"/>
        </w:rPr>
        <w:t xml:space="preserve">Dans ce qui suit, </w:t>
      </w:r>
      <w:r w:rsidRPr="00D65767">
        <w:rPr>
          <w:rStyle w:val="mwe-math-mathml-inline"/>
          <w:rFonts w:eastAsiaTheme="majorEastAsia"/>
          <w:vanish/>
          <w:sz w:val="22"/>
          <w:szCs w:val="22"/>
        </w:rPr>
        <w:t xml:space="preserve">e </w:t>
      </w:r>
      <w:r w:rsidRPr="00D65767">
        <w:rPr>
          <w:rStyle w:val="mwe-math-mathml-inline"/>
          <w:rFonts w:eastAsiaTheme="majorEastAsia"/>
          <w:sz w:val="22"/>
          <w:szCs w:val="22"/>
        </w:rPr>
        <w:t xml:space="preserve">e </w:t>
      </w:r>
      <w:r w:rsidRPr="00D65767">
        <w:rPr>
          <w:sz w:val="22"/>
          <w:szCs w:val="22"/>
        </w:rPr>
        <w:t xml:space="preserve">est l'excentricité, T </w:t>
      </w:r>
      <w:r w:rsidRPr="00D65767">
        <w:rPr>
          <w:rStyle w:val="mwe-math-mathml-inline"/>
          <w:rFonts w:eastAsiaTheme="majorEastAsia"/>
          <w:vanish/>
          <w:sz w:val="22"/>
          <w:szCs w:val="22"/>
        </w:rPr>
        <w:t>T TTTgf</w:t>
      </w:r>
      <w:r w:rsidRPr="00D65767">
        <w:rPr>
          <w:sz w:val="22"/>
          <w:szCs w:val="22"/>
        </w:rPr>
        <w:t xml:space="preserve">l'anomalie vraie, E </w:t>
      </w:r>
      <w:r w:rsidRPr="00D65767">
        <w:rPr>
          <w:rStyle w:val="mwe-math-mathml-inline"/>
          <w:rFonts w:eastAsiaTheme="majorEastAsia"/>
          <w:vanish/>
          <w:sz w:val="22"/>
          <w:szCs w:val="22"/>
        </w:rPr>
        <w:t xml:space="preserve">E </w:t>
      </w:r>
      <w:r w:rsidRPr="00D65767">
        <w:rPr>
          <w:sz w:val="22"/>
          <w:szCs w:val="22"/>
        </w:rPr>
        <w:t xml:space="preserve">l'anomalie excentrique et M </w:t>
      </w:r>
      <w:r w:rsidRPr="00D65767">
        <w:rPr>
          <w:rStyle w:val="mwe-math-mathml-inline"/>
          <w:rFonts w:eastAsiaTheme="majorEastAsia"/>
          <w:vanish/>
          <w:sz w:val="22"/>
          <w:szCs w:val="22"/>
        </w:rPr>
        <w:t xml:space="preserve">M    </w:t>
      </w:r>
      <w:r w:rsidRPr="00D65767">
        <w:rPr>
          <w:sz w:val="22"/>
          <w:szCs w:val="22"/>
        </w:rPr>
        <w:t xml:space="preserve">l'anomalie moyenne. </w:t>
      </w:r>
    </w:p>
    <w:p w14:paraId="7E86EDB5" w14:textId="1AC21196" w:rsidR="00F3001F" w:rsidRPr="00D65767" w:rsidRDefault="00F3001F" w:rsidP="00D65767">
      <w:pPr>
        <w:pStyle w:val="NormalWeb"/>
        <w:jc w:val="both"/>
        <w:rPr>
          <w:sz w:val="22"/>
          <w:szCs w:val="22"/>
        </w:rPr>
      </w:pPr>
      <w:r w:rsidRPr="00D65767">
        <w:rPr>
          <w:sz w:val="22"/>
          <w:szCs w:val="22"/>
        </w:rPr>
        <w:t xml:space="preserve">Le rayon </w:t>
      </w:r>
      <w:r w:rsidRPr="00D65767">
        <w:rPr>
          <w:rStyle w:val="mwe-math-mathml-inline"/>
          <w:rFonts w:eastAsiaTheme="majorEastAsia"/>
          <w:vanish/>
          <w:sz w:val="22"/>
          <w:szCs w:val="22"/>
        </w:rPr>
        <w:t xml:space="preserve">r </w:t>
      </w:r>
      <w:r w:rsidR="00056C43" w:rsidRPr="00D65767">
        <w:rPr>
          <w:rStyle w:val="mwe-math-mathml-inline"/>
          <w:rFonts w:eastAsiaTheme="majorEastAsia"/>
          <w:sz w:val="22"/>
          <w:szCs w:val="22"/>
        </w:rPr>
        <w:t xml:space="preserve">r </w:t>
      </w:r>
      <w:r w:rsidRPr="00D65767">
        <w:rPr>
          <w:sz w:val="22"/>
          <w:szCs w:val="22"/>
        </w:rPr>
        <w:t xml:space="preserve">de l'ellipse (mesuré depuis un foyer) est donné par : </w:t>
      </w:r>
    </w:p>
    <w:p w14:paraId="222977E4" w14:textId="75F664AF" w:rsidR="00056C43" w:rsidRDefault="00056C43" w:rsidP="00F3001F">
      <w:pPr>
        <w:pStyle w:val="NormalWeb"/>
      </w:pPr>
      <w:r>
        <w:rPr>
          <w:noProof/>
        </w:rPr>
        <w:drawing>
          <wp:inline distT="0" distB="0" distL="0" distR="0" wp14:anchorId="7AB214E2" wp14:editId="2D92DB5E">
            <wp:extent cx="3213100" cy="2463800"/>
            <wp:effectExtent l="0" t="0" r="635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3100" cy="2463800"/>
                    </a:xfrm>
                    <a:prstGeom prst="rect">
                      <a:avLst/>
                    </a:prstGeom>
                    <a:noFill/>
                    <a:ln>
                      <a:noFill/>
                    </a:ln>
                  </pic:spPr>
                </pic:pic>
              </a:graphicData>
            </a:graphic>
          </wp:inline>
        </w:drawing>
      </w:r>
    </w:p>
    <w:p w14:paraId="6694F150" w14:textId="7AFA68FE" w:rsidR="00056C43" w:rsidRPr="00D65767" w:rsidRDefault="00F3001F" w:rsidP="00D65767">
      <w:pPr>
        <w:pStyle w:val="NormalWeb"/>
        <w:jc w:val="both"/>
        <w:rPr>
          <w:sz w:val="22"/>
          <w:szCs w:val="22"/>
        </w:rPr>
      </w:pPr>
      <w:r w:rsidRPr="00D65767">
        <w:rPr>
          <w:sz w:val="22"/>
          <w:szCs w:val="22"/>
        </w:rPr>
        <w:t xml:space="preserve">Une application fréquente consiste à trouver </w:t>
      </w:r>
      <w:r w:rsidRPr="00D65767">
        <w:rPr>
          <w:rStyle w:val="mwe-math-mathml-inline"/>
          <w:rFonts w:eastAsiaTheme="majorEastAsia"/>
          <w:vanish/>
          <w:sz w:val="22"/>
          <w:szCs w:val="22"/>
        </w:rPr>
        <w:t xml:space="preserve">E </w:t>
      </w:r>
      <w:r w:rsidR="00056C43" w:rsidRPr="00D65767">
        <w:rPr>
          <w:rStyle w:val="mwe-math-mathml-inline"/>
          <w:rFonts w:eastAsiaTheme="majorEastAsia"/>
          <w:sz w:val="22"/>
          <w:szCs w:val="22"/>
        </w:rPr>
        <w:t xml:space="preserve">E </w:t>
      </w:r>
      <w:r w:rsidRPr="00D65767">
        <w:rPr>
          <w:sz w:val="22"/>
          <w:szCs w:val="22"/>
        </w:rPr>
        <w:t xml:space="preserve">à partir de </w:t>
      </w:r>
      <w:r w:rsidR="00056C43" w:rsidRPr="00D65767">
        <w:rPr>
          <w:sz w:val="22"/>
          <w:szCs w:val="22"/>
        </w:rPr>
        <w:t>M</w:t>
      </w:r>
      <w:r w:rsidRPr="00D65767">
        <w:rPr>
          <w:rStyle w:val="mwe-math-mathml-inline"/>
          <w:rFonts w:eastAsiaTheme="majorEastAsia"/>
          <w:vanish/>
          <w:sz w:val="22"/>
          <w:szCs w:val="22"/>
        </w:rPr>
        <w:t>M</w:t>
      </w:r>
      <w:r w:rsidR="00056C43" w:rsidRPr="00D65767">
        <w:rPr>
          <w:rStyle w:val="mwe-math-mathml-inline"/>
          <w:rFonts w:eastAsiaTheme="majorEastAsia"/>
          <w:vanish/>
          <w:sz w:val="22"/>
          <w:szCs w:val="22"/>
        </w:rPr>
        <w:t>MMLlk</w:t>
      </w:r>
      <w:r w:rsidRPr="00D65767">
        <w:rPr>
          <w:sz w:val="22"/>
          <w:szCs w:val="22"/>
        </w:rPr>
        <w:t xml:space="preserve">. Il suffit alors d'itérer l'expression : </w:t>
      </w:r>
    </w:p>
    <w:p w14:paraId="739ADDCB" w14:textId="2B79C24F" w:rsidR="00056C43" w:rsidRPr="00D65767" w:rsidRDefault="00056C43" w:rsidP="00D65767">
      <w:pPr>
        <w:pStyle w:val="NormalWeb"/>
        <w:jc w:val="both"/>
        <w:rPr>
          <w:sz w:val="22"/>
          <w:szCs w:val="22"/>
        </w:rPr>
      </w:pPr>
      <w:r w:rsidRPr="00D65767">
        <w:rPr>
          <w:noProof/>
          <w:sz w:val="22"/>
          <w:szCs w:val="22"/>
        </w:rPr>
        <w:drawing>
          <wp:inline distT="0" distB="0" distL="0" distR="0" wp14:anchorId="711714BC" wp14:editId="61238A33">
            <wp:extent cx="2717800" cy="488950"/>
            <wp:effectExtent l="0" t="0" r="6350" b="635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7800" cy="488950"/>
                    </a:xfrm>
                    <a:prstGeom prst="rect">
                      <a:avLst/>
                    </a:prstGeom>
                    <a:noFill/>
                    <a:ln>
                      <a:noFill/>
                    </a:ln>
                  </pic:spPr>
                </pic:pic>
              </a:graphicData>
            </a:graphic>
          </wp:inline>
        </w:drawing>
      </w:r>
    </w:p>
    <w:p w14:paraId="02F53CC2" w14:textId="581CA6CC" w:rsidR="00F3001F" w:rsidRDefault="00F3001F" w:rsidP="00D65767">
      <w:pPr>
        <w:pStyle w:val="NormalWeb"/>
        <w:jc w:val="both"/>
        <w:rPr>
          <w:sz w:val="22"/>
          <w:szCs w:val="22"/>
        </w:rPr>
      </w:pPr>
      <w:r w:rsidRPr="00D65767">
        <w:rPr>
          <w:sz w:val="22"/>
          <w:szCs w:val="22"/>
        </w:rPr>
        <w:t xml:space="preserve">Si on utilise une valeur initiale </w:t>
      </w:r>
      <w:r w:rsidRPr="00D65767">
        <w:rPr>
          <w:rStyle w:val="mwe-math-mathml-inline"/>
          <w:rFonts w:eastAsiaTheme="majorEastAsia"/>
          <w:vanish/>
          <w:sz w:val="22"/>
          <w:szCs w:val="22"/>
        </w:rPr>
        <w:t xml:space="preserve">E 0 = π </w:t>
      </w:r>
      <w:r w:rsidR="00056C43" w:rsidRPr="00D65767">
        <w:rPr>
          <w:rStyle w:val="mwe-math-mathml-inline"/>
          <w:rFonts w:eastAsiaTheme="majorEastAsia"/>
          <w:sz w:val="22"/>
          <w:szCs w:val="22"/>
        </w:rPr>
        <w:t>E</w:t>
      </w:r>
      <w:r w:rsidR="00056C43" w:rsidRPr="00D65767">
        <w:rPr>
          <w:rStyle w:val="mwe-math-mathml-inline"/>
          <w:rFonts w:eastAsiaTheme="majorEastAsia"/>
          <w:sz w:val="22"/>
          <w:szCs w:val="22"/>
          <w:vertAlign w:val="subscript"/>
        </w:rPr>
        <w:t>0</w:t>
      </w:r>
      <w:r w:rsidR="00056C43" w:rsidRPr="00D65767">
        <w:rPr>
          <w:rStyle w:val="mwe-math-mathml-inline"/>
          <w:rFonts w:eastAsiaTheme="majorEastAsia"/>
          <w:sz w:val="22"/>
          <w:szCs w:val="22"/>
        </w:rPr>
        <w:t xml:space="preserve"> = </w:t>
      </w:r>
      <w:r w:rsidR="00056C43" w:rsidRPr="00D65767">
        <w:rPr>
          <w:rStyle w:val="mwe-math-mathml-inline"/>
          <w:rFonts w:ascii="Cambria Math" w:eastAsiaTheme="majorEastAsia" w:hAnsi="Cambria Math"/>
          <w:sz w:val="22"/>
          <w:szCs w:val="22"/>
        </w:rPr>
        <w:t>π</w:t>
      </w:r>
      <w:r w:rsidRPr="00D65767">
        <w:rPr>
          <w:sz w:val="22"/>
          <w:szCs w:val="22"/>
        </w:rPr>
        <w:t>, la convergence est garantie, et est toujours très rapide (dix chiffres significatifs en quatre itérations).</w:t>
      </w:r>
    </w:p>
    <w:p w14:paraId="5E37BD3E" w14:textId="2DFDB811" w:rsidR="00FC15FE" w:rsidRPr="00FC15FE" w:rsidRDefault="00FC15FE" w:rsidP="00FC15FE">
      <w:pPr>
        <w:pStyle w:val="Titre1"/>
        <w:rPr>
          <w:b/>
          <w:bCs/>
        </w:rPr>
      </w:pPr>
      <w:bookmarkStart w:id="5" w:name="_Toc133070332"/>
      <w:r w:rsidRPr="00FC15FE">
        <w:rPr>
          <w:b/>
          <w:bCs/>
        </w:rPr>
        <w:t>Vitesse de libération</w:t>
      </w:r>
      <w:bookmarkEnd w:id="5"/>
    </w:p>
    <w:p w14:paraId="6FF99AF8" w14:textId="13636BDE" w:rsidR="00FC15FE" w:rsidRDefault="00FC15FE" w:rsidP="00FC15FE">
      <w:pPr>
        <w:pStyle w:val="NormalWeb"/>
      </w:pPr>
      <w:r>
        <w:t xml:space="preserve">La vitesse de libération (ou vitesse d'évasion) est la </w:t>
      </w:r>
      <w:hyperlink r:id="rId13" w:tooltip="Vitesse" w:history="1">
        <w:r>
          <w:rPr>
            <w:rStyle w:val="Lienhypertexte"/>
          </w:rPr>
          <w:t>vitesse</w:t>
        </w:r>
      </w:hyperlink>
      <w:r>
        <w:t xml:space="preserve"> minimale à communiquer à un projectile pour que celui-ci échappe à l'attraction du </w:t>
      </w:r>
      <w:hyperlink r:id="rId14" w:tooltip="Champ de gravité" w:history="1">
        <w:r>
          <w:rPr>
            <w:rStyle w:val="Lienhypertexte"/>
          </w:rPr>
          <w:t>champ de gravité</w:t>
        </w:r>
      </w:hyperlink>
      <w:r>
        <w:t xml:space="preserve"> d'un </w:t>
      </w:r>
      <w:hyperlink r:id="rId15" w:tooltip="Astre" w:history="1">
        <w:r>
          <w:rPr>
            <w:rStyle w:val="Lienhypertexte"/>
          </w:rPr>
          <w:t>astre</w:t>
        </w:r>
      </w:hyperlink>
      <w:r>
        <w:t xml:space="preserve"> (</w:t>
      </w:r>
      <w:hyperlink r:id="rId16" w:tooltip="Planète" w:history="1">
        <w:r>
          <w:rPr>
            <w:rStyle w:val="Lienhypertexte"/>
          </w:rPr>
          <w:t>planète</w:t>
        </w:r>
      </w:hyperlink>
      <w:r>
        <w:t xml:space="preserve">, </w:t>
      </w:r>
      <w:hyperlink r:id="rId17" w:tooltip="Étoile" w:history="1">
        <w:r>
          <w:rPr>
            <w:rStyle w:val="Lienhypertexte"/>
          </w:rPr>
          <w:t>étoile</w:t>
        </w:r>
      </w:hyperlink>
      <w:r>
        <w:t>, etc.) et atteigne un point à l'</w:t>
      </w:r>
      <w:hyperlink r:id="rId18" w:tooltip="Infini" w:history="1">
        <w:r>
          <w:rPr>
            <w:rStyle w:val="Lienhypertexte"/>
          </w:rPr>
          <w:t>infini</w:t>
        </w:r>
      </w:hyperlink>
      <w:r>
        <w:t xml:space="preserve">. À cette vitesse, la trajectoire de l'objet devient une parabole qui s'éloigne de l'astre vers l'infini. En dessous de cette vitesse, l'objet reste lié à la planète : il suit une orbite elliptique autour de l'astre ou, si sa vitesse est inférieure à la </w:t>
      </w:r>
      <w:hyperlink r:id="rId19" w:history="1">
        <w:r>
          <w:rPr>
            <w:rStyle w:val="Lienhypertexte"/>
          </w:rPr>
          <w:t>vitesse de satellisation minimale</w:t>
        </w:r>
      </w:hyperlink>
      <w:r>
        <w:t xml:space="preserve">, il s'écrase sur l'astre. </w:t>
      </w:r>
    </w:p>
    <w:p w14:paraId="798B3DB6" w14:textId="1E455C4B" w:rsidR="00FC15FE" w:rsidRPr="00AB673E" w:rsidRDefault="00AB673E" w:rsidP="00AB673E">
      <w:pPr>
        <w:pStyle w:val="NormalWeb"/>
      </w:pPr>
      <w:r>
        <w:rPr>
          <w:noProof/>
          <w:sz w:val="22"/>
          <w:szCs w:val="22"/>
        </w:rPr>
        <w:lastRenderedPageBreak/>
        <w:drawing>
          <wp:anchor distT="0" distB="0" distL="114300" distR="114300" simplePos="0" relativeHeight="251671552" behindDoc="0" locked="0" layoutInCell="1" allowOverlap="1" wp14:anchorId="329FB3EA" wp14:editId="52EB0C58">
            <wp:simplePos x="0" y="0"/>
            <wp:positionH relativeFrom="margin">
              <wp:align>left</wp:align>
            </wp:positionH>
            <wp:positionV relativeFrom="paragraph">
              <wp:posOffset>750570</wp:posOffset>
            </wp:positionV>
            <wp:extent cx="5486400" cy="217170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171700"/>
                    </a:xfrm>
                    <a:prstGeom prst="rect">
                      <a:avLst/>
                    </a:prstGeom>
                    <a:noFill/>
                    <a:ln>
                      <a:noFill/>
                    </a:ln>
                  </pic:spPr>
                </pic:pic>
              </a:graphicData>
            </a:graphic>
          </wp:anchor>
        </w:drawing>
      </w:r>
      <w:r w:rsidR="00FC15FE">
        <w:t xml:space="preserve">De façon générale, pour un objet placé dans un </w:t>
      </w:r>
      <w:hyperlink r:id="rId21" w:tooltip="Champ de gravité" w:history="1">
        <w:r w:rsidR="00FC15FE">
          <w:rPr>
            <w:rStyle w:val="Lienhypertexte"/>
          </w:rPr>
          <w:t>champ de gravité</w:t>
        </w:r>
      </w:hyperlink>
      <w:r w:rsidR="00FC15FE">
        <w:t xml:space="preserve"> d'un astre (possédant une </w:t>
      </w:r>
      <w:hyperlink r:id="rId22" w:tooltip="Symétrie de rotation" w:history="1">
        <w:r w:rsidR="00FC15FE">
          <w:rPr>
            <w:rStyle w:val="Lienhypertexte"/>
          </w:rPr>
          <w:t>symétrie sphérique</w:t>
        </w:r>
      </w:hyperlink>
      <w:r w:rsidR="00FC15FE">
        <w:t xml:space="preserve"> de la répartition de sa masse, une approximation généralement valable pour une </w:t>
      </w:r>
      <w:hyperlink r:id="rId23" w:tooltip="Planète" w:history="1">
        <w:r w:rsidR="00FC15FE">
          <w:rPr>
            <w:rStyle w:val="Lienhypertexte"/>
          </w:rPr>
          <w:t>planète</w:t>
        </w:r>
      </w:hyperlink>
      <w:r w:rsidR="00FC15FE">
        <w:t xml:space="preserve"> ou d'une lune d'un diamètre supérieur à quelques centaines de km), la vitesse de libération </w:t>
      </w:r>
      <w:r w:rsidR="00FC15FE">
        <w:rPr>
          <w:rStyle w:val="mwe-math-mathml-inline"/>
          <w:rFonts w:eastAsiaTheme="majorEastAsia"/>
          <w:vanish/>
        </w:rPr>
        <w:t xml:space="preserve">v l </w:t>
      </w:r>
      <w:proofErr w:type="spellStart"/>
      <w:r w:rsidR="00FC15FE">
        <w:rPr>
          <w:rStyle w:val="mwe-math-mathml-inline"/>
          <w:rFonts w:eastAsiaTheme="majorEastAsia"/>
        </w:rPr>
        <w:t>v</w:t>
      </w:r>
      <w:r w:rsidR="00FC15FE" w:rsidRPr="00FC15FE">
        <w:rPr>
          <w:rStyle w:val="mwe-math-mathml-inline"/>
          <w:rFonts w:eastAsiaTheme="majorEastAsia"/>
          <w:vertAlign w:val="subscript"/>
        </w:rPr>
        <w:t>l</w:t>
      </w:r>
      <w:proofErr w:type="spellEnd"/>
      <w:r w:rsidR="00FC15FE">
        <w:rPr>
          <w:rStyle w:val="mwe-math-mathml-inline"/>
          <w:rFonts w:eastAsiaTheme="majorEastAsia"/>
        </w:rPr>
        <w:t xml:space="preserve"> </w:t>
      </w:r>
      <w:r w:rsidR="00FC15FE">
        <w:t xml:space="preserve">prend la valeur suivante : </w:t>
      </w:r>
    </w:p>
    <w:p w14:paraId="5A03FAB8" w14:textId="2E9E7F52" w:rsidR="00B83B80" w:rsidRPr="00D65767" w:rsidRDefault="00B83B80" w:rsidP="00D65767">
      <w:pPr>
        <w:pStyle w:val="Titre1"/>
        <w:rPr>
          <w:b/>
          <w:bCs/>
        </w:rPr>
      </w:pPr>
      <w:bookmarkStart w:id="6" w:name="_Toc133070333"/>
      <w:r w:rsidRPr="00D65767">
        <w:rPr>
          <w:rStyle w:val="mw-headline"/>
          <w:b/>
          <w:bCs/>
        </w:rPr>
        <w:t>Cas particulier des orbites autour des Points de Lagrange</w:t>
      </w:r>
      <w:bookmarkEnd w:id="6"/>
    </w:p>
    <w:p w14:paraId="3901226B" w14:textId="6DC23E56" w:rsidR="00B83B80" w:rsidRDefault="00D65767" w:rsidP="00D65767">
      <w:pPr>
        <w:pStyle w:val="NormalWeb"/>
        <w:jc w:val="both"/>
      </w:pPr>
      <w:r>
        <w:rPr>
          <w:noProof/>
        </w:rPr>
        <w:drawing>
          <wp:anchor distT="0" distB="0" distL="114300" distR="114300" simplePos="0" relativeHeight="251660288" behindDoc="0" locked="0" layoutInCell="1" allowOverlap="1" wp14:anchorId="7CDB4961" wp14:editId="03BB6BF3">
            <wp:simplePos x="0" y="0"/>
            <wp:positionH relativeFrom="column">
              <wp:posOffset>4078605</wp:posOffset>
            </wp:positionH>
            <wp:positionV relativeFrom="paragraph">
              <wp:posOffset>68580</wp:posOffset>
            </wp:positionV>
            <wp:extent cx="2020670" cy="1771650"/>
            <wp:effectExtent l="0" t="0" r="0"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0670" cy="1771650"/>
                    </a:xfrm>
                    <a:prstGeom prst="rect">
                      <a:avLst/>
                    </a:prstGeom>
                    <a:noFill/>
                    <a:ln>
                      <a:noFill/>
                    </a:ln>
                  </pic:spPr>
                </pic:pic>
              </a:graphicData>
            </a:graphic>
          </wp:anchor>
        </w:drawing>
      </w:r>
      <w:r w:rsidR="00B83B80">
        <w:t xml:space="preserve">L'orbite autour d'un </w:t>
      </w:r>
      <w:r w:rsidR="00B83B80" w:rsidRPr="006A2DFA">
        <w:t>point de Lagrange</w:t>
      </w:r>
      <w:r w:rsidR="00B83B80">
        <w:t xml:space="preserve"> (zone de l'espace ou l'influence gravitationnelle de 2 corps célestes s'équilibre) est une </w:t>
      </w:r>
      <w:r w:rsidR="00B83B80" w:rsidRPr="006A2DFA">
        <w:t>orbite de halo</w:t>
      </w:r>
      <w:r w:rsidR="00B83B80">
        <w:t xml:space="preserve"> (ou </w:t>
      </w:r>
      <w:r w:rsidR="00B83B80" w:rsidRPr="006A2DFA">
        <w:t>orbite de Lissajous</w:t>
      </w:r>
      <w:r w:rsidR="00B83B80">
        <w:t xml:space="preserve"> par allusion à sa forme qui ressemble à une </w:t>
      </w:r>
      <w:r w:rsidR="00B83B80" w:rsidRPr="006A2DFA">
        <w:t>courbe de Lissajous</w:t>
      </w:r>
      <w:r w:rsidR="00B83B80">
        <w:t xml:space="preserve">) et est notée L1LO (L1 Lissajous </w:t>
      </w:r>
      <w:proofErr w:type="spellStart"/>
      <w:r w:rsidR="00B83B80">
        <w:t>Orbit</w:t>
      </w:r>
      <w:proofErr w:type="spellEnd"/>
      <w:r w:rsidR="00B83B80">
        <w:t>) ou L2LO, L1 et L2 étant les deux points de Lagrange du système Terre-Soleil utilisés notamment par des satellites d'observation astronomique ou d'étude du Soleil. Ces orbites instables sont parcourues en environ 200 jours et nécessitent des manœuvres de correction régulières</w:t>
      </w:r>
      <w:r>
        <w:t>.</w:t>
      </w:r>
    </w:p>
    <w:p w14:paraId="18BD339B" w14:textId="5BFEE0BC" w:rsidR="00D41F51" w:rsidRPr="00D65767" w:rsidRDefault="00D41F51" w:rsidP="00D65767">
      <w:pPr>
        <w:pStyle w:val="Titre1"/>
        <w:rPr>
          <w:b/>
          <w:bCs/>
        </w:rPr>
      </w:pPr>
      <w:bookmarkStart w:id="7" w:name="_Toc133070334"/>
      <w:r w:rsidRPr="00D65767">
        <w:rPr>
          <w:rStyle w:val="mw-page-title-main"/>
          <w:b/>
          <w:bCs/>
        </w:rPr>
        <w:t>Orbite de Lissajous</w:t>
      </w:r>
      <w:bookmarkEnd w:id="7"/>
    </w:p>
    <w:p w14:paraId="769C9D8A" w14:textId="08B48318" w:rsidR="00D41F51" w:rsidRPr="00D65767" w:rsidRDefault="00D65767" w:rsidP="00D65767">
      <w:pPr>
        <w:pStyle w:val="NormalWeb"/>
        <w:jc w:val="both"/>
        <w:rPr>
          <w:sz w:val="22"/>
          <w:szCs w:val="22"/>
        </w:rPr>
      </w:pPr>
      <w:r w:rsidRPr="00D65767">
        <w:rPr>
          <w:noProof/>
          <w:color w:val="0000FF"/>
          <w:sz w:val="22"/>
          <w:szCs w:val="22"/>
        </w:rPr>
        <w:drawing>
          <wp:anchor distT="0" distB="0" distL="114300" distR="114300" simplePos="0" relativeHeight="251661312" behindDoc="0" locked="0" layoutInCell="1" allowOverlap="1" wp14:anchorId="5CC1BE69" wp14:editId="16914785">
            <wp:simplePos x="0" y="0"/>
            <wp:positionH relativeFrom="column">
              <wp:posOffset>3977005</wp:posOffset>
            </wp:positionH>
            <wp:positionV relativeFrom="paragraph">
              <wp:posOffset>83820</wp:posOffset>
            </wp:positionV>
            <wp:extent cx="2456815" cy="1466850"/>
            <wp:effectExtent l="0" t="0" r="635" b="0"/>
            <wp:wrapSquare wrapText="bothSides"/>
            <wp:docPr id="42" name="Image 4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6815"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F51" w:rsidRPr="00D65767">
        <w:rPr>
          <w:sz w:val="22"/>
          <w:szCs w:val="22"/>
        </w:rPr>
        <w:t xml:space="preserve">En mécanique spatiale, une </w:t>
      </w:r>
      <w:r w:rsidR="00D41F51" w:rsidRPr="00D65767">
        <w:rPr>
          <w:b/>
          <w:bCs/>
          <w:sz w:val="22"/>
          <w:szCs w:val="22"/>
        </w:rPr>
        <w:t>orbite de Lissajous</w:t>
      </w:r>
      <w:r w:rsidR="00D41F51" w:rsidRPr="00D65767">
        <w:rPr>
          <w:sz w:val="22"/>
          <w:szCs w:val="22"/>
        </w:rPr>
        <w:t xml:space="preserve"> désigne une trajectoire orbitale quasi périodique qu'un objet céleste parcourt sans propulsion autour d'un point de Lagrange d'un système à trois corps. Les orbites de </w:t>
      </w:r>
      <w:proofErr w:type="spellStart"/>
      <w:r w:rsidR="00D41F51" w:rsidRPr="00D65767">
        <w:rPr>
          <w:sz w:val="22"/>
          <w:szCs w:val="22"/>
        </w:rPr>
        <w:t>Liapounov</w:t>
      </w:r>
      <w:proofErr w:type="spellEnd"/>
      <w:r w:rsidR="00D41F51" w:rsidRPr="00D65767">
        <w:rPr>
          <w:sz w:val="22"/>
          <w:szCs w:val="22"/>
        </w:rPr>
        <w:t xml:space="preserve"> autour d'un point de libration sont des trajectoires courbées qui se trouvent </w:t>
      </w:r>
      <w:r w:rsidR="00D41F51" w:rsidRPr="00D65767">
        <w:rPr>
          <w:i/>
          <w:iCs/>
          <w:sz w:val="22"/>
          <w:szCs w:val="22"/>
        </w:rPr>
        <w:t>complètement</w:t>
      </w:r>
      <w:r w:rsidR="00D41F51" w:rsidRPr="00D65767">
        <w:rPr>
          <w:sz w:val="22"/>
          <w:szCs w:val="22"/>
        </w:rPr>
        <w:t xml:space="preserve"> dans le plan orbital de deux corps célestes. En comparaison, l'orbite de Lissajous comprend les objets dans ce plan et ceux qui lui sont perpendiculaires, lesquels suivent une courbe de Lissajous. Les orbites de halo comprennent aussi des objets perpendiculaires au plan orbital, mais sont périodiques. </w:t>
      </w:r>
    </w:p>
    <w:p w14:paraId="40F5D4CF" w14:textId="35626E78" w:rsidR="00D41F51" w:rsidRPr="00D65767" w:rsidRDefault="00D41F51" w:rsidP="00D65767">
      <w:pPr>
        <w:pStyle w:val="NormalWeb"/>
        <w:jc w:val="both"/>
        <w:rPr>
          <w:sz w:val="22"/>
          <w:szCs w:val="22"/>
        </w:rPr>
      </w:pPr>
      <w:r w:rsidRPr="00D65767">
        <w:rPr>
          <w:sz w:val="22"/>
          <w:szCs w:val="22"/>
        </w:rPr>
        <w:t>Les points de Lagrange L</w:t>
      </w:r>
      <w:r w:rsidRPr="00D65767">
        <w:rPr>
          <w:sz w:val="22"/>
          <w:szCs w:val="22"/>
          <w:vertAlign w:val="subscript"/>
        </w:rPr>
        <w:t>1</w:t>
      </w:r>
      <w:r w:rsidRPr="00D65767">
        <w:rPr>
          <w:sz w:val="22"/>
          <w:szCs w:val="22"/>
        </w:rPr>
        <w:t>, L</w:t>
      </w:r>
      <w:r w:rsidRPr="00D65767">
        <w:rPr>
          <w:sz w:val="22"/>
          <w:szCs w:val="22"/>
          <w:vertAlign w:val="subscript"/>
        </w:rPr>
        <w:t>2</w:t>
      </w:r>
      <w:r w:rsidRPr="00D65767">
        <w:rPr>
          <w:sz w:val="22"/>
          <w:szCs w:val="22"/>
        </w:rPr>
        <w:t xml:space="preserve"> et L</w:t>
      </w:r>
      <w:r w:rsidRPr="00D65767">
        <w:rPr>
          <w:sz w:val="22"/>
          <w:szCs w:val="22"/>
          <w:vertAlign w:val="subscript"/>
        </w:rPr>
        <w:t>3</w:t>
      </w:r>
      <w:r w:rsidRPr="00D65767">
        <w:rPr>
          <w:sz w:val="22"/>
          <w:szCs w:val="22"/>
        </w:rPr>
        <w:t xml:space="preserve"> sont dynamiquement instables, c'est-à-dire que d'infimes écarts par rapport à une position d'équilibre s'accumulent de façon exponentielle. En conséquence, les vaisseaux spatiaux sur une orbite de libration doivent recourir à des systèmes de propulsion pour maintenir leur position. Les orbites autour des points de Lagrange L</w:t>
      </w:r>
      <w:r w:rsidRPr="00D65767">
        <w:rPr>
          <w:sz w:val="22"/>
          <w:szCs w:val="22"/>
          <w:vertAlign w:val="subscript"/>
        </w:rPr>
        <w:t>4</w:t>
      </w:r>
      <w:r w:rsidRPr="00D65767">
        <w:rPr>
          <w:sz w:val="22"/>
          <w:szCs w:val="22"/>
        </w:rPr>
        <w:t xml:space="preserve"> et L</w:t>
      </w:r>
      <w:r w:rsidRPr="00D65767">
        <w:rPr>
          <w:sz w:val="22"/>
          <w:szCs w:val="22"/>
          <w:vertAlign w:val="subscript"/>
        </w:rPr>
        <w:t>5</w:t>
      </w:r>
      <w:r w:rsidRPr="00D65767">
        <w:rPr>
          <w:sz w:val="22"/>
          <w:szCs w:val="22"/>
        </w:rPr>
        <w:t xml:space="preserve"> sont dynamiquement stables en théorie, c'est-à-dire que le système peut voir sa position varier, mais l'écart moyen à long terme demeure petit</w:t>
      </w:r>
      <w:r w:rsidRPr="00D65767">
        <w:rPr>
          <w:sz w:val="22"/>
          <w:szCs w:val="22"/>
          <w:vertAlign w:val="superscript"/>
        </w:rPr>
        <w:t>3</w:t>
      </w:r>
      <w:r w:rsidRPr="00D65767">
        <w:rPr>
          <w:sz w:val="22"/>
          <w:szCs w:val="22"/>
        </w:rPr>
        <w:t>. Dans le cas du couple Terre-Lune, l'excentricité de l'orbite lunaire et les perturbations causées par le Soleil amènent L</w:t>
      </w:r>
      <w:r w:rsidRPr="00D65767">
        <w:rPr>
          <w:sz w:val="22"/>
          <w:szCs w:val="22"/>
          <w:vertAlign w:val="subscript"/>
        </w:rPr>
        <w:t>4</w:t>
      </w:r>
      <w:r w:rsidRPr="00D65767">
        <w:rPr>
          <w:sz w:val="22"/>
          <w:szCs w:val="22"/>
        </w:rPr>
        <w:t xml:space="preserve"> et L</w:t>
      </w:r>
      <w:r w:rsidRPr="00D65767">
        <w:rPr>
          <w:sz w:val="22"/>
          <w:szCs w:val="22"/>
          <w:vertAlign w:val="subscript"/>
        </w:rPr>
        <w:t>5</w:t>
      </w:r>
      <w:r w:rsidRPr="00D65767">
        <w:rPr>
          <w:sz w:val="22"/>
          <w:szCs w:val="22"/>
        </w:rPr>
        <w:t xml:space="preserve"> à être instables. </w:t>
      </w:r>
    </w:p>
    <w:p w14:paraId="67E70FDD" w14:textId="77777777" w:rsidR="00B83B80" w:rsidRPr="00D65767" w:rsidRDefault="00B83B80" w:rsidP="00D65767">
      <w:pPr>
        <w:pStyle w:val="Titre1"/>
        <w:rPr>
          <w:b/>
          <w:bCs/>
        </w:rPr>
      </w:pPr>
      <w:bookmarkStart w:id="8" w:name="_Toc133070335"/>
      <w:r w:rsidRPr="00D65767">
        <w:rPr>
          <w:rStyle w:val="mw-page-title-main"/>
          <w:b/>
          <w:bCs/>
        </w:rPr>
        <w:lastRenderedPageBreak/>
        <w:t>Orbite synchrone</w:t>
      </w:r>
      <w:bookmarkEnd w:id="8"/>
    </w:p>
    <w:p w14:paraId="257EDDB6" w14:textId="2B5C0E65" w:rsidR="00B83B80" w:rsidRPr="00D65767" w:rsidRDefault="00B83B80" w:rsidP="00D65767">
      <w:pPr>
        <w:pStyle w:val="NormalWeb"/>
        <w:jc w:val="both"/>
        <w:rPr>
          <w:sz w:val="22"/>
          <w:szCs w:val="22"/>
        </w:rPr>
      </w:pPr>
      <w:r w:rsidRPr="00D65767">
        <w:rPr>
          <w:sz w:val="22"/>
          <w:szCs w:val="22"/>
        </w:rPr>
        <w:t xml:space="preserve">L'orbite synchrone est une orbite sur laquelle un satellite mettra autant de temps à accomplir une révolution autour d'un astre que cet astre en prendra pour effectuer un tour sur lui-même. </w:t>
      </w:r>
    </w:p>
    <w:p w14:paraId="6A1AB110" w14:textId="1C34D002" w:rsidR="00B83B80" w:rsidRPr="00D65767" w:rsidRDefault="00B83B80" w:rsidP="00D65767">
      <w:pPr>
        <w:pStyle w:val="NormalWeb"/>
        <w:jc w:val="both"/>
        <w:rPr>
          <w:sz w:val="22"/>
          <w:szCs w:val="22"/>
        </w:rPr>
      </w:pPr>
      <w:r w:rsidRPr="00D65767">
        <w:rPr>
          <w:sz w:val="22"/>
          <w:szCs w:val="22"/>
        </w:rPr>
        <w:t xml:space="preserve">Dans le cas particulier de la Terre, on parle d'une orbite géosynchrone. Si de plus l'inclinaison et l'excentricité orbitale de cette orbite sont nulles, alors le satellite paraîtra immobile vu de l'astre central — dans le cas contraire il paraîtra décrire un analemme. </w:t>
      </w:r>
    </w:p>
    <w:p w14:paraId="2C0FA302" w14:textId="7870A614" w:rsidR="00D04250" w:rsidRPr="00D65767" w:rsidRDefault="00B83B80" w:rsidP="00D65767">
      <w:pPr>
        <w:pStyle w:val="NormalWeb"/>
        <w:jc w:val="both"/>
        <w:rPr>
          <w:rStyle w:val="mw-page-title-main"/>
        </w:rPr>
      </w:pPr>
      <w:r w:rsidRPr="00D65767">
        <w:rPr>
          <w:i/>
          <w:iCs/>
          <w:sz w:val="22"/>
          <w:szCs w:val="22"/>
        </w:rPr>
        <w:t>Note</w:t>
      </w:r>
      <w:r w:rsidRPr="00D65767">
        <w:rPr>
          <w:sz w:val="22"/>
          <w:szCs w:val="22"/>
        </w:rPr>
        <w:t> : ne pas confondre l'</w:t>
      </w:r>
      <w:r w:rsidRPr="00D65767">
        <w:rPr>
          <w:i/>
          <w:iCs/>
          <w:sz w:val="22"/>
          <w:szCs w:val="22"/>
        </w:rPr>
        <w:t>orbite synchrone</w:t>
      </w:r>
      <w:r w:rsidRPr="00D65767">
        <w:rPr>
          <w:sz w:val="22"/>
          <w:szCs w:val="22"/>
        </w:rPr>
        <w:t xml:space="preserve"> avec la </w:t>
      </w:r>
      <w:r w:rsidRPr="00D65767">
        <w:rPr>
          <w:i/>
          <w:iCs/>
          <w:sz w:val="22"/>
          <w:szCs w:val="22"/>
        </w:rPr>
        <w:t>rotation synchrone</w:t>
      </w:r>
      <w:r w:rsidRPr="00D65767">
        <w:rPr>
          <w:sz w:val="22"/>
          <w:szCs w:val="22"/>
        </w:rPr>
        <w:t xml:space="preserve"> dans laquelle le satellite met autant de temps à effectuer un tour complet sur lui-même qu'à accomplir une révolution autour de l'astre central.</w:t>
      </w:r>
      <w:r w:rsidRPr="00D65767">
        <w:t xml:space="preserve"> </w:t>
      </w:r>
    </w:p>
    <w:p w14:paraId="11DC70B5" w14:textId="207B09F9" w:rsidR="00B83B80" w:rsidRPr="00D65767" w:rsidRDefault="00B83B80" w:rsidP="00D65767">
      <w:pPr>
        <w:pStyle w:val="Titre1"/>
        <w:rPr>
          <w:b/>
          <w:bCs/>
        </w:rPr>
      </w:pPr>
      <w:bookmarkStart w:id="9" w:name="_Toc133070336"/>
      <w:r w:rsidRPr="00D65767">
        <w:rPr>
          <w:rStyle w:val="mw-page-title-main"/>
          <w:b/>
          <w:bCs/>
        </w:rPr>
        <w:t xml:space="preserve">Orbite </w:t>
      </w:r>
      <w:proofErr w:type="spellStart"/>
      <w:r w:rsidRPr="00D65767">
        <w:rPr>
          <w:rStyle w:val="mw-page-title-main"/>
          <w:b/>
          <w:bCs/>
        </w:rPr>
        <w:t>aréocentrique</w:t>
      </w:r>
      <w:bookmarkEnd w:id="9"/>
      <w:proofErr w:type="spellEnd"/>
    </w:p>
    <w:p w14:paraId="56A818B5" w14:textId="23ADF581" w:rsidR="00B83B80" w:rsidRPr="00D65767" w:rsidRDefault="00B83B80" w:rsidP="00D65767">
      <w:pPr>
        <w:pStyle w:val="NormalWeb"/>
        <w:jc w:val="both"/>
        <w:rPr>
          <w:sz w:val="22"/>
          <w:szCs w:val="22"/>
        </w:rPr>
      </w:pPr>
      <w:r w:rsidRPr="00D65767">
        <w:rPr>
          <w:sz w:val="22"/>
          <w:szCs w:val="22"/>
        </w:rPr>
        <w:t xml:space="preserve">Une orbite </w:t>
      </w:r>
      <w:proofErr w:type="spellStart"/>
      <w:r w:rsidRPr="00D65767">
        <w:rPr>
          <w:sz w:val="22"/>
          <w:szCs w:val="22"/>
        </w:rPr>
        <w:t>aréocentrique</w:t>
      </w:r>
      <w:proofErr w:type="spellEnd"/>
      <w:r w:rsidRPr="00D65767">
        <w:rPr>
          <w:sz w:val="22"/>
          <w:szCs w:val="22"/>
        </w:rPr>
        <w:t xml:space="preserve"> est une orbite autour de la planète Mars. C'est l'équivalent martien des orbites géocentriques autour de la Terre. Le préfixe </w:t>
      </w:r>
      <w:proofErr w:type="spellStart"/>
      <w:r w:rsidRPr="00D65767">
        <w:rPr>
          <w:i/>
          <w:iCs/>
          <w:sz w:val="22"/>
          <w:szCs w:val="22"/>
        </w:rPr>
        <w:t>aréo</w:t>
      </w:r>
      <w:proofErr w:type="spellEnd"/>
      <w:r w:rsidRPr="00D65767">
        <w:rPr>
          <w:i/>
          <w:iCs/>
          <w:sz w:val="22"/>
          <w:szCs w:val="22"/>
        </w:rPr>
        <w:t>-</w:t>
      </w:r>
      <w:r w:rsidRPr="00D65767">
        <w:rPr>
          <w:sz w:val="22"/>
          <w:szCs w:val="22"/>
        </w:rPr>
        <w:t xml:space="preserve"> est dérivé d'Arès, le dieu grec de la guerre et homologue du dieu romain Mars, avec lequel la planète a été identifiée</w:t>
      </w:r>
    </w:p>
    <w:p w14:paraId="0AD495CA" w14:textId="092F5FFD" w:rsidR="00B83B80" w:rsidRPr="00D65767" w:rsidRDefault="00D65767" w:rsidP="00D65767">
      <w:pPr>
        <w:pStyle w:val="Titre1"/>
        <w:rPr>
          <w:b/>
          <w:bCs/>
        </w:rPr>
      </w:pPr>
      <w:bookmarkStart w:id="10" w:name="_Toc133070337"/>
      <w:r w:rsidRPr="00D65767">
        <w:rPr>
          <w:b/>
          <w:bCs/>
          <w:noProof/>
        </w:rPr>
        <w:drawing>
          <wp:anchor distT="0" distB="0" distL="114300" distR="114300" simplePos="0" relativeHeight="251662336" behindDoc="0" locked="0" layoutInCell="1" allowOverlap="1" wp14:anchorId="294D0564" wp14:editId="79821A63">
            <wp:simplePos x="0" y="0"/>
            <wp:positionH relativeFrom="margin">
              <wp:align>right</wp:align>
            </wp:positionH>
            <wp:positionV relativeFrom="paragraph">
              <wp:posOffset>17145</wp:posOffset>
            </wp:positionV>
            <wp:extent cx="1714500" cy="1651000"/>
            <wp:effectExtent l="0" t="0" r="0" b="6350"/>
            <wp:wrapSquare wrapText="bothSides"/>
            <wp:docPr id="35" name="Image 3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4500" cy="1651000"/>
                    </a:xfrm>
                    <a:prstGeom prst="rect">
                      <a:avLst/>
                    </a:prstGeom>
                    <a:noFill/>
                    <a:ln>
                      <a:noFill/>
                    </a:ln>
                  </pic:spPr>
                </pic:pic>
              </a:graphicData>
            </a:graphic>
          </wp:anchor>
        </w:drawing>
      </w:r>
      <w:r w:rsidR="00B83B80" w:rsidRPr="00D65767">
        <w:rPr>
          <w:rStyle w:val="mw-page-title-main"/>
          <w:b/>
          <w:bCs/>
        </w:rPr>
        <w:t>Orbite lunaire</w:t>
      </w:r>
      <w:bookmarkEnd w:id="10"/>
    </w:p>
    <w:p w14:paraId="452D6D9C" w14:textId="170051AA" w:rsidR="00B83B80" w:rsidRPr="00D65767" w:rsidRDefault="00B83B80" w:rsidP="00D65767">
      <w:pPr>
        <w:pStyle w:val="NormalWeb"/>
        <w:jc w:val="both"/>
        <w:rPr>
          <w:sz w:val="22"/>
          <w:szCs w:val="22"/>
        </w:rPr>
      </w:pPr>
      <w:r w:rsidRPr="00D65767">
        <w:rPr>
          <w:sz w:val="22"/>
          <w:szCs w:val="22"/>
        </w:rPr>
        <w:t xml:space="preserve">En astronomie, l’orbite lunaire, ou orbite sélénocentrique, est l'orbite d'un objet autour de la Lune. </w:t>
      </w:r>
    </w:p>
    <w:p w14:paraId="7AD2D814" w14:textId="1A92B3AC" w:rsidR="00B83B80" w:rsidRPr="00D65767" w:rsidRDefault="00B83B80" w:rsidP="00D65767">
      <w:pPr>
        <w:pStyle w:val="NormalWeb"/>
        <w:jc w:val="both"/>
        <w:rPr>
          <w:sz w:val="22"/>
          <w:szCs w:val="22"/>
        </w:rPr>
      </w:pPr>
      <w:r w:rsidRPr="00D65767">
        <w:rPr>
          <w:sz w:val="22"/>
          <w:szCs w:val="22"/>
        </w:rPr>
        <w:t xml:space="preserve">Tel qu'utilisé dans les programmes spatiaux comme </w:t>
      </w:r>
      <w:r w:rsidRPr="00D65767">
        <w:rPr>
          <w:i/>
          <w:iCs/>
          <w:sz w:val="22"/>
          <w:szCs w:val="22"/>
        </w:rPr>
        <w:t>Apollo</w:t>
      </w:r>
      <w:r w:rsidRPr="00D65767">
        <w:rPr>
          <w:sz w:val="22"/>
          <w:szCs w:val="22"/>
        </w:rPr>
        <w:t xml:space="preserve">, cela se réfère non pas à l'orbite de la Lune vis-à-vis de la Terre, mais à des orbites de divers engins spatiaux, habités ou non, autour de la Lune. </w:t>
      </w:r>
    </w:p>
    <w:p w14:paraId="71C4FA80" w14:textId="77777777" w:rsidR="00D65767" w:rsidRDefault="00D65767" w:rsidP="00B83B80">
      <w:pPr>
        <w:pStyle w:val="Titre1"/>
      </w:pPr>
    </w:p>
    <w:p w14:paraId="16B7D7DD" w14:textId="30985C11" w:rsidR="00B83B80" w:rsidRPr="00D65767" w:rsidRDefault="00D65767" w:rsidP="00D65767">
      <w:pPr>
        <w:pStyle w:val="Titre1"/>
        <w:rPr>
          <w:b/>
          <w:bCs/>
        </w:rPr>
      </w:pPr>
      <w:bookmarkStart w:id="11" w:name="_Toc133070338"/>
      <w:r>
        <w:rPr>
          <w:noProof/>
        </w:rPr>
        <w:drawing>
          <wp:anchor distT="0" distB="0" distL="114300" distR="114300" simplePos="0" relativeHeight="251663360" behindDoc="0" locked="0" layoutInCell="1" allowOverlap="1" wp14:anchorId="6755CEA6" wp14:editId="37430EA9">
            <wp:simplePos x="0" y="0"/>
            <wp:positionH relativeFrom="margin">
              <wp:posOffset>4083050</wp:posOffset>
            </wp:positionH>
            <wp:positionV relativeFrom="paragraph">
              <wp:posOffset>158115</wp:posOffset>
            </wp:positionV>
            <wp:extent cx="2095500" cy="2095500"/>
            <wp:effectExtent l="0" t="0" r="0" b="0"/>
            <wp:wrapSquare wrapText="bothSides"/>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3B80" w:rsidRPr="00D65767">
        <w:rPr>
          <w:b/>
          <w:bCs/>
        </w:rPr>
        <w:t>Orbite géocentrique</w:t>
      </w:r>
      <w:bookmarkEnd w:id="11"/>
    </w:p>
    <w:p w14:paraId="04BECBE1" w14:textId="74D97BA7" w:rsidR="0062455F" w:rsidRPr="00D65767" w:rsidRDefault="00B83B80" w:rsidP="00D65767">
      <w:pPr>
        <w:jc w:val="both"/>
      </w:pPr>
      <w:r w:rsidRPr="00D65767">
        <w:t>Une orbite terrestre est l'orbite suivie par un objet circulant autour de la Terre. Depuis le début de l'ère spatiale (1957) plusieurs milliers de satellites ont été placés en orbite autour de notre planète. Les orbites des engins spatiaux ont des caractéristiques différentes dans le but de répondre aux objectifs de leur mission. Des millions de débris spatiaux de toute taille résultant de l'activité spatiale sont également en orbite autour de la Terre. Outre les objets artificiels, un objet naturel, la Lune, est en orbite autour de la Terre.</w:t>
      </w:r>
    </w:p>
    <w:p w14:paraId="5C6F61AE" w14:textId="7413A470" w:rsidR="00B83B80" w:rsidRDefault="00B83B80"/>
    <w:p w14:paraId="2FAB8F70" w14:textId="0197E89F" w:rsidR="00B83B80" w:rsidRPr="008B3848" w:rsidRDefault="00B83B80" w:rsidP="008B3848">
      <w:pPr>
        <w:pStyle w:val="Titre1"/>
        <w:rPr>
          <w:b/>
          <w:bCs/>
        </w:rPr>
      </w:pPr>
      <w:bookmarkStart w:id="12" w:name="_Toc133070339"/>
      <w:r w:rsidRPr="00D65767">
        <w:rPr>
          <w:rStyle w:val="mw-page-title-main"/>
          <w:b/>
          <w:bCs/>
        </w:rPr>
        <w:lastRenderedPageBreak/>
        <w:t>Orbite héliocentrique</w:t>
      </w:r>
      <w:r w:rsidR="008B3848">
        <w:rPr>
          <w:noProof/>
          <w:color w:val="0000FF"/>
        </w:rPr>
        <w:drawing>
          <wp:anchor distT="0" distB="0" distL="114300" distR="114300" simplePos="0" relativeHeight="251664384" behindDoc="0" locked="0" layoutInCell="1" allowOverlap="1" wp14:anchorId="7F1A0065" wp14:editId="6DFAE4C2">
            <wp:simplePos x="0" y="0"/>
            <wp:positionH relativeFrom="margin">
              <wp:posOffset>3816350</wp:posOffset>
            </wp:positionH>
            <wp:positionV relativeFrom="paragraph">
              <wp:posOffset>258445</wp:posOffset>
            </wp:positionV>
            <wp:extent cx="2533650" cy="1592580"/>
            <wp:effectExtent l="0" t="0" r="0" b="7620"/>
            <wp:wrapSquare wrapText="bothSides"/>
            <wp:docPr id="39" name="Image 39">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3650" cy="15925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
    </w:p>
    <w:p w14:paraId="2320033E" w14:textId="1D2BE31C" w:rsidR="00B83B80" w:rsidRPr="008B3848" w:rsidRDefault="00B83B80" w:rsidP="008B3848">
      <w:pPr>
        <w:pStyle w:val="NormalWeb"/>
        <w:jc w:val="both"/>
      </w:pPr>
      <w:r w:rsidRPr="008B3848">
        <w:t xml:space="preserve">Une orbite héliocentrique est une </w:t>
      </w:r>
      <w:r w:rsidRPr="008B3848">
        <w:rPr>
          <w:rFonts w:eastAsiaTheme="majorEastAsia"/>
        </w:rPr>
        <w:t>orbite</w:t>
      </w:r>
      <w:r w:rsidRPr="008B3848">
        <w:t xml:space="preserve"> autour du </w:t>
      </w:r>
      <w:r w:rsidRPr="008B3848">
        <w:rPr>
          <w:rFonts w:eastAsiaTheme="majorEastAsia"/>
        </w:rPr>
        <w:t>Soleil</w:t>
      </w:r>
      <w:r w:rsidRPr="008B3848">
        <w:t xml:space="preserve">. Plus précisément, un objet naturel ou manufacturé est dit « en [ou sur une] orbite héliocentrique » si sa trajectoire est, en première approximation, une </w:t>
      </w:r>
      <w:r w:rsidRPr="008B3848">
        <w:rPr>
          <w:rFonts w:eastAsiaTheme="majorEastAsia"/>
        </w:rPr>
        <w:t>conique</w:t>
      </w:r>
      <w:r w:rsidRPr="008B3848">
        <w:t xml:space="preserve"> (en général une </w:t>
      </w:r>
      <w:r w:rsidRPr="008B3848">
        <w:rPr>
          <w:rFonts w:eastAsiaTheme="majorEastAsia"/>
        </w:rPr>
        <w:t>ellipse</w:t>
      </w:r>
      <w:r w:rsidRPr="008B3848">
        <w:t xml:space="preserve">) dont un </w:t>
      </w:r>
      <w:r w:rsidRPr="008B3848">
        <w:rPr>
          <w:rFonts w:eastAsiaTheme="majorEastAsia"/>
        </w:rPr>
        <w:t>foyer</w:t>
      </w:r>
      <w:r w:rsidRPr="008B3848">
        <w:t xml:space="preserve"> est le Soleil, sans que cet objet tourne autour d'un autre corps plus proche. Le </w:t>
      </w:r>
      <w:r w:rsidRPr="008B3848">
        <w:rPr>
          <w:rFonts w:eastAsiaTheme="majorEastAsia"/>
        </w:rPr>
        <w:t>périapside</w:t>
      </w:r>
      <w:r w:rsidRPr="008B3848">
        <w:t xml:space="preserve"> d'une orbite héliocentrique est appelée le </w:t>
      </w:r>
      <w:r w:rsidRPr="008B3848">
        <w:rPr>
          <w:rFonts w:eastAsiaTheme="majorEastAsia"/>
        </w:rPr>
        <w:t>périhélie</w:t>
      </w:r>
      <w:r w:rsidRPr="008B3848">
        <w:t xml:space="preserve">, et son </w:t>
      </w:r>
      <w:r w:rsidRPr="008B3848">
        <w:rPr>
          <w:rFonts w:eastAsiaTheme="majorEastAsia"/>
        </w:rPr>
        <w:t>apoapside</w:t>
      </w:r>
      <w:r w:rsidRPr="008B3848">
        <w:t xml:space="preserve"> l'</w:t>
      </w:r>
      <w:r w:rsidRPr="008B3848">
        <w:rPr>
          <w:rFonts w:eastAsiaTheme="majorEastAsia"/>
        </w:rPr>
        <w:t>aphélie</w:t>
      </w:r>
      <w:r w:rsidRPr="008B3848">
        <w:t xml:space="preserve">. </w:t>
      </w:r>
    </w:p>
    <w:p w14:paraId="1E292004" w14:textId="583C04CD" w:rsidR="00B83B80" w:rsidRPr="008B3848" w:rsidRDefault="00B83B80" w:rsidP="008B3848">
      <w:pPr>
        <w:pStyle w:val="NormalWeb"/>
        <w:jc w:val="both"/>
      </w:pPr>
      <w:r w:rsidRPr="008B3848">
        <w:t xml:space="preserve">Les </w:t>
      </w:r>
      <w:r w:rsidRPr="008B3848">
        <w:rPr>
          <w:rFonts w:eastAsiaTheme="majorEastAsia"/>
        </w:rPr>
        <w:t>corps célestes</w:t>
      </w:r>
      <w:r w:rsidRPr="008B3848">
        <w:t xml:space="preserve"> en orbite héliocentrique sont les </w:t>
      </w:r>
      <w:r w:rsidRPr="008B3848">
        <w:rPr>
          <w:rFonts w:eastAsiaTheme="majorEastAsia"/>
        </w:rPr>
        <w:t>planètes</w:t>
      </w:r>
      <w:r w:rsidRPr="008B3848">
        <w:t xml:space="preserve">, les </w:t>
      </w:r>
      <w:r w:rsidRPr="008B3848">
        <w:rPr>
          <w:rFonts w:eastAsiaTheme="majorEastAsia"/>
        </w:rPr>
        <w:t>planètes naines</w:t>
      </w:r>
      <w:r w:rsidRPr="008B3848">
        <w:t xml:space="preserve">, les </w:t>
      </w:r>
      <w:r w:rsidRPr="008B3848">
        <w:rPr>
          <w:rFonts w:eastAsiaTheme="majorEastAsia"/>
        </w:rPr>
        <w:t>astéroïdes</w:t>
      </w:r>
      <w:r w:rsidRPr="008B3848">
        <w:t xml:space="preserve"> et les </w:t>
      </w:r>
      <w:r w:rsidRPr="008B3848">
        <w:rPr>
          <w:rFonts w:eastAsiaTheme="majorEastAsia"/>
        </w:rPr>
        <w:t>comètes</w:t>
      </w:r>
      <w:r w:rsidRPr="008B3848">
        <w:t xml:space="preserve">, mais aussi les </w:t>
      </w:r>
      <w:r w:rsidRPr="008B3848">
        <w:rPr>
          <w:rFonts w:eastAsiaTheme="majorEastAsia"/>
        </w:rPr>
        <w:t>poussières interplanétaires</w:t>
      </w:r>
      <w:r w:rsidRPr="008B3848">
        <w:t xml:space="preserve"> et les objets situés dans la </w:t>
      </w:r>
      <w:r w:rsidRPr="008B3848">
        <w:rPr>
          <w:rFonts w:eastAsiaTheme="majorEastAsia"/>
        </w:rPr>
        <w:t>ceinture de Kuiper</w:t>
      </w:r>
      <w:r w:rsidRPr="008B3848">
        <w:t xml:space="preserve"> et le </w:t>
      </w:r>
      <w:r w:rsidRPr="008B3848">
        <w:rPr>
          <w:rFonts w:eastAsiaTheme="majorEastAsia"/>
        </w:rPr>
        <w:t>nuage de Oort</w:t>
      </w:r>
      <w:r w:rsidRPr="008B3848">
        <w:t xml:space="preserve">. En 2022, au moins </w:t>
      </w:r>
      <w:r w:rsidRPr="008B3848">
        <w:rPr>
          <w:rFonts w:eastAsiaTheme="majorEastAsia"/>
        </w:rPr>
        <w:t>86 objets manufacturés</w:t>
      </w:r>
      <w:r w:rsidRPr="008B3848">
        <w:t xml:space="preserve"> sont en orbite héliocentrique (essentiellement des </w:t>
      </w:r>
      <w:r w:rsidRPr="008B3848">
        <w:rPr>
          <w:rFonts w:eastAsiaTheme="majorEastAsia"/>
        </w:rPr>
        <w:t>sondes</w:t>
      </w:r>
      <w:r w:rsidRPr="008B3848">
        <w:t xml:space="preserve"> et </w:t>
      </w:r>
      <w:r w:rsidRPr="008B3848">
        <w:rPr>
          <w:rFonts w:eastAsiaTheme="majorEastAsia"/>
        </w:rPr>
        <w:t>télescopes</w:t>
      </w:r>
      <w:r w:rsidRPr="008B3848">
        <w:t xml:space="preserve"> spatiaux), sans compter les nombreux débris (derniers étages de fusées, caches de protection, etc.). </w:t>
      </w:r>
    </w:p>
    <w:p w14:paraId="67E87AFA" w14:textId="0906ADBA" w:rsidR="00D41F51" w:rsidRPr="00676229" w:rsidRDefault="00676229" w:rsidP="00676229">
      <w:pPr>
        <w:pStyle w:val="Titre1"/>
        <w:rPr>
          <w:b/>
          <w:bCs/>
        </w:rPr>
      </w:pPr>
      <w:bookmarkStart w:id="13" w:name="_Toc133070340"/>
      <w:r>
        <w:rPr>
          <w:noProof/>
          <w:color w:val="0000FF"/>
        </w:rPr>
        <w:drawing>
          <wp:anchor distT="0" distB="0" distL="114300" distR="114300" simplePos="0" relativeHeight="251666432" behindDoc="0" locked="0" layoutInCell="1" allowOverlap="1" wp14:anchorId="6AFF86EF" wp14:editId="58260DE0">
            <wp:simplePos x="0" y="0"/>
            <wp:positionH relativeFrom="column">
              <wp:posOffset>4065905</wp:posOffset>
            </wp:positionH>
            <wp:positionV relativeFrom="paragraph">
              <wp:posOffset>8255</wp:posOffset>
            </wp:positionV>
            <wp:extent cx="2095500" cy="2095500"/>
            <wp:effectExtent l="0" t="0" r="0" b="0"/>
            <wp:wrapSquare wrapText="bothSides"/>
            <wp:docPr id="44" name="Image 4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D41F51" w:rsidRPr="00676229">
        <w:rPr>
          <w:rStyle w:val="mw-page-title-main"/>
          <w:b/>
          <w:bCs/>
        </w:rPr>
        <w:t>Orbite géostationnaire</w:t>
      </w:r>
      <w:r w:rsidR="00D04250" w:rsidRPr="00676229">
        <w:rPr>
          <w:rStyle w:val="mw-page-title-main"/>
          <w:b/>
          <w:bCs/>
        </w:rPr>
        <w:t xml:space="preserve"> GEO</w:t>
      </w:r>
      <w:bookmarkEnd w:id="13"/>
    </w:p>
    <w:p w14:paraId="3981461F" w14:textId="3CF5CC26" w:rsidR="00D41F51" w:rsidRPr="00175400" w:rsidRDefault="00175400" w:rsidP="00175400">
      <w:pPr>
        <w:pStyle w:val="NormalWeb"/>
        <w:jc w:val="both"/>
        <w:rPr>
          <w:sz w:val="22"/>
          <w:szCs w:val="22"/>
        </w:rPr>
      </w:pPr>
      <w:r w:rsidRPr="00175400">
        <w:rPr>
          <w:noProof/>
          <w:sz w:val="22"/>
          <w:szCs w:val="22"/>
        </w:rPr>
        <w:drawing>
          <wp:anchor distT="0" distB="0" distL="114300" distR="114300" simplePos="0" relativeHeight="251665408" behindDoc="0" locked="0" layoutInCell="1" allowOverlap="1" wp14:anchorId="7B5991B8" wp14:editId="3701AFDF">
            <wp:simplePos x="0" y="0"/>
            <wp:positionH relativeFrom="margin">
              <wp:posOffset>3771900</wp:posOffset>
            </wp:positionH>
            <wp:positionV relativeFrom="paragraph">
              <wp:posOffset>1763395</wp:posOffset>
            </wp:positionV>
            <wp:extent cx="2755900" cy="1377950"/>
            <wp:effectExtent l="0" t="0" r="6350" b="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55900" cy="137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F51" w:rsidRPr="00175400">
        <w:rPr>
          <w:sz w:val="22"/>
          <w:szCs w:val="22"/>
        </w:rPr>
        <w:t xml:space="preserve">Une orbite géostationnaire (en abrégé GEO, </w:t>
      </w:r>
      <w:proofErr w:type="spellStart"/>
      <w:r w:rsidR="00D41F51" w:rsidRPr="00175400">
        <w:rPr>
          <w:sz w:val="22"/>
          <w:szCs w:val="22"/>
        </w:rPr>
        <w:t>geostationary</w:t>
      </w:r>
      <w:proofErr w:type="spellEnd"/>
      <w:r w:rsidR="00D41F51" w:rsidRPr="00175400">
        <w:rPr>
          <w:sz w:val="22"/>
          <w:szCs w:val="22"/>
        </w:rPr>
        <w:t xml:space="preserve"> </w:t>
      </w:r>
      <w:proofErr w:type="spellStart"/>
      <w:r w:rsidR="00D41F51" w:rsidRPr="00175400">
        <w:rPr>
          <w:sz w:val="22"/>
          <w:szCs w:val="22"/>
        </w:rPr>
        <w:t>orbit</w:t>
      </w:r>
      <w:proofErr w:type="spellEnd"/>
      <w:r w:rsidR="00D41F51" w:rsidRPr="00175400">
        <w:rPr>
          <w:sz w:val="22"/>
          <w:szCs w:val="22"/>
        </w:rPr>
        <w:t xml:space="preserve">) est une orbite circulaire caractérisée par une période orbitale (durée d'une orbite) égale à la période de rotation de la planète Terre et une inclinaison orbitale nulle (donc une orbite dans le plan équatorial). Cette orbite est fréquemment utilisée par des satellites terrestres car elle leur permet de rester en permanence au-dessus du même point de l'équateur : depuis cette position, le satellite est visible depuis tous les points de l'hémisphère terrestre qui lui fait face et, a contrario, les instruments du satellite peuvent observer en permanence cet hémisphère. </w:t>
      </w:r>
    </w:p>
    <w:p w14:paraId="2F6BE383" w14:textId="2B96382C" w:rsidR="00D41F51" w:rsidRPr="00175400" w:rsidRDefault="00D41F51" w:rsidP="00676229">
      <w:pPr>
        <w:pStyle w:val="NormalWeb"/>
        <w:jc w:val="both"/>
        <w:rPr>
          <w:sz w:val="22"/>
          <w:szCs w:val="22"/>
        </w:rPr>
      </w:pPr>
      <w:r w:rsidRPr="00175400">
        <w:rPr>
          <w:sz w:val="22"/>
          <w:szCs w:val="22"/>
        </w:rPr>
        <w:t xml:space="preserve">Ces propriétés de l'orbite géostationnaire sont exploitées en particulier par les satellites de télécommunications qui peuvent ainsi servir de relais permanent entre des stations émettrices et des stations réceptrices pour des liaisons téléphoniques, informatiques ou la diffusion de programmes de télévision, et les satellites météorologiques qui peuvent enregistrer en permanence l'évolution des nuages et températures sur une grande partie de la surface de notre planète. </w:t>
      </w:r>
    </w:p>
    <w:p w14:paraId="5903E0AB" w14:textId="1553BBE8" w:rsidR="00D41F51" w:rsidRPr="00175400" w:rsidRDefault="00D41F51" w:rsidP="00676229">
      <w:pPr>
        <w:pStyle w:val="NormalWeb"/>
        <w:jc w:val="both"/>
        <w:rPr>
          <w:sz w:val="22"/>
          <w:szCs w:val="22"/>
        </w:rPr>
      </w:pPr>
      <w:r w:rsidRPr="00175400">
        <w:rPr>
          <w:sz w:val="22"/>
          <w:szCs w:val="22"/>
        </w:rPr>
        <w:t xml:space="preserve">Dans le cas de la Terre, l'orbite géostationnaire se situe à une altitude de 35 786 km au-dessus de la surface. L'orbite géostationnaire est un cas particulier de l'orbite géosynchrone caractérisé par une période orbitale égale à la période de rotation de la Terre mais sans contrainte sur l'inclinaison. </w:t>
      </w:r>
    </w:p>
    <w:p w14:paraId="7A3640C7" w14:textId="61ECEE1A" w:rsidR="00D41F51" w:rsidRPr="00676229" w:rsidRDefault="00D41F51" w:rsidP="00676229">
      <w:pPr>
        <w:pStyle w:val="Titre1"/>
        <w:rPr>
          <w:b/>
          <w:bCs/>
        </w:rPr>
      </w:pPr>
      <w:bookmarkStart w:id="14" w:name="_Toc133070341"/>
      <w:r w:rsidRPr="00676229">
        <w:rPr>
          <w:rStyle w:val="mw-page-title-main"/>
          <w:b/>
          <w:bCs/>
        </w:rPr>
        <w:lastRenderedPageBreak/>
        <w:t>Orbite héliosynchrone</w:t>
      </w:r>
      <w:bookmarkEnd w:id="14"/>
    </w:p>
    <w:p w14:paraId="24CFF2C5" w14:textId="59773D60" w:rsidR="00D41F51" w:rsidRPr="00175400" w:rsidRDefault="00676229" w:rsidP="00676229">
      <w:pPr>
        <w:pStyle w:val="NormalWeb"/>
        <w:jc w:val="both"/>
        <w:rPr>
          <w:sz w:val="22"/>
          <w:szCs w:val="22"/>
        </w:rPr>
      </w:pPr>
      <w:r w:rsidRPr="00175400">
        <w:rPr>
          <w:noProof/>
          <w:color w:val="0000FF"/>
          <w:sz w:val="22"/>
          <w:szCs w:val="22"/>
        </w:rPr>
        <w:drawing>
          <wp:anchor distT="0" distB="0" distL="114300" distR="114300" simplePos="0" relativeHeight="251667456" behindDoc="0" locked="0" layoutInCell="1" allowOverlap="1" wp14:anchorId="68429FD5" wp14:editId="1E3CA8C5">
            <wp:simplePos x="0" y="0"/>
            <wp:positionH relativeFrom="column">
              <wp:posOffset>4231005</wp:posOffset>
            </wp:positionH>
            <wp:positionV relativeFrom="paragraph">
              <wp:posOffset>111760</wp:posOffset>
            </wp:positionV>
            <wp:extent cx="2095500" cy="2032000"/>
            <wp:effectExtent l="0" t="0" r="0" b="6350"/>
            <wp:wrapSquare wrapText="bothSides"/>
            <wp:docPr id="47" name="Image 4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0" cy="2032000"/>
                    </a:xfrm>
                    <a:prstGeom prst="rect">
                      <a:avLst/>
                    </a:prstGeom>
                    <a:noFill/>
                    <a:ln>
                      <a:noFill/>
                    </a:ln>
                  </pic:spPr>
                </pic:pic>
              </a:graphicData>
            </a:graphic>
          </wp:anchor>
        </w:drawing>
      </w:r>
      <w:r w:rsidR="00D41F51" w:rsidRPr="00175400">
        <w:rPr>
          <w:sz w:val="22"/>
          <w:szCs w:val="22"/>
        </w:rPr>
        <w:t xml:space="preserve">Une orbite héliosynchrone désigne une orbite terrestre quasi polaire légèrement rétrograde dont on choisit l'altitude et l'inclinaison de sorte que l'angle entre le plan orbital et la direction du Soleil demeure quasiment constant. La rotation du plan orbital nécessaire est obtenue sans manœuvre en exploitant la précession produite par le bourrelet équatorial de la Terre. Un satellite placé sur une telle orbite passe au-dessus d'un point de la surface terrestre donné à la même heure solaire locale. Ce type d'orbite est choisi pour les satellites effectuant des observations photographiques car l'éclairement solaire des lieux observés est pratiquement constant d'un cliché à l'autre (hors incidence des saisons) ce qui permet de détecter les changements intervenus entre deux survols. </w:t>
      </w:r>
    </w:p>
    <w:p w14:paraId="6BD59257" w14:textId="595DC837" w:rsidR="00D04250" w:rsidRPr="00175400" w:rsidRDefault="00D41F51" w:rsidP="00676229">
      <w:pPr>
        <w:pStyle w:val="NormalWeb"/>
        <w:jc w:val="both"/>
        <w:rPr>
          <w:sz w:val="22"/>
          <w:szCs w:val="22"/>
        </w:rPr>
      </w:pPr>
      <w:r w:rsidRPr="00175400">
        <w:rPr>
          <w:sz w:val="22"/>
          <w:szCs w:val="22"/>
        </w:rPr>
        <w:t>L'orbite héliosynchrone est une orbite polaire basse (entre 200 et 1 680 km) et de périodicité courte (décrite toutes les 88 à 120 minutes).</w:t>
      </w:r>
    </w:p>
    <w:p w14:paraId="13518BD2" w14:textId="1E82D494" w:rsidR="00D04250" w:rsidRPr="00175400" w:rsidRDefault="00D04250" w:rsidP="00175400">
      <w:pPr>
        <w:pStyle w:val="Titre1"/>
        <w:rPr>
          <w:b/>
          <w:bCs/>
        </w:rPr>
      </w:pPr>
      <w:bookmarkStart w:id="15" w:name="_Toc133070342"/>
      <w:r w:rsidRPr="00175400">
        <w:rPr>
          <w:rStyle w:val="mw-page-title-main"/>
          <w:b/>
          <w:bCs/>
        </w:rPr>
        <w:t>Orbite terrestre basse LEO</w:t>
      </w:r>
      <w:bookmarkEnd w:id="15"/>
    </w:p>
    <w:p w14:paraId="4B3D5D04" w14:textId="3E963DAF" w:rsidR="00D04250" w:rsidRPr="00175400" w:rsidRDefault="00D04250" w:rsidP="00175400">
      <w:pPr>
        <w:pStyle w:val="NormalWeb"/>
        <w:jc w:val="both"/>
        <w:rPr>
          <w:sz w:val="22"/>
          <w:szCs w:val="22"/>
        </w:rPr>
      </w:pPr>
      <w:r w:rsidRPr="00175400">
        <w:rPr>
          <w:sz w:val="22"/>
          <w:szCs w:val="22"/>
        </w:rPr>
        <w:t xml:space="preserve">L’orbite terrestre basse ou </w:t>
      </w:r>
      <w:r w:rsidRPr="00175400">
        <w:rPr>
          <w:i/>
          <w:iCs/>
          <w:sz w:val="22"/>
          <w:szCs w:val="22"/>
        </w:rPr>
        <w:t>OTB</w:t>
      </w:r>
      <w:r w:rsidRPr="00175400">
        <w:rPr>
          <w:sz w:val="22"/>
          <w:szCs w:val="22"/>
        </w:rPr>
        <w:t xml:space="preserve"> (LEO en anglais, pour </w:t>
      </w:r>
      <w:proofErr w:type="spellStart"/>
      <w:r w:rsidRPr="00175400">
        <w:rPr>
          <w:rStyle w:val="lang-en"/>
          <w:i/>
          <w:iCs/>
          <w:sz w:val="22"/>
          <w:szCs w:val="22"/>
        </w:rPr>
        <w:t>low</w:t>
      </w:r>
      <w:proofErr w:type="spellEnd"/>
      <w:r w:rsidRPr="00175400">
        <w:rPr>
          <w:rStyle w:val="lang-en"/>
          <w:i/>
          <w:iCs/>
          <w:sz w:val="22"/>
          <w:szCs w:val="22"/>
        </w:rPr>
        <w:t xml:space="preserve"> </w:t>
      </w:r>
      <w:proofErr w:type="spellStart"/>
      <w:r w:rsidRPr="00175400">
        <w:rPr>
          <w:rStyle w:val="lang-en"/>
          <w:i/>
          <w:iCs/>
          <w:sz w:val="22"/>
          <w:szCs w:val="22"/>
        </w:rPr>
        <w:t>earth</w:t>
      </w:r>
      <w:proofErr w:type="spellEnd"/>
      <w:r w:rsidRPr="00175400">
        <w:rPr>
          <w:rStyle w:val="lang-en"/>
          <w:i/>
          <w:iCs/>
          <w:sz w:val="22"/>
          <w:szCs w:val="22"/>
        </w:rPr>
        <w:t xml:space="preserve"> </w:t>
      </w:r>
      <w:proofErr w:type="spellStart"/>
      <w:r w:rsidRPr="00175400">
        <w:rPr>
          <w:rStyle w:val="lang-en"/>
          <w:i/>
          <w:iCs/>
          <w:sz w:val="22"/>
          <w:szCs w:val="22"/>
        </w:rPr>
        <w:t>orbit</w:t>
      </w:r>
      <w:proofErr w:type="spellEnd"/>
      <w:r w:rsidRPr="00175400">
        <w:rPr>
          <w:sz w:val="22"/>
          <w:szCs w:val="22"/>
        </w:rPr>
        <w:t>) est une zone de l'orbite terrestre allant jusqu'à 2 000 kilomètres d'altitude</w:t>
      </w:r>
      <w:r w:rsidRPr="00175400">
        <w:rPr>
          <w:sz w:val="22"/>
          <w:szCs w:val="22"/>
          <w:vertAlign w:val="superscript"/>
        </w:rPr>
        <w:t>1</w:t>
      </w:r>
      <w:r w:rsidRPr="00175400">
        <w:rPr>
          <w:sz w:val="22"/>
          <w:szCs w:val="22"/>
        </w:rPr>
        <w:t xml:space="preserve">, située entre l'atmosphère et la ceinture de Van Allen. Y orbitent des satellites de télédétection, des satellites de télécommunications ainsi que quelques stations spatiales, dont la Station spatiale internationale. </w:t>
      </w:r>
    </w:p>
    <w:p w14:paraId="03EE588A" w14:textId="75DC46F6" w:rsidR="00D04250" w:rsidRPr="00175400" w:rsidRDefault="00D04250" w:rsidP="00175400">
      <w:pPr>
        <w:pStyle w:val="Titre1"/>
        <w:rPr>
          <w:b/>
          <w:bCs/>
        </w:rPr>
      </w:pPr>
      <w:bookmarkStart w:id="16" w:name="_Toc133070343"/>
      <w:r w:rsidRPr="00175400">
        <w:rPr>
          <w:rStyle w:val="mw-page-title-main"/>
          <w:b/>
          <w:bCs/>
        </w:rPr>
        <w:t>Orbite terrestre moyenne MEO</w:t>
      </w:r>
      <w:bookmarkEnd w:id="16"/>
    </w:p>
    <w:p w14:paraId="51064E7F" w14:textId="169194D7" w:rsidR="00D04250" w:rsidRPr="00175400" w:rsidRDefault="00D04250" w:rsidP="00175400">
      <w:pPr>
        <w:pStyle w:val="NormalWeb"/>
        <w:jc w:val="both"/>
        <w:rPr>
          <w:sz w:val="22"/>
          <w:szCs w:val="22"/>
        </w:rPr>
      </w:pPr>
      <w:r w:rsidRPr="00175400">
        <w:rPr>
          <w:sz w:val="22"/>
          <w:szCs w:val="22"/>
        </w:rPr>
        <w:t>L'orbite terrestre moyenne, communément appelée orbite circulaire intermédiaire ou MEO (</w:t>
      </w:r>
      <w:r w:rsidRPr="00175400">
        <w:rPr>
          <w:rStyle w:val="lang-en"/>
          <w:i/>
          <w:iCs/>
          <w:sz w:val="22"/>
          <w:szCs w:val="22"/>
        </w:rPr>
        <w:t xml:space="preserve">Medium </w:t>
      </w:r>
      <w:proofErr w:type="spellStart"/>
      <w:r w:rsidRPr="00175400">
        <w:rPr>
          <w:rStyle w:val="lang-en"/>
          <w:i/>
          <w:iCs/>
          <w:sz w:val="22"/>
          <w:szCs w:val="22"/>
        </w:rPr>
        <w:t>Earth</w:t>
      </w:r>
      <w:proofErr w:type="spellEnd"/>
      <w:r w:rsidRPr="00175400">
        <w:rPr>
          <w:rStyle w:val="lang-en"/>
          <w:i/>
          <w:iCs/>
          <w:sz w:val="22"/>
          <w:szCs w:val="22"/>
        </w:rPr>
        <w:t xml:space="preserve"> </w:t>
      </w:r>
      <w:proofErr w:type="spellStart"/>
      <w:r w:rsidRPr="00175400">
        <w:rPr>
          <w:rStyle w:val="lang-en"/>
          <w:i/>
          <w:iCs/>
          <w:sz w:val="22"/>
          <w:szCs w:val="22"/>
        </w:rPr>
        <w:t>Orbit</w:t>
      </w:r>
      <w:proofErr w:type="spellEnd"/>
      <w:r w:rsidRPr="00175400">
        <w:rPr>
          <w:sz w:val="22"/>
          <w:szCs w:val="22"/>
        </w:rPr>
        <w:t xml:space="preserve"> en anglais), est une orbite autour de la Terre située entre 2 000 et 35 786 kilomètres d'altitude, soit au-dessus de l'orbite terrestre basse et en dessous de l'orbite géostationnaire. </w:t>
      </w:r>
    </w:p>
    <w:p w14:paraId="79FE4503" w14:textId="1AC993CD" w:rsidR="00D04250" w:rsidRPr="00175400" w:rsidRDefault="00D04250" w:rsidP="00175400">
      <w:pPr>
        <w:pStyle w:val="NormalWeb"/>
        <w:jc w:val="both"/>
        <w:rPr>
          <w:sz w:val="22"/>
          <w:szCs w:val="22"/>
        </w:rPr>
      </w:pPr>
      <w:r w:rsidRPr="00175400">
        <w:rPr>
          <w:sz w:val="22"/>
          <w:szCs w:val="22"/>
        </w:rPr>
        <w:t xml:space="preserve">Cette orbite est utilisée pour placer des satellites de navigation tels ceux de </w:t>
      </w:r>
      <w:proofErr w:type="spellStart"/>
      <w:r w:rsidRPr="00175400">
        <w:rPr>
          <w:sz w:val="22"/>
          <w:szCs w:val="22"/>
        </w:rPr>
        <w:t>Glonass</w:t>
      </w:r>
      <w:proofErr w:type="spellEnd"/>
      <w:r w:rsidRPr="00175400">
        <w:rPr>
          <w:sz w:val="22"/>
          <w:szCs w:val="22"/>
        </w:rPr>
        <w:t xml:space="preserve"> (à une altitude de 19 100 kilomètres), du GPS (à une altitude de 20 200 kilomètres) et de Galileo (à une altitude de 23 222 kilomètres). On y a lancé également </w:t>
      </w:r>
      <w:proofErr w:type="spellStart"/>
      <w:r w:rsidRPr="00175400">
        <w:rPr>
          <w:sz w:val="22"/>
          <w:szCs w:val="22"/>
        </w:rPr>
        <w:t>Telstar</w:t>
      </w:r>
      <w:proofErr w:type="spellEnd"/>
      <w:r w:rsidRPr="00175400">
        <w:rPr>
          <w:sz w:val="22"/>
          <w:szCs w:val="22"/>
        </w:rPr>
        <w:t xml:space="preserve"> 1, un satellite de communication. </w:t>
      </w:r>
    </w:p>
    <w:p w14:paraId="2AAA6CFE" w14:textId="148533FD" w:rsidR="00D04250" w:rsidRPr="00175400" w:rsidRDefault="00D04250" w:rsidP="00175400">
      <w:pPr>
        <w:pStyle w:val="NormalWeb"/>
        <w:jc w:val="both"/>
        <w:rPr>
          <w:sz w:val="22"/>
          <w:szCs w:val="22"/>
        </w:rPr>
      </w:pPr>
      <w:r w:rsidRPr="00175400">
        <w:rPr>
          <w:sz w:val="22"/>
          <w:szCs w:val="22"/>
        </w:rPr>
        <w:t>Les périodes orbitales des satellites situés dans l'orbite terrestre moyenne varient de 2 à 12 heures</w:t>
      </w:r>
    </w:p>
    <w:p w14:paraId="5528322C" w14:textId="0A791CDB" w:rsidR="00D04250" w:rsidRPr="005C778D" w:rsidRDefault="005C778D" w:rsidP="004D594D">
      <w:pPr>
        <w:pStyle w:val="Titre1"/>
        <w:rPr>
          <w:b/>
          <w:bCs/>
        </w:rPr>
      </w:pPr>
      <w:bookmarkStart w:id="17" w:name="_Toc133070344"/>
      <w:r>
        <w:rPr>
          <w:noProof/>
        </w:rPr>
        <w:drawing>
          <wp:anchor distT="0" distB="0" distL="114300" distR="114300" simplePos="0" relativeHeight="251668480" behindDoc="0" locked="0" layoutInCell="1" allowOverlap="1" wp14:anchorId="08D7BAD6" wp14:editId="7630E55B">
            <wp:simplePos x="0" y="0"/>
            <wp:positionH relativeFrom="margin">
              <wp:posOffset>4298950</wp:posOffset>
            </wp:positionH>
            <wp:positionV relativeFrom="paragraph">
              <wp:posOffset>260985</wp:posOffset>
            </wp:positionV>
            <wp:extent cx="2133600" cy="1581150"/>
            <wp:effectExtent l="0" t="0" r="0"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33600" cy="1581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4250" w:rsidRPr="005C778D">
        <w:rPr>
          <w:b/>
          <w:bCs/>
        </w:rPr>
        <w:t>Orbite circulaire</w:t>
      </w:r>
      <w:r w:rsidR="00105D2F" w:rsidRPr="005C778D">
        <w:rPr>
          <w:b/>
          <w:bCs/>
        </w:rPr>
        <w:t xml:space="preserve"> inclinée</w:t>
      </w:r>
      <w:r w:rsidR="00D04250" w:rsidRPr="005C778D">
        <w:rPr>
          <w:b/>
          <w:bCs/>
        </w:rPr>
        <w:t xml:space="preserve"> et </w:t>
      </w:r>
      <w:r w:rsidR="0036537D" w:rsidRPr="005C778D">
        <w:rPr>
          <w:b/>
          <w:bCs/>
        </w:rPr>
        <w:t>précession</w:t>
      </w:r>
      <w:r w:rsidR="00D04250" w:rsidRPr="005C778D">
        <w:rPr>
          <w:b/>
          <w:bCs/>
        </w:rPr>
        <w:t xml:space="preserve"> orbitale</w:t>
      </w:r>
      <w:bookmarkEnd w:id="17"/>
    </w:p>
    <w:p w14:paraId="36BA422F" w14:textId="68021B7B" w:rsidR="004D594D" w:rsidRPr="005C778D" w:rsidRDefault="004D594D" w:rsidP="005C778D">
      <w:pPr>
        <w:pStyle w:val="NormalWeb"/>
        <w:jc w:val="both"/>
        <w:rPr>
          <w:sz w:val="22"/>
          <w:szCs w:val="22"/>
        </w:rPr>
      </w:pPr>
      <w:r w:rsidRPr="005C778D">
        <w:rPr>
          <w:sz w:val="22"/>
          <w:szCs w:val="22"/>
        </w:rPr>
        <w:t>Selon la valeur de l'angle d'inclinaison orbitale i, on parle d'orbite équatoriale (i=0°), orbite quasi-équatoriale (i&lt;10°), orbite polaire ou quasi-polaire (i proche de 90°). Si l'inclinaison orbitale est inférieure ou égale à 90°, ce qui est le cas de la majorité des satellites, l'orbite est dite directe (ou prograde), sinon elle est dite rétrograde</w:t>
      </w:r>
    </w:p>
    <w:p w14:paraId="30331C92" w14:textId="2819220B" w:rsidR="004D594D" w:rsidRPr="005C778D" w:rsidRDefault="004D594D" w:rsidP="005C778D">
      <w:pPr>
        <w:pStyle w:val="NormalWeb"/>
        <w:jc w:val="both"/>
        <w:rPr>
          <w:sz w:val="22"/>
          <w:szCs w:val="22"/>
        </w:rPr>
      </w:pPr>
      <w:r w:rsidRPr="005C778D">
        <w:rPr>
          <w:sz w:val="22"/>
          <w:szCs w:val="22"/>
        </w:rPr>
        <w:t xml:space="preserve">Lorsqu'un objet en rotation subit un couple, son axe de rotation change au cours du temps. Ce phénomène résulte du théorème du moment cinétique. Quand ce couple est exercé par une force de direction constante (par exemple la pesanteur terrestre) sur un objet dont le moment cinétique est suffisamment important et dont l'axe de rotation passe par le point d'application de la force, alors l'objet va entrer en précession, c'est-à-dire que son moment cinétique va garder une intensité constante, mais va voir sa direction décrire une précession autour de la direction de la force. </w:t>
      </w:r>
    </w:p>
    <w:p w14:paraId="73B52582" w14:textId="16B02E82" w:rsidR="004D594D" w:rsidRPr="0036537D" w:rsidRDefault="004D594D" w:rsidP="0036537D">
      <w:pPr>
        <w:pStyle w:val="NormalWeb"/>
        <w:jc w:val="both"/>
        <w:rPr>
          <w:sz w:val="22"/>
          <w:szCs w:val="22"/>
        </w:rPr>
      </w:pPr>
      <w:r w:rsidRPr="005C778D">
        <w:rPr>
          <w:sz w:val="22"/>
          <w:szCs w:val="22"/>
        </w:rPr>
        <w:lastRenderedPageBreak/>
        <w:t>En pratique, une toupie lancée avec une vitesse suffisamment grande va satisfaire à ces hypothèses. Son axe de rotation va ainsi garder un angle constant avec la verticale (la direction de la force de pesanteur), mais va tourner à vitesse constante (si l'on néglige les frottements)</w:t>
      </w:r>
      <w:r w:rsidR="005C778D" w:rsidRPr="005C778D">
        <w:rPr>
          <w:sz w:val="22"/>
          <w:szCs w:val="22"/>
        </w:rPr>
        <w:t>.</w:t>
      </w:r>
    </w:p>
    <w:p w14:paraId="41A4C021" w14:textId="36006CD8" w:rsidR="00D04250" w:rsidRPr="0036537D" w:rsidRDefault="00D04250" w:rsidP="0036537D">
      <w:pPr>
        <w:pStyle w:val="Titre1"/>
        <w:rPr>
          <w:b/>
          <w:bCs/>
        </w:rPr>
      </w:pPr>
      <w:bookmarkStart w:id="18" w:name="_Toc133070345"/>
      <w:r w:rsidRPr="0036537D">
        <w:rPr>
          <w:rStyle w:val="mw-page-title-main"/>
          <w:b/>
          <w:bCs/>
        </w:rPr>
        <w:t>Orbite terrestre haute</w:t>
      </w:r>
      <w:bookmarkEnd w:id="18"/>
      <w:r w:rsidRPr="0036537D">
        <w:rPr>
          <w:rStyle w:val="mw-page-title-main"/>
          <w:b/>
          <w:bCs/>
        </w:rPr>
        <w:t xml:space="preserve"> </w:t>
      </w:r>
    </w:p>
    <w:p w14:paraId="127E498D" w14:textId="69061A46" w:rsidR="00D04250" w:rsidRPr="0036537D" w:rsidRDefault="00D04250" w:rsidP="0036537D">
      <w:pPr>
        <w:pStyle w:val="NormalWeb"/>
        <w:jc w:val="both"/>
      </w:pPr>
      <w:r w:rsidRPr="0036537D">
        <w:t>Une orbite terrestre haute est une orbite terrestre dont l'apogée est situé au-dessus de l'orbite géosynchrone, soit environ 35 786 kilomètres</w:t>
      </w:r>
    </w:p>
    <w:p w14:paraId="2D785265" w14:textId="77777777" w:rsidR="00D04250" w:rsidRDefault="00D04250" w:rsidP="00D04250">
      <w:pPr>
        <w:pStyle w:val="NormalWeb"/>
      </w:pPr>
    </w:p>
    <w:p w14:paraId="340DAB0D" w14:textId="1CDE17F2" w:rsidR="00D04250" w:rsidRPr="000177DF" w:rsidRDefault="00D04250" w:rsidP="00D04250">
      <w:pPr>
        <w:pStyle w:val="Titre1"/>
        <w:rPr>
          <w:b/>
          <w:bCs/>
        </w:rPr>
      </w:pPr>
      <w:bookmarkStart w:id="19" w:name="_Toc133070346"/>
      <w:r w:rsidRPr="000177DF">
        <w:rPr>
          <w:rStyle w:val="mw-page-title-main"/>
          <w:b/>
          <w:bCs/>
        </w:rPr>
        <w:t>Orbite elliptique élevée HEO</w:t>
      </w:r>
      <w:bookmarkEnd w:id="19"/>
    </w:p>
    <w:p w14:paraId="4745246A" w14:textId="67AAD6A6" w:rsidR="00D04250" w:rsidRDefault="00D04250" w:rsidP="00D04250"/>
    <w:p w14:paraId="180FF852" w14:textId="5D076180" w:rsidR="00D04250" w:rsidRPr="0036537D" w:rsidRDefault="00D04250" w:rsidP="0036537D">
      <w:pPr>
        <w:pStyle w:val="NormalWeb"/>
        <w:jc w:val="both"/>
      </w:pPr>
      <w:r w:rsidRPr="0036537D">
        <w:t xml:space="preserve">Une </w:t>
      </w:r>
      <w:r w:rsidRPr="0036537D">
        <w:rPr>
          <w:rStyle w:val="needref"/>
        </w:rPr>
        <w:t>orbite elliptique élevée</w:t>
      </w:r>
      <w:r w:rsidRPr="0036537D">
        <w:t xml:space="preserve"> est une orbite terrestre haute avec une périapside de basse altitude et une apoapside de haute altitude (plus de 35 786 kilomètres). </w:t>
      </w:r>
    </w:p>
    <w:p w14:paraId="37B62EF7" w14:textId="48F1596C" w:rsidR="00D04250" w:rsidRDefault="0036537D" w:rsidP="0036537D">
      <w:pPr>
        <w:pStyle w:val="NormalWeb"/>
        <w:jc w:val="both"/>
      </w:pPr>
      <w:r>
        <w:rPr>
          <w:noProof/>
        </w:rPr>
        <w:drawing>
          <wp:anchor distT="0" distB="0" distL="114300" distR="114300" simplePos="0" relativeHeight="251670528" behindDoc="0" locked="0" layoutInCell="1" allowOverlap="1" wp14:anchorId="0B551B97" wp14:editId="4F8B41DB">
            <wp:simplePos x="0" y="0"/>
            <wp:positionH relativeFrom="column">
              <wp:posOffset>2484755</wp:posOffset>
            </wp:positionH>
            <wp:positionV relativeFrom="paragraph">
              <wp:posOffset>459105</wp:posOffset>
            </wp:positionV>
            <wp:extent cx="2806700" cy="2057933"/>
            <wp:effectExtent l="0" t="0" r="0" b="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6700" cy="205793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FF"/>
        </w:rPr>
        <w:drawing>
          <wp:anchor distT="0" distB="0" distL="114300" distR="114300" simplePos="0" relativeHeight="251669504" behindDoc="0" locked="0" layoutInCell="1" allowOverlap="1" wp14:anchorId="38EB4047" wp14:editId="4965FE67">
            <wp:simplePos x="0" y="0"/>
            <wp:positionH relativeFrom="margin">
              <wp:align>left</wp:align>
            </wp:positionH>
            <wp:positionV relativeFrom="paragraph">
              <wp:posOffset>430530</wp:posOffset>
            </wp:positionV>
            <wp:extent cx="2095500" cy="2095500"/>
            <wp:effectExtent l="0" t="0" r="0" b="0"/>
            <wp:wrapTopAndBottom/>
            <wp:docPr id="57" name="Image 57">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D04250" w:rsidRPr="0036537D">
        <w:t xml:space="preserve">Contrairement à la plupart de ceux situés sur une orbite géostationnaire, les véhicules spatiaux situés sur une orbite elliptique élevée peuvent généralement voir les deux pôles de la Terre. </w:t>
      </w:r>
    </w:p>
    <w:p w14:paraId="6E006171" w14:textId="77777777" w:rsidR="0036537D" w:rsidRPr="0036537D" w:rsidRDefault="0036537D" w:rsidP="0036537D">
      <w:pPr>
        <w:pStyle w:val="NormalWeb"/>
        <w:jc w:val="both"/>
      </w:pPr>
    </w:p>
    <w:p w14:paraId="4FB1096E" w14:textId="419C48AB" w:rsidR="00D04250" w:rsidRPr="0036537D" w:rsidRDefault="00D04250" w:rsidP="0036537D">
      <w:pPr>
        <w:pStyle w:val="Titre1"/>
        <w:rPr>
          <w:b/>
          <w:bCs/>
        </w:rPr>
      </w:pPr>
      <w:bookmarkStart w:id="20" w:name="_Toc133070347"/>
      <w:r w:rsidRPr="0036537D">
        <w:rPr>
          <w:rStyle w:val="mw-page-title-main"/>
          <w:b/>
          <w:bCs/>
        </w:rPr>
        <w:t>Orbite polaire</w:t>
      </w:r>
      <w:bookmarkEnd w:id="20"/>
    </w:p>
    <w:p w14:paraId="7F6A5621" w14:textId="11A5996B" w:rsidR="00D04250" w:rsidRPr="0036537D" w:rsidRDefault="00D04250" w:rsidP="0036537D">
      <w:pPr>
        <w:pStyle w:val="NormalWeb"/>
        <w:jc w:val="both"/>
      </w:pPr>
      <w:r w:rsidRPr="0036537D">
        <w:t xml:space="preserve">Une orbite polaire est une orbite inclinée de près de 90 degrés. Les véhicules spatiaux </w:t>
      </w:r>
      <w:proofErr w:type="gramStart"/>
      <w:r w:rsidRPr="0036537D">
        <w:t>positionnés</w:t>
      </w:r>
      <w:proofErr w:type="gramEnd"/>
      <w:r w:rsidRPr="0036537D">
        <w:t xml:space="preserve"> sur ces orbites survolent ainsi les pôles de l'astre à chaque révolution. Une orbite polaire permet, grâce à la rotation de la Terre, de survoler régulièrement l'ensemble du globe </w:t>
      </w:r>
    </w:p>
    <w:p w14:paraId="2D77301E" w14:textId="2D4EE69C" w:rsidR="00D04250" w:rsidRPr="0036537D" w:rsidRDefault="00D04250" w:rsidP="0036537D">
      <w:pPr>
        <w:pStyle w:val="NormalWeb"/>
        <w:jc w:val="both"/>
      </w:pPr>
      <w:r w:rsidRPr="0036537D">
        <w:t xml:space="preserve">Les orbites polaires terrestres utilisées sont généralement assez basses, avoisinant les 700 kilomètres. Elles servent à établir des cartes terrestres et à effectuer de la reconnaissance météorologique. </w:t>
      </w:r>
    </w:p>
    <w:p w14:paraId="123BD7A0" w14:textId="77777777" w:rsidR="00D04250" w:rsidRDefault="00D04250" w:rsidP="00D04250">
      <w:pPr>
        <w:pStyle w:val="NormalWeb"/>
      </w:pPr>
    </w:p>
    <w:p w14:paraId="6FF46573" w14:textId="77777777" w:rsidR="00D41F51" w:rsidRDefault="00D41F51" w:rsidP="00D41F51">
      <w:pPr>
        <w:pStyle w:val="NormalWeb"/>
      </w:pPr>
    </w:p>
    <w:sectPr w:rsidR="00D41F51">
      <w:headerReference w:type="default" r:id="rId41"/>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F26B3" w14:textId="77777777" w:rsidR="00D05590" w:rsidRDefault="00D05590" w:rsidP="00BB2D57">
      <w:pPr>
        <w:spacing w:after="0" w:line="240" w:lineRule="auto"/>
      </w:pPr>
      <w:r>
        <w:separator/>
      </w:r>
    </w:p>
  </w:endnote>
  <w:endnote w:type="continuationSeparator" w:id="0">
    <w:p w14:paraId="3952F541" w14:textId="77777777" w:rsidR="00D05590" w:rsidRDefault="00D05590" w:rsidP="00BB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2489111"/>
      <w:docPartObj>
        <w:docPartGallery w:val="Page Numbers (Bottom of Page)"/>
        <w:docPartUnique/>
      </w:docPartObj>
    </w:sdtPr>
    <w:sdtContent>
      <w:p w14:paraId="5C1418C3" w14:textId="447FE584" w:rsidR="00BB2D57" w:rsidRDefault="00BB2D57">
        <w:pPr>
          <w:pStyle w:val="Pieddepage"/>
          <w:jc w:val="right"/>
        </w:pPr>
        <w:r>
          <w:fldChar w:fldCharType="begin"/>
        </w:r>
        <w:r>
          <w:instrText>PAGE   \* MERGEFORMAT</w:instrText>
        </w:r>
        <w:r>
          <w:fldChar w:fldCharType="separate"/>
        </w:r>
        <w:r>
          <w:t>2</w:t>
        </w:r>
        <w:r>
          <w:fldChar w:fldCharType="end"/>
        </w:r>
      </w:p>
    </w:sdtContent>
  </w:sdt>
  <w:p w14:paraId="124E9016" w14:textId="77777777" w:rsidR="00BB2D57" w:rsidRDefault="00BB2D5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64FB" w14:textId="77777777" w:rsidR="00D05590" w:rsidRDefault="00D05590" w:rsidP="00BB2D57">
      <w:pPr>
        <w:spacing w:after="0" w:line="240" w:lineRule="auto"/>
      </w:pPr>
      <w:r>
        <w:separator/>
      </w:r>
    </w:p>
  </w:footnote>
  <w:footnote w:type="continuationSeparator" w:id="0">
    <w:p w14:paraId="48B29D22" w14:textId="77777777" w:rsidR="00D05590" w:rsidRDefault="00D05590" w:rsidP="00BB2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F7A5A" w14:textId="3BF14746" w:rsidR="00BB2D57" w:rsidRDefault="00BB2D57">
    <w:pPr>
      <w:pStyle w:val="En-tte"/>
    </w:pPr>
    <w:r>
      <w:t>PHYSIQUE – Orbite de satellite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072"/>
    <w:multiLevelType w:val="multilevel"/>
    <w:tmpl w:val="748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54FB"/>
    <w:multiLevelType w:val="multilevel"/>
    <w:tmpl w:val="B17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5917"/>
    <w:multiLevelType w:val="multilevel"/>
    <w:tmpl w:val="460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289"/>
    <w:multiLevelType w:val="hybridMultilevel"/>
    <w:tmpl w:val="E540753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B143ED0"/>
    <w:multiLevelType w:val="multilevel"/>
    <w:tmpl w:val="F21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386E"/>
    <w:multiLevelType w:val="hybridMultilevel"/>
    <w:tmpl w:val="632036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AD494F"/>
    <w:multiLevelType w:val="multilevel"/>
    <w:tmpl w:val="3C9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D3C94"/>
    <w:multiLevelType w:val="multilevel"/>
    <w:tmpl w:val="6450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94747"/>
    <w:multiLevelType w:val="multilevel"/>
    <w:tmpl w:val="6A7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46361"/>
    <w:multiLevelType w:val="multilevel"/>
    <w:tmpl w:val="A8E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669C3"/>
    <w:multiLevelType w:val="multilevel"/>
    <w:tmpl w:val="3FD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14ABA"/>
    <w:multiLevelType w:val="multilevel"/>
    <w:tmpl w:val="F1EA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40D48"/>
    <w:multiLevelType w:val="multilevel"/>
    <w:tmpl w:val="879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0935"/>
    <w:multiLevelType w:val="multilevel"/>
    <w:tmpl w:val="B9F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30E66"/>
    <w:multiLevelType w:val="multilevel"/>
    <w:tmpl w:val="3F7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F7A05"/>
    <w:multiLevelType w:val="multilevel"/>
    <w:tmpl w:val="C6DA1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75DE1"/>
    <w:multiLevelType w:val="multilevel"/>
    <w:tmpl w:val="A01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A4D11"/>
    <w:multiLevelType w:val="multilevel"/>
    <w:tmpl w:val="910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80E22"/>
    <w:multiLevelType w:val="multilevel"/>
    <w:tmpl w:val="DFA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043F3"/>
    <w:multiLevelType w:val="multilevel"/>
    <w:tmpl w:val="F4D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84DFF"/>
    <w:multiLevelType w:val="multilevel"/>
    <w:tmpl w:val="E80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861EC"/>
    <w:multiLevelType w:val="multilevel"/>
    <w:tmpl w:val="EF3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75867"/>
    <w:multiLevelType w:val="multilevel"/>
    <w:tmpl w:val="720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3507A"/>
    <w:multiLevelType w:val="multilevel"/>
    <w:tmpl w:val="54E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C5FD2"/>
    <w:multiLevelType w:val="multilevel"/>
    <w:tmpl w:val="912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740A1"/>
    <w:multiLevelType w:val="hybridMultilevel"/>
    <w:tmpl w:val="1EB685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71C64D3"/>
    <w:multiLevelType w:val="multilevel"/>
    <w:tmpl w:val="65C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B05C9"/>
    <w:multiLevelType w:val="multilevel"/>
    <w:tmpl w:val="570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02CA6"/>
    <w:multiLevelType w:val="multilevel"/>
    <w:tmpl w:val="48D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45FA9"/>
    <w:multiLevelType w:val="multilevel"/>
    <w:tmpl w:val="53E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E1DF2"/>
    <w:multiLevelType w:val="multilevel"/>
    <w:tmpl w:val="028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906C5"/>
    <w:multiLevelType w:val="multilevel"/>
    <w:tmpl w:val="CEB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21041">
    <w:abstractNumId w:val="15"/>
  </w:num>
  <w:num w:numId="2" w16cid:durableId="362756189">
    <w:abstractNumId w:val="21"/>
  </w:num>
  <w:num w:numId="3" w16cid:durableId="288560783">
    <w:abstractNumId w:val="1"/>
  </w:num>
  <w:num w:numId="4" w16cid:durableId="848257841">
    <w:abstractNumId w:val="10"/>
  </w:num>
  <w:num w:numId="5" w16cid:durableId="1007557407">
    <w:abstractNumId w:val="22"/>
  </w:num>
  <w:num w:numId="6" w16cid:durableId="993067811">
    <w:abstractNumId w:val="0"/>
  </w:num>
  <w:num w:numId="7" w16cid:durableId="392974865">
    <w:abstractNumId w:val="29"/>
  </w:num>
  <w:num w:numId="8" w16cid:durableId="820345624">
    <w:abstractNumId w:val="13"/>
  </w:num>
  <w:num w:numId="9" w16cid:durableId="406655221">
    <w:abstractNumId w:val="19"/>
  </w:num>
  <w:num w:numId="10" w16cid:durableId="1073702600">
    <w:abstractNumId w:val="28"/>
  </w:num>
  <w:num w:numId="11" w16cid:durableId="1448770147">
    <w:abstractNumId w:val="27"/>
  </w:num>
  <w:num w:numId="12" w16cid:durableId="1676302215">
    <w:abstractNumId w:val="8"/>
  </w:num>
  <w:num w:numId="13" w16cid:durableId="424425840">
    <w:abstractNumId w:val="16"/>
  </w:num>
  <w:num w:numId="14" w16cid:durableId="2121148104">
    <w:abstractNumId w:val="2"/>
  </w:num>
  <w:num w:numId="15" w16cid:durableId="1941178076">
    <w:abstractNumId w:val="14"/>
  </w:num>
  <w:num w:numId="16" w16cid:durableId="987856879">
    <w:abstractNumId w:val="4"/>
  </w:num>
  <w:num w:numId="17" w16cid:durableId="895244264">
    <w:abstractNumId w:val="17"/>
  </w:num>
  <w:num w:numId="18" w16cid:durableId="963120711">
    <w:abstractNumId w:val="11"/>
  </w:num>
  <w:num w:numId="19" w16cid:durableId="1528636456">
    <w:abstractNumId w:val="7"/>
  </w:num>
  <w:num w:numId="20" w16cid:durableId="477066532">
    <w:abstractNumId w:val="31"/>
  </w:num>
  <w:num w:numId="21" w16cid:durableId="750852430">
    <w:abstractNumId w:val="20"/>
  </w:num>
  <w:num w:numId="22" w16cid:durableId="2116361108">
    <w:abstractNumId w:val="23"/>
  </w:num>
  <w:num w:numId="23" w16cid:durableId="682320668">
    <w:abstractNumId w:val="26"/>
  </w:num>
  <w:num w:numId="24" w16cid:durableId="1223323820">
    <w:abstractNumId w:val="24"/>
  </w:num>
  <w:num w:numId="25" w16cid:durableId="946429837">
    <w:abstractNumId w:val="12"/>
  </w:num>
  <w:num w:numId="26" w16cid:durableId="728845438">
    <w:abstractNumId w:val="30"/>
  </w:num>
  <w:num w:numId="27" w16cid:durableId="844712267">
    <w:abstractNumId w:val="6"/>
  </w:num>
  <w:num w:numId="28" w16cid:durableId="458913792">
    <w:abstractNumId w:val="9"/>
  </w:num>
  <w:num w:numId="29" w16cid:durableId="1584876914">
    <w:abstractNumId w:val="18"/>
  </w:num>
  <w:num w:numId="30" w16cid:durableId="1241795261">
    <w:abstractNumId w:val="3"/>
  </w:num>
  <w:num w:numId="31" w16cid:durableId="1796018959">
    <w:abstractNumId w:val="25"/>
  </w:num>
  <w:num w:numId="32" w16cid:durableId="1167985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FC"/>
    <w:rsid w:val="000177DF"/>
    <w:rsid w:val="00056C43"/>
    <w:rsid w:val="00062749"/>
    <w:rsid w:val="00105D2F"/>
    <w:rsid w:val="00175400"/>
    <w:rsid w:val="00190DF3"/>
    <w:rsid w:val="001C129D"/>
    <w:rsid w:val="002272E6"/>
    <w:rsid w:val="0036537D"/>
    <w:rsid w:val="003B22A5"/>
    <w:rsid w:val="0043364E"/>
    <w:rsid w:val="004D594D"/>
    <w:rsid w:val="005C778D"/>
    <w:rsid w:val="0062455F"/>
    <w:rsid w:val="00676229"/>
    <w:rsid w:val="0069052B"/>
    <w:rsid w:val="006A2DFA"/>
    <w:rsid w:val="006C02A1"/>
    <w:rsid w:val="007D11B4"/>
    <w:rsid w:val="008430FC"/>
    <w:rsid w:val="008B3848"/>
    <w:rsid w:val="00975931"/>
    <w:rsid w:val="00AB673E"/>
    <w:rsid w:val="00AD51CC"/>
    <w:rsid w:val="00B83B80"/>
    <w:rsid w:val="00BB2D57"/>
    <w:rsid w:val="00D04250"/>
    <w:rsid w:val="00D05590"/>
    <w:rsid w:val="00D41F51"/>
    <w:rsid w:val="00D53FC2"/>
    <w:rsid w:val="00D65767"/>
    <w:rsid w:val="00F3001F"/>
    <w:rsid w:val="00FC15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B1F0"/>
  <w15:chartTrackingRefBased/>
  <w15:docId w15:val="{7D358A3C-D10C-45FB-9DBF-7CC51A5D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B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43364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B83B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B2D57"/>
    <w:pPr>
      <w:tabs>
        <w:tab w:val="center" w:pos="4536"/>
        <w:tab w:val="right" w:pos="9072"/>
      </w:tabs>
      <w:spacing w:after="0" w:line="240" w:lineRule="auto"/>
    </w:pPr>
  </w:style>
  <w:style w:type="character" w:customStyle="1" w:styleId="En-tteCar">
    <w:name w:val="En-tête Car"/>
    <w:basedOn w:val="Policepardfaut"/>
    <w:link w:val="En-tte"/>
    <w:uiPriority w:val="99"/>
    <w:rsid w:val="00BB2D57"/>
  </w:style>
  <w:style w:type="paragraph" w:styleId="Pieddepage">
    <w:name w:val="footer"/>
    <w:basedOn w:val="Normal"/>
    <w:link w:val="PieddepageCar"/>
    <w:uiPriority w:val="99"/>
    <w:unhideWhenUsed/>
    <w:rsid w:val="00BB2D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2D57"/>
  </w:style>
  <w:style w:type="paragraph" w:styleId="Titre">
    <w:name w:val="Title"/>
    <w:basedOn w:val="Normal"/>
    <w:next w:val="Normal"/>
    <w:link w:val="TitreCar"/>
    <w:uiPriority w:val="10"/>
    <w:qFormat/>
    <w:rsid w:val="00BB2D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2D57"/>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62455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62455F"/>
    <w:rPr>
      <w:color w:val="0000FF"/>
      <w:u w:val="single"/>
    </w:rPr>
  </w:style>
  <w:style w:type="character" w:customStyle="1" w:styleId="api">
    <w:name w:val="api"/>
    <w:basedOn w:val="Policepardfaut"/>
    <w:rsid w:val="0062455F"/>
  </w:style>
  <w:style w:type="character" w:customStyle="1" w:styleId="Titre2Car">
    <w:name w:val="Titre 2 Car"/>
    <w:basedOn w:val="Policepardfaut"/>
    <w:link w:val="Titre2"/>
    <w:uiPriority w:val="9"/>
    <w:rsid w:val="0043364E"/>
    <w:rPr>
      <w:rFonts w:ascii="Times New Roman" w:eastAsia="Times New Roman" w:hAnsi="Times New Roman" w:cs="Times New Roman"/>
      <w:b/>
      <w:bCs/>
      <w:sz w:val="36"/>
      <w:szCs w:val="36"/>
      <w:lang w:eastAsia="fr-FR"/>
    </w:rPr>
  </w:style>
  <w:style w:type="character" w:customStyle="1" w:styleId="mw-headline">
    <w:name w:val="mw-headline"/>
    <w:basedOn w:val="Policepardfaut"/>
    <w:rsid w:val="0043364E"/>
  </w:style>
  <w:style w:type="character" w:customStyle="1" w:styleId="mwe-math-mathml-inline">
    <w:name w:val="mwe-math-mathml-inline"/>
    <w:basedOn w:val="Policepardfaut"/>
    <w:rsid w:val="0043364E"/>
  </w:style>
  <w:style w:type="paragraph" w:customStyle="1" w:styleId="gallerycaption">
    <w:name w:val="gallerycaption"/>
    <w:basedOn w:val="Normal"/>
    <w:rsid w:val="0043364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box">
    <w:name w:val="gallerybox"/>
    <w:basedOn w:val="Normal"/>
    <w:rsid w:val="0043364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B83B80"/>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B83B80"/>
    <w:rPr>
      <w:rFonts w:asciiTheme="majorHAnsi" w:eastAsiaTheme="majorEastAsia" w:hAnsiTheme="majorHAnsi" w:cstheme="majorBidi"/>
      <w:color w:val="2F5496" w:themeColor="accent1" w:themeShade="BF"/>
      <w:sz w:val="32"/>
      <w:szCs w:val="32"/>
    </w:rPr>
  </w:style>
  <w:style w:type="character" w:customStyle="1" w:styleId="mw-page-title-main">
    <w:name w:val="mw-page-title-main"/>
    <w:basedOn w:val="Policepardfaut"/>
    <w:rsid w:val="00B83B80"/>
  </w:style>
  <w:style w:type="paragraph" w:customStyle="1" w:styleId="selected">
    <w:name w:val="selected"/>
    <w:basedOn w:val="Normal"/>
    <w:rsid w:val="00B83B8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B83B8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B83B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83B80"/>
    <w:rPr>
      <w:b/>
      <w:bCs/>
    </w:rPr>
  </w:style>
  <w:style w:type="paragraph" w:customStyle="1" w:styleId="noexcerpt">
    <w:name w:val="noexcerpt"/>
    <w:basedOn w:val="Normal"/>
    <w:rsid w:val="00B83B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ng-en">
    <w:name w:val="lang-en"/>
    <w:basedOn w:val="Policepardfaut"/>
    <w:rsid w:val="00D41F51"/>
  </w:style>
  <w:style w:type="character" w:customStyle="1" w:styleId="mw-tmh-duration">
    <w:name w:val="mw-tmh-duration"/>
    <w:basedOn w:val="Policepardfaut"/>
    <w:rsid w:val="00D41F51"/>
  </w:style>
  <w:style w:type="character" w:customStyle="1" w:styleId="needref">
    <w:name w:val="need_ref"/>
    <w:basedOn w:val="Policepardfaut"/>
    <w:rsid w:val="00D04250"/>
  </w:style>
  <w:style w:type="character" w:customStyle="1" w:styleId="romain">
    <w:name w:val="romain"/>
    <w:basedOn w:val="Policepardfaut"/>
    <w:rsid w:val="004D594D"/>
  </w:style>
  <w:style w:type="paragraph" w:styleId="En-ttedetabledesmatires">
    <w:name w:val="TOC Heading"/>
    <w:basedOn w:val="Titre1"/>
    <w:next w:val="Normal"/>
    <w:uiPriority w:val="39"/>
    <w:unhideWhenUsed/>
    <w:qFormat/>
    <w:rsid w:val="000177DF"/>
    <w:pPr>
      <w:outlineLvl w:val="9"/>
    </w:pPr>
    <w:rPr>
      <w:lang w:eastAsia="fr-FR"/>
    </w:rPr>
  </w:style>
  <w:style w:type="paragraph" w:styleId="TM1">
    <w:name w:val="toc 1"/>
    <w:basedOn w:val="Normal"/>
    <w:next w:val="Normal"/>
    <w:autoRedefine/>
    <w:uiPriority w:val="39"/>
    <w:unhideWhenUsed/>
    <w:rsid w:val="000177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92125">
      <w:bodyDiv w:val="1"/>
      <w:marLeft w:val="0"/>
      <w:marRight w:val="0"/>
      <w:marTop w:val="0"/>
      <w:marBottom w:val="0"/>
      <w:divBdr>
        <w:top w:val="none" w:sz="0" w:space="0" w:color="auto"/>
        <w:left w:val="none" w:sz="0" w:space="0" w:color="auto"/>
        <w:bottom w:val="none" w:sz="0" w:space="0" w:color="auto"/>
        <w:right w:val="none" w:sz="0" w:space="0" w:color="auto"/>
      </w:divBdr>
      <w:divsChild>
        <w:div w:id="1862745873">
          <w:marLeft w:val="0"/>
          <w:marRight w:val="0"/>
          <w:marTop w:val="0"/>
          <w:marBottom w:val="0"/>
          <w:divBdr>
            <w:top w:val="none" w:sz="0" w:space="0" w:color="auto"/>
            <w:left w:val="none" w:sz="0" w:space="0" w:color="auto"/>
            <w:bottom w:val="none" w:sz="0" w:space="0" w:color="auto"/>
            <w:right w:val="none" w:sz="0" w:space="0" w:color="auto"/>
          </w:divBdr>
        </w:div>
        <w:div w:id="1062679769">
          <w:marLeft w:val="0"/>
          <w:marRight w:val="0"/>
          <w:marTop w:val="0"/>
          <w:marBottom w:val="0"/>
          <w:divBdr>
            <w:top w:val="none" w:sz="0" w:space="0" w:color="auto"/>
            <w:left w:val="none" w:sz="0" w:space="0" w:color="auto"/>
            <w:bottom w:val="none" w:sz="0" w:space="0" w:color="auto"/>
            <w:right w:val="none" w:sz="0" w:space="0" w:color="auto"/>
          </w:divBdr>
          <w:divsChild>
            <w:div w:id="1472364097">
              <w:marLeft w:val="0"/>
              <w:marRight w:val="0"/>
              <w:marTop w:val="0"/>
              <w:marBottom w:val="0"/>
              <w:divBdr>
                <w:top w:val="none" w:sz="0" w:space="0" w:color="auto"/>
                <w:left w:val="none" w:sz="0" w:space="0" w:color="auto"/>
                <w:bottom w:val="none" w:sz="0" w:space="0" w:color="auto"/>
                <w:right w:val="none" w:sz="0" w:space="0" w:color="auto"/>
              </w:divBdr>
              <w:divsChild>
                <w:div w:id="2051570688">
                  <w:marLeft w:val="0"/>
                  <w:marRight w:val="0"/>
                  <w:marTop w:val="0"/>
                  <w:marBottom w:val="0"/>
                  <w:divBdr>
                    <w:top w:val="none" w:sz="0" w:space="0" w:color="auto"/>
                    <w:left w:val="none" w:sz="0" w:space="0" w:color="auto"/>
                    <w:bottom w:val="none" w:sz="0" w:space="0" w:color="auto"/>
                    <w:right w:val="none" w:sz="0" w:space="0" w:color="auto"/>
                  </w:divBdr>
                  <w:divsChild>
                    <w:div w:id="1320158248">
                      <w:marLeft w:val="0"/>
                      <w:marRight w:val="0"/>
                      <w:marTop w:val="0"/>
                      <w:marBottom w:val="0"/>
                      <w:divBdr>
                        <w:top w:val="none" w:sz="0" w:space="0" w:color="auto"/>
                        <w:left w:val="none" w:sz="0" w:space="0" w:color="auto"/>
                        <w:bottom w:val="none" w:sz="0" w:space="0" w:color="auto"/>
                        <w:right w:val="none" w:sz="0" w:space="0" w:color="auto"/>
                      </w:divBdr>
                      <w:divsChild>
                        <w:div w:id="13083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0838">
                  <w:marLeft w:val="0"/>
                  <w:marRight w:val="0"/>
                  <w:marTop w:val="0"/>
                  <w:marBottom w:val="0"/>
                  <w:divBdr>
                    <w:top w:val="none" w:sz="0" w:space="0" w:color="auto"/>
                    <w:left w:val="none" w:sz="0" w:space="0" w:color="auto"/>
                    <w:bottom w:val="none" w:sz="0" w:space="0" w:color="auto"/>
                    <w:right w:val="none" w:sz="0" w:space="0" w:color="auto"/>
                  </w:divBdr>
                  <w:divsChild>
                    <w:div w:id="1800537723">
                      <w:marLeft w:val="0"/>
                      <w:marRight w:val="0"/>
                      <w:marTop w:val="0"/>
                      <w:marBottom w:val="0"/>
                      <w:divBdr>
                        <w:top w:val="none" w:sz="0" w:space="0" w:color="auto"/>
                        <w:left w:val="none" w:sz="0" w:space="0" w:color="auto"/>
                        <w:bottom w:val="none" w:sz="0" w:space="0" w:color="auto"/>
                        <w:right w:val="none" w:sz="0" w:space="0" w:color="auto"/>
                      </w:divBdr>
                      <w:divsChild>
                        <w:div w:id="13927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24233">
          <w:marLeft w:val="0"/>
          <w:marRight w:val="0"/>
          <w:marTop w:val="0"/>
          <w:marBottom w:val="0"/>
          <w:divBdr>
            <w:top w:val="none" w:sz="0" w:space="0" w:color="auto"/>
            <w:left w:val="none" w:sz="0" w:space="0" w:color="auto"/>
            <w:bottom w:val="none" w:sz="0" w:space="0" w:color="auto"/>
            <w:right w:val="none" w:sz="0" w:space="0" w:color="auto"/>
          </w:divBdr>
          <w:divsChild>
            <w:div w:id="572541895">
              <w:marLeft w:val="0"/>
              <w:marRight w:val="0"/>
              <w:marTop w:val="0"/>
              <w:marBottom w:val="0"/>
              <w:divBdr>
                <w:top w:val="none" w:sz="0" w:space="0" w:color="auto"/>
                <w:left w:val="none" w:sz="0" w:space="0" w:color="auto"/>
                <w:bottom w:val="none" w:sz="0" w:space="0" w:color="auto"/>
                <w:right w:val="none" w:sz="0" w:space="0" w:color="auto"/>
              </w:divBdr>
              <w:divsChild>
                <w:div w:id="2128306744">
                  <w:marLeft w:val="0"/>
                  <w:marRight w:val="0"/>
                  <w:marTop w:val="0"/>
                  <w:marBottom w:val="0"/>
                  <w:divBdr>
                    <w:top w:val="none" w:sz="0" w:space="0" w:color="auto"/>
                    <w:left w:val="none" w:sz="0" w:space="0" w:color="auto"/>
                    <w:bottom w:val="none" w:sz="0" w:space="0" w:color="auto"/>
                    <w:right w:val="none" w:sz="0" w:space="0" w:color="auto"/>
                  </w:divBdr>
                  <w:divsChild>
                    <w:div w:id="522744661">
                      <w:marLeft w:val="0"/>
                      <w:marRight w:val="0"/>
                      <w:marTop w:val="0"/>
                      <w:marBottom w:val="0"/>
                      <w:divBdr>
                        <w:top w:val="none" w:sz="0" w:space="0" w:color="auto"/>
                        <w:left w:val="none" w:sz="0" w:space="0" w:color="auto"/>
                        <w:bottom w:val="none" w:sz="0" w:space="0" w:color="auto"/>
                        <w:right w:val="none" w:sz="0" w:space="0" w:color="auto"/>
                      </w:divBdr>
                      <w:divsChild>
                        <w:div w:id="148251194">
                          <w:marLeft w:val="0"/>
                          <w:marRight w:val="0"/>
                          <w:marTop w:val="0"/>
                          <w:marBottom w:val="0"/>
                          <w:divBdr>
                            <w:top w:val="none" w:sz="0" w:space="0" w:color="auto"/>
                            <w:left w:val="none" w:sz="0" w:space="0" w:color="auto"/>
                            <w:bottom w:val="none" w:sz="0" w:space="0" w:color="auto"/>
                            <w:right w:val="none" w:sz="0" w:space="0" w:color="auto"/>
                          </w:divBdr>
                        </w:div>
                        <w:div w:id="685518785">
                          <w:marLeft w:val="0"/>
                          <w:marRight w:val="0"/>
                          <w:marTop w:val="0"/>
                          <w:marBottom w:val="0"/>
                          <w:divBdr>
                            <w:top w:val="none" w:sz="0" w:space="0" w:color="auto"/>
                            <w:left w:val="none" w:sz="0" w:space="0" w:color="auto"/>
                            <w:bottom w:val="none" w:sz="0" w:space="0" w:color="auto"/>
                            <w:right w:val="none" w:sz="0" w:space="0" w:color="auto"/>
                          </w:divBdr>
                        </w:div>
                      </w:divsChild>
                    </w:div>
                    <w:div w:id="1668362096">
                      <w:marLeft w:val="0"/>
                      <w:marRight w:val="0"/>
                      <w:marTop w:val="0"/>
                      <w:marBottom w:val="0"/>
                      <w:divBdr>
                        <w:top w:val="none" w:sz="0" w:space="0" w:color="auto"/>
                        <w:left w:val="none" w:sz="0" w:space="0" w:color="auto"/>
                        <w:bottom w:val="none" w:sz="0" w:space="0" w:color="auto"/>
                        <w:right w:val="none" w:sz="0" w:space="0" w:color="auto"/>
                      </w:divBdr>
                      <w:divsChild>
                        <w:div w:id="10930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19454">
          <w:marLeft w:val="0"/>
          <w:marRight w:val="0"/>
          <w:marTop w:val="0"/>
          <w:marBottom w:val="0"/>
          <w:divBdr>
            <w:top w:val="none" w:sz="0" w:space="0" w:color="auto"/>
            <w:left w:val="none" w:sz="0" w:space="0" w:color="auto"/>
            <w:bottom w:val="none" w:sz="0" w:space="0" w:color="auto"/>
            <w:right w:val="none" w:sz="0" w:space="0" w:color="auto"/>
          </w:divBdr>
          <w:divsChild>
            <w:div w:id="27806562">
              <w:marLeft w:val="0"/>
              <w:marRight w:val="0"/>
              <w:marTop w:val="0"/>
              <w:marBottom w:val="0"/>
              <w:divBdr>
                <w:top w:val="none" w:sz="0" w:space="0" w:color="auto"/>
                <w:left w:val="none" w:sz="0" w:space="0" w:color="auto"/>
                <w:bottom w:val="none" w:sz="0" w:space="0" w:color="auto"/>
                <w:right w:val="none" w:sz="0" w:space="0" w:color="auto"/>
              </w:divBdr>
              <w:divsChild>
                <w:div w:id="821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86955">
      <w:bodyDiv w:val="1"/>
      <w:marLeft w:val="0"/>
      <w:marRight w:val="0"/>
      <w:marTop w:val="0"/>
      <w:marBottom w:val="0"/>
      <w:divBdr>
        <w:top w:val="none" w:sz="0" w:space="0" w:color="auto"/>
        <w:left w:val="none" w:sz="0" w:space="0" w:color="auto"/>
        <w:bottom w:val="none" w:sz="0" w:space="0" w:color="auto"/>
        <w:right w:val="none" w:sz="0" w:space="0" w:color="auto"/>
      </w:divBdr>
      <w:divsChild>
        <w:div w:id="1999259952">
          <w:marLeft w:val="0"/>
          <w:marRight w:val="0"/>
          <w:marTop w:val="0"/>
          <w:marBottom w:val="0"/>
          <w:divBdr>
            <w:top w:val="none" w:sz="0" w:space="0" w:color="auto"/>
            <w:left w:val="none" w:sz="0" w:space="0" w:color="auto"/>
            <w:bottom w:val="none" w:sz="0" w:space="0" w:color="auto"/>
            <w:right w:val="none" w:sz="0" w:space="0" w:color="auto"/>
          </w:divBdr>
        </w:div>
        <w:div w:id="1350327761">
          <w:marLeft w:val="0"/>
          <w:marRight w:val="0"/>
          <w:marTop w:val="0"/>
          <w:marBottom w:val="0"/>
          <w:divBdr>
            <w:top w:val="none" w:sz="0" w:space="0" w:color="auto"/>
            <w:left w:val="none" w:sz="0" w:space="0" w:color="auto"/>
            <w:bottom w:val="none" w:sz="0" w:space="0" w:color="auto"/>
            <w:right w:val="none" w:sz="0" w:space="0" w:color="auto"/>
          </w:divBdr>
          <w:divsChild>
            <w:div w:id="259874488">
              <w:marLeft w:val="0"/>
              <w:marRight w:val="0"/>
              <w:marTop w:val="0"/>
              <w:marBottom w:val="0"/>
              <w:divBdr>
                <w:top w:val="none" w:sz="0" w:space="0" w:color="auto"/>
                <w:left w:val="none" w:sz="0" w:space="0" w:color="auto"/>
                <w:bottom w:val="none" w:sz="0" w:space="0" w:color="auto"/>
                <w:right w:val="none" w:sz="0" w:space="0" w:color="auto"/>
              </w:divBdr>
              <w:divsChild>
                <w:div w:id="140735254">
                  <w:marLeft w:val="0"/>
                  <w:marRight w:val="0"/>
                  <w:marTop w:val="0"/>
                  <w:marBottom w:val="0"/>
                  <w:divBdr>
                    <w:top w:val="none" w:sz="0" w:space="0" w:color="auto"/>
                    <w:left w:val="none" w:sz="0" w:space="0" w:color="auto"/>
                    <w:bottom w:val="none" w:sz="0" w:space="0" w:color="auto"/>
                    <w:right w:val="none" w:sz="0" w:space="0" w:color="auto"/>
                  </w:divBdr>
                  <w:divsChild>
                    <w:div w:id="846792444">
                      <w:marLeft w:val="0"/>
                      <w:marRight w:val="0"/>
                      <w:marTop w:val="0"/>
                      <w:marBottom w:val="0"/>
                      <w:divBdr>
                        <w:top w:val="none" w:sz="0" w:space="0" w:color="auto"/>
                        <w:left w:val="none" w:sz="0" w:space="0" w:color="auto"/>
                        <w:bottom w:val="none" w:sz="0" w:space="0" w:color="auto"/>
                        <w:right w:val="none" w:sz="0" w:space="0" w:color="auto"/>
                      </w:divBdr>
                      <w:divsChild>
                        <w:div w:id="2451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8954">
                  <w:marLeft w:val="0"/>
                  <w:marRight w:val="0"/>
                  <w:marTop w:val="0"/>
                  <w:marBottom w:val="0"/>
                  <w:divBdr>
                    <w:top w:val="none" w:sz="0" w:space="0" w:color="auto"/>
                    <w:left w:val="none" w:sz="0" w:space="0" w:color="auto"/>
                    <w:bottom w:val="none" w:sz="0" w:space="0" w:color="auto"/>
                    <w:right w:val="none" w:sz="0" w:space="0" w:color="auto"/>
                  </w:divBdr>
                  <w:divsChild>
                    <w:div w:id="785782563">
                      <w:marLeft w:val="0"/>
                      <w:marRight w:val="0"/>
                      <w:marTop w:val="0"/>
                      <w:marBottom w:val="0"/>
                      <w:divBdr>
                        <w:top w:val="none" w:sz="0" w:space="0" w:color="auto"/>
                        <w:left w:val="none" w:sz="0" w:space="0" w:color="auto"/>
                        <w:bottom w:val="none" w:sz="0" w:space="0" w:color="auto"/>
                        <w:right w:val="none" w:sz="0" w:space="0" w:color="auto"/>
                      </w:divBdr>
                      <w:divsChild>
                        <w:div w:id="14034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14316">
          <w:marLeft w:val="0"/>
          <w:marRight w:val="0"/>
          <w:marTop w:val="0"/>
          <w:marBottom w:val="0"/>
          <w:divBdr>
            <w:top w:val="none" w:sz="0" w:space="0" w:color="auto"/>
            <w:left w:val="none" w:sz="0" w:space="0" w:color="auto"/>
            <w:bottom w:val="none" w:sz="0" w:space="0" w:color="auto"/>
            <w:right w:val="none" w:sz="0" w:space="0" w:color="auto"/>
          </w:divBdr>
          <w:divsChild>
            <w:div w:id="311759241">
              <w:marLeft w:val="0"/>
              <w:marRight w:val="0"/>
              <w:marTop w:val="0"/>
              <w:marBottom w:val="0"/>
              <w:divBdr>
                <w:top w:val="none" w:sz="0" w:space="0" w:color="auto"/>
                <w:left w:val="none" w:sz="0" w:space="0" w:color="auto"/>
                <w:bottom w:val="none" w:sz="0" w:space="0" w:color="auto"/>
                <w:right w:val="none" w:sz="0" w:space="0" w:color="auto"/>
              </w:divBdr>
              <w:divsChild>
                <w:div w:id="1290362330">
                  <w:marLeft w:val="0"/>
                  <w:marRight w:val="0"/>
                  <w:marTop w:val="0"/>
                  <w:marBottom w:val="0"/>
                  <w:divBdr>
                    <w:top w:val="none" w:sz="0" w:space="0" w:color="auto"/>
                    <w:left w:val="none" w:sz="0" w:space="0" w:color="auto"/>
                    <w:bottom w:val="none" w:sz="0" w:space="0" w:color="auto"/>
                    <w:right w:val="none" w:sz="0" w:space="0" w:color="auto"/>
                  </w:divBdr>
                  <w:divsChild>
                    <w:div w:id="1987971003">
                      <w:marLeft w:val="0"/>
                      <w:marRight w:val="0"/>
                      <w:marTop w:val="0"/>
                      <w:marBottom w:val="0"/>
                      <w:divBdr>
                        <w:top w:val="none" w:sz="0" w:space="0" w:color="auto"/>
                        <w:left w:val="none" w:sz="0" w:space="0" w:color="auto"/>
                        <w:bottom w:val="none" w:sz="0" w:space="0" w:color="auto"/>
                        <w:right w:val="none" w:sz="0" w:space="0" w:color="auto"/>
                      </w:divBdr>
                      <w:divsChild>
                        <w:div w:id="950431729">
                          <w:marLeft w:val="0"/>
                          <w:marRight w:val="0"/>
                          <w:marTop w:val="0"/>
                          <w:marBottom w:val="0"/>
                          <w:divBdr>
                            <w:top w:val="none" w:sz="0" w:space="0" w:color="auto"/>
                            <w:left w:val="none" w:sz="0" w:space="0" w:color="auto"/>
                            <w:bottom w:val="none" w:sz="0" w:space="0" w:color="auto"/>
                            <w:right w:val="none" w:sz="0" w:space="0" w:color="auto"/>
                          </w:divBdr>
                        </w:div>
                        <w:div w:id="513803934">
                          <w:marLeft w:val="0"/>
                          <w:marRight w:val="0"/>
                          <w:marTop w:val="0"/>
                          <w:marBottom w:val="0"/>
                          <w:divBdr>
                            <w:top w:val="none" w:sz="0" w:space="0" w:color="auto"/>
                            <w:left w:val="none" w:sz="0" w:space="0" w:color="auto"/>
                            <w:bottom w:val="none" w:sz="0" w:space="0" w:color="auto"/>
                            <w:right w:val="none" w:sz="0" w:space="0" w:color="auto"/>
                          </w:divBdr>
                        </w:div>
                      </w:divsChild>
                    </w:div>
                    <w:div w:id="1377898449">
                      <w:marLeft w:val="0"/>
                      <w:marRight w:val="0"/>
                      <w:marTop w:val="0"/>
                      <w:marBottom w:val="0"/>
                      <w:divBdr>
                        <w:top w:val="none" w:sz="0" w:space="0" w:color="auto"/>
                        <w:left w:val="none" w:sz="0" w:space="0" w:color="auto"/>
                        <w:bottom w:val="none" w:sz="0" w:space="0" w:color="auto"/>
                        <w:right w:val="none" w:sz="0" w:space="0" w:color="auto"/>
                      </w:divBdr>
                      <w:divsChild>
                        <w:div w:id="243418394">
                          <w:marLeft w:val="0"/>
                          <w:marRight w:val="0"/>
                          <w:marTop w:val="0"/>
                          <w:marBottom w:val="0"/>
                          <w:divBdr>
                            <w:top w:val="none" w:sz="0" w:space="0" w:color="auto"/>
                            <w:left w:val="none" w:sz="0" w:space="0" w:color="auto"/>
                            <w:bottom w:val="none" w:sz="0" w:space="0" w:color="auto"/>
                            <w:right w:val="none" w:sz="0" w:space="0" w:color="auto"/>
                          </w:divBdr>
                        </w:div>
                        <w:div w:id="362171826">
                          <w:marLeft w:val="0"/>
                          <w:marRight w:val="0"/>
                          <w:marTop w:val="0"/>
                          <w:marBottom w:val="0"/>
                          <w:divBdr>
                            <w:top w:val="none" w:sz="0" w:space="0" w:color="auto"/>
                            <w:left w:val="none" w:sz="0" w:space="0" w:color="auto"/>
                            <w:bottom w:val="none" w:sz="0" w:space="0" w:color="auto"/>
                            <w:right w:val="none" w:sz="0" w:space="0" w:color="auto"/>
                          </w:divBdr>
                        </w:div>
                      </w:divsChild>
                    </w:div>
                    <w:div w:id="1594195375">
                      <w:marLeft w:val="0"/>
                      <w:marRight w:val="0"/>
                      <w:marTop w:val="0"/>
                      <w:marBottom w:val="0"/>
                      <w:divBdr>
                        <w:top w:val="none" w:sz="0" w:space="0" w:color="auto"/>
                        <w:left w:val="none" w:sz="0" w:space="0" w:color="auto"/>
                        <w:bottom w:val="none" w:sz="0" w:space="0" w:color="auto"/>
                        <w:right w:val="none" w:sz="0" w:space="0" w:color="auto"/>
                      </w:divBdr>
                      <w:divsChild>
                        <w:div w:id="11734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81269">
          <w:marLeft w:val="0"/>
          <w:marRight w:val="0"/>
          <w:marTop w:val="0"/>
          <w:marBottom w:val="0"/>
          <w:divBdr>
            <w:top w:val="none" w:sz="0" w:space="0" w:color="auto"/>
            <w:left w:val="none" w:sz="0" w:space="0" w:color="auto"/>
            <w:bottom w:val="none" w:sz="0" w:space="0" w:color="auto"/>
            <w:right w:val="none" w:sz="0" w:space="0" w:color="auto"/>
          </w:divBdr>
          <w:divsChild>
            <w:div w:id="1260024098">
              <w:marLeft w:val="0"/>
              <w:marRight w:val="0"/>
              <w:marTop w:val="0"/>
              <w:marBottom w:val="0"/>
              <w:divBdr>
                <w:top w:val="none" w:sz="0" w:space="0" w:color="auto"/>
                <w:left w:val="none" w:sz="0" w:space="0" w:color="auto"/>
                <w:bottom w:val="none" w:sz="0" w:space="0" w:color="auto"/>
                <w:right w:val="none" w:sz="0" w:space="0" w:color="auto"/>
              </w:divBdr>
              <w:divsChild>
                <w:div w:id="14501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50835">
      <w:bodyDiv w:val="1"/>
      <w:marLeft w:val="0"/>
      <w:marRight w:val="0"/>
      <w:marTop w:val="0"/>
      <w:marBottom w:val="0"/>
      <w:divBdr>
        <w:top w:val="none" w:sz="0" w:space="0" w:color="auto"/>
        <w:left w:val="none" w:sz="0" w:space="0" w:color="auto"/>
        <w:bottom w:val="none" w:sz="0" w:space="0" w:color="auto"/>
        <w:right w:val="none" w:sz="0" w:space="0" w:color="auto"/>
      </w:divBdr>
    </w:div>
    <w:div w:id="371462042">
      <w:bodyDiv w:val="1"/>
      <w:marLeft w:val="0"/>
      <w:marRight w:val="0"/>
      <w:marTop w:val="0"/>
      <w:marBottom w:val="0"/>
      <w:divBdr>
        <w:top w:val="none" w:sz="0" w:space="0" w:color="auto"/>
        <w:left w:val="none" w:sz="0" w:space="0" w:color="auto"/>
        <w:bottom w:val="none" w:sz="0" w:space="0" w:color="auto"/>
        <w:right w:val="none" w:sz="0" w:space="0" w:color="auto"/>
      </w:divBdr>
    </w:div>
    <w:div w:id="421613047">
      <w:bodyDiv w:val="1"/>
      <w:marLeft w:val="0"/>
      <w:marRight w:val="0"/>
      <w:marTop w:val="0"/>
      <w:marBottom w:val="0"/>
      <w:divBdr>
        <w:top w:val="none" w:sz="0" w:space="0" w:color="auto"/>
        <w:left w:val="none" w:sz="0" w:space="0" w:color="auto"/>
        <w:bottom w:val="none" w:sz="0" w:space="0" w:color="auto"/>
        <w:right w:val="none" w:sz="0" w:space="0" w:color="auto"/>
      </w:divBdr>
      <w:divsChild>
        <w:div w:id="16929091">
          <w:marLeft w:val="0"/>
          <w:marRight w:val="0"/>
          <w:marTop w:val="0"/>
          <w:marBottom w:val="0"/>
          <w:divBdr>
            <w:top w:val="none" w:sz="0" w:space="0" w:color="auto"/>
            <w:left w:val="none" w:sz="0" w:space="0" w:color="auto"/>
            <w:bottom w:val="none" w:sz="0" w:space="0" w:color="auto"/>
            <w:right w:val="none" w:sz="0" w:space="0" w:color="auto"/>
          </w:divBdr>
        </w:div>
        <w:div w:id="2081712554">
          <w:marLeft w:val="0"/>
          <w:marRight w:val="0"/>
          <w:marTop w:val="0"/>
          <w:marBottom w:val="0"/>
          <w:divBdr>
            <w:top w:val="none" w:sz="0" w:space="0" w:color="auto"/>
            <w:left w:val="none" w:sz="0" w:space="0" w:color="auto"/>
            <w:bottom w:val="none" w:sz="0" w:space="0" w:color="auto"/>
            <w:right w:val="none" w:sz="0" w:space="0" w:color="auto"/>
          </w:divBdr>
          <w:divsChild>
            <w:div w:id="533352717">
              <w:marLeft w:val="0"/>
              <w:marRight w:val="0"/>
              <w:marTop w:val="0"/>
              <w:marBottom w:val="0"/>
              <w:divBdr>
                <w:top w:val="none" w:sz="0" w:space="0" w:color="auto"/>
                <w:left w:val="none" w:sz="0" w:space="0" w:color="auto"/>
                <w:bottom w:val="none" w:sz="0" w:space="0" w:color="auto"/>
                <w:right w:val="none" w:sz="0" w:space="0" w:color="auto"/>
              </w:divBdr>
              <w:divsChild>
                <w:div w:id="981353392">
                  <w:marLeft w:val="0"/>
                  <w:marRight w:val="0"/>
                  <w:marTop w:val="0"/>
                  <w:marBottom w:val="0"/>
                  <w:divBdr>
                    <w:top w:val="none" w:sz="0" w:space="0" w:color="auto"/>
                    <w:left w:val="none" w:sz="0" w:space="0" w:color="auto"/>
                    <w:bottom w:val="none" w:sz="0" w:space="0" w:color="auto"/>
                    <w:right w:val="none" w:sz="0" w:space="0" w:color="auto"/>
                  </w:divBdr>
                  <w:divsChild>
                    <w:div w:id="732042897">
                      <w:marLeft w:val="0"/>
                      <w:marRight w:val="0"/>
                      <w:marTop w:val="0"/>
                      <w:marBottom w:val="0"/>
                      <w:divBdr>
                        <w:top w:val="none" w:sz="0" w:space="0" w:color="auto"/>
                        <w:left w:val="none" w:sz="0" w:space="0" w:color="auto"/>
                        <w:bottom w:val="none" w:sz="0" w:space="0" w:color="auto"/>
                        <w:right w:val="none" w:sz="0" w:space="0" w:color="auto"/>
                      </w:divBdr>
                      <w:divsChild>
                        <w:div w:id="4351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2994">
                  <w:marLeft w:val="0"/>
                  <w:marRight w:val="0"/>
                  <w:marTop w:val="0"/>
                  <w:marBottom w:val="0"/>
                  <w:divBdr>
                    <w:top w:val="none" w:sz="0" w:space="0" w:color="auto"/>
                    <w:left w:val="none" w:sz="0" w:space="0" w:color="auto"/>
                    <w:bottom w:val="none" w:sz="0" w:space="0" w:color="auto"/>
                    <w:right w:val="none" w:sz="0" w:space="0" w:color="auto"/>
                  </w:divBdr>
                  <w:divsChild>
                    <w:div w:id="1975328198">
                      <w:marLeft w:val="0"/>
                      <w:marRight w:val="0"/>
                      <w:marTop w:val="0"/>
                      <w:marBottom w:val="0"/>
                      <w:divBdr>
                        <w:top w:val="none" w:sz="0" w:space="0" w:color="auto"/>
                        <w:left w:val="none" w:sz="0" w:space="0" w:color="auto"/>
                        <w:bottom w:val="none" w:sz="0" w:space="0" w:color="auto"/>
                        <w:right w:val="none" w:sz="0" w:space="0" w:color="auto"/>
                      </w:divBdr>
                      <w:divsChild>
                        <w:div w:id="20982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267">
          <w:marLeft w:val="0"/>
          <w:marRight w:val="0"/>
          <w:marTop w:val="0"/>
          <w:marBottom w:val="0"/>
          <w:divBdr>
            <w:top w:val="none" w:sz="0" w:space="0" w:color="auto"/>
            <w:left w:val="none" w:sz="0" w:space="0" w:color="auto"/>
            <w:bottom w:val="none" w:sz="0" w:space="0" w:color="auto"/>
            <w:right w:val="none" w:sz="0" w:space="0" w:color="auto"/>
          </w:divBdr>
          <w:divsChild>
            <w:div w:id="191263758">
              <w:marLeft w:val="0"/>
              <w:marRight w:val="0"/>
              <w:marTop w:val="0"/>
              <w:marBottom w:val="0"/>
              <w:divBdr>
                <w:top w:val="none" w:sz="0" w:space="0" w:color="auto"/>
                <w:left w:val="none" w:sz="0" w:space="0" w:color="auto"/>
                <w:bottom w:val="none" w:sz="0" w:space="0" w:color="auto"/>
                <w:right w:val="none" w:sz="0" w:space="0" w:color="auto"/>
              </w:divBdr>
              <w:divsChild>
                <w:div w:id="2093509076">
                  <w:marLeft w:val="0"/>
                  <w:marRight w:val="0"/>
                  <w:marTop w:val="0"/>
                  <w:marBottom w:val="0"/>
                  <w:divBdr>
                    <w:top w:val="none" w:sz="0" w:space="0" w:color="auto"/>
                    <w:left w:val="none" w:sz="0" w:space="0" w:color="auto"/>
                    <w:bottom w:val="none" w:sz="0" w:space="0" w:color="auto"/>
                    <w:right w:val="none" w:sz="0" w:space="0" w:color="auto"/>
                  </w:divBdr>
                  <w:divsChild>
                    <w:div w:id="1163858718">
                      <w:marLeft w:val="0"/>
                      <w:marRight w:val="0"/>
                      <w:marTop w:val="0"/>
                      <w:marBottom w:val="0"/>
                      <w:divBdr>
                        <w:top w:val="none" w:sz="0" w:space="0" w:color="auto"/>
                        <w:left w:val="none" w:sz="0" w:space="0" w:color="auto"/>
                        <w:bottom w:val="none" w:sz="0" w:space="0" w:color="auto"/>
                        <w:right w:val="none" w:sz="0" w:space="0" w:color="auto"/>
                      </w:divBdr>
                      <w:divsChild>
                        <w:div w:id="1356225571">
                          <w:marLeft w:val="0"/>
                          <w:marRight w:val="0"/>
                          <w:marTop w:val="0"/>
                          <w:marBottom w:val="0"/>
                          <w:divBdr>
                            <w:top w:val="none" w:sz="0" w:space="0" w:color="auto"/>
                            <w:left w:val="none" w:sz="0" w:space="0" w:color="auto"/>
                            <w:bottom w:val="none" w:sz="0" w:space="0" w:color="auto"/>
                            <w:right w:val="none" w:sz="0" w:space="0" w:color="auto"/>
                          </w:divBdr>
                        </w:div>
                        <w:div w:id="14666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288385">
      <w:bodyDiv w:val="1"/>
      <w:marLeft w:val="0"/>
      <w:marRight w:val="0"/>
      <w:marTop w:val="0"/>
      <w:marBottom w:val="0"/>
      <w:divBdr>
        <w:top w:val="none" w:sz="0" w:space="0" w:color="auto"/>
        <w:left w:val="none" w:sz="0" w:space="0" w:color="auto"/>
        <w:bottom w:val="none" w:sz="0" w:space="0" w:color="auto"/>
        <w:right w:val="none" w:sz="0" w:space="0" w:color="auto"/>
      </w:divBdr>
      <w:divsChild>
        <w:div w:id="1077702587">
          <w:marLeft w:val="0"/>
          <w:marRight w:val="0"/>
          <w:marTop w:val="0"/>
          <w:marBottom w:val="0"/>
          <w:divBdr>
            <w:top w:val="none" w:sz="0" w:space="0" w:color="auto"/>
            <w:left w:val="none" w:sz="0" w:space="0" w:color="auto"/>
            <w:bottom w:val="none" w:sz="0" w:space="0" w:color="auto"/>
            <w:right w:val="none" w:sz="0" w:space="0" w:color="auto"/>
          </w:divBdr>
        </w:div>
        <w:div w:id="1360280395">
          <w:marLeft w:val="0"/>
          <w:marRight w:val="0"/>
          <w:marTop w:val="0"/>
          <w:marBottom w:val="0"/>
          <w:divBdr>
            <w:top w:val="none" w:sz="0" w:space="0" w:color="auto"/>
            <w:left w:val="none" w:sz="0" w:space="0" w:color="auto"/>
            <w:bottom w:val="none" w:sz="0" w:space="0" w:color="auto"/>
            <w:right w:val="none" w:sz="0" w:space="0" w:color="auto"/>
          </w:divBdr>
          <w:divsChild>
            <w:div w:id="32123525">
              <w:marLeft w:val="0"/>
              <w:marRight w:val="0"/>
              <w:marTop w:val="0"/>
              <w:marBottom w:val="0"/>
              <w:divBdr>
                <w:top w:val="none" w:sz="0" w:space="0" w:color="auto"/>
                <w:left w:val="none" w:sz="0" w:space="0" w:color="auto"/>
                <w:bottom w:val="none" w:sz="0" w:space="0" w:color="auto"/>
                <w:right w:val="none" w:sz="0" w:space="0" w:color="auto"/>
              </w:divBdr>
              <w:divsChild>
                <w:div w:id="1161771408">
                  <w:marLeft w:val="0"/>
                  <w:marRight w:val="0"/>
                  <w:marTop w:val="0"/>
                  <w:marBottom w:val="0"/>
                  <w:divBdr>
                    <w:top w:val="none" w:sz="0" w:space="0" w:color="auto"/>
                    <w:left w:val="none" w:sz="0" w:space="0" w:color="auto"/>
                    <w:bottom w:val="none" w:sz="0" w:space="0" w:color="auto"/>
                    <w:right w:val="none" w:sz="0" w:space="0" w:color="auto"/>
                  </w:divBdr>
                  <w:divsChild>
                    <w:div w:id="1415276563">
                      <w:marLeft w:val="0"/>
                      <w:marRight w:val="0"/>
                      <w:marTop w:val="0"/>
                      <w:marBottom w:val="0"/>
                      <w:divBdr>
                        <w:top w:val="none" w:sz="0" w:space="0" w:color="auto"/>
                        <w:left w:val="none" w:sz="0" w:space="0" w:color="auto"/>
                        <w:bottom w:val="none" w:sz="0" w:space="0" w:color="auto"/>
                        <w:right w:val="none" w:sz="0" w:space="0" w:color="auto"/>
                      </w:divBdr>
                      <w:divsChild>
                        <w:div w:id="12178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38017">
                  <w:marLeft w:val="0"/>
                  <w:marRight w:val="0"/>
                  <w:marTop w:val="0"/>
                  <w:marBottom w:val="0"/>
                  <w:divBdr>
                    <w:top w:val="none" w:sz="0" w:space="0" w:color="auto"/>
                    <w:left w:val="none" w:sz="0" w:space="0" w:color="auto"/>
                    <w:bottom w:val="none" w:sz="0" w:space="0" w:color="auto"/>
                    <w:right w:val="none" w:sz="0" w:space="0" w:color="auto"/>
                  </w:divBdr>
                  <w:divsChild>
                    <w:div w:id="1091047876">
                      <w:marLeft w:val="0"/>
                      <w:marRight w:val="0"/>
                      <w:marTop w:val="0"/>
                      <w:marBottom w:val="0"/>
                      <w:divBdr>
                        <w:top w:val="none" w:sz="0" w:space="0" w:color="auto"/>
                        <w:left w:val="none" w:sz="0" w:space="0" w:color="auto"/>
                        <w:bottom w:val="none" w:sz="0" w:space="0" w:color="auto"/>
                        <w:right w:val="none" w:sz="0" w:space="0" w:color="auto"/>
                      </w:divBdr>
                      <w:divsChild>
                        <w:div w:id="1565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47736">
          <w:marLeft w:val="0"/>
          <w:marRight w:val="0"/>
          <w:marTop w:val="0"/>
          <w:marBottom w:val="0"/>
          <w:divBdr>
            <w:top w:val="none" w:sz="0" w:space="0" w:color="auto"/>
            <w:left w:val="none" w:sz="0" w:space="0" w:color="auto"/>
            <w:bottom w:val="none" w:sz="0" w:space="0" w:color="auto"/>
            <w:right w:val="none" w:sz="0" w:space="0" w:color="auto"/>
          </w:divBdr>
          <w:divsChild>
            <w:div w:id="1199859809">
              <w:marLeft w:val="0"/>
              <w:marRight w:val="0"/>
              <w:marTop w:val="0"/>
              <w:marBottom w:val="0"/>
              <w:divBdr>
                <w:top w:val="none" w:sz="0" w:space="0" w:color="auto"/>
                <w:left w:val="none" w:sz="0" w:space="0" w:color="auto"/>
                <w:bottom w:val="none" w:sz="0" w:space="0" w:color="auto"/>
                <w:right w:val="none" w:sz="0" w:space="0" w:color="auto"/>
              </w:divBdr>
              <w:divsChild>
                <w:div w:id="11698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972273">
      <w:bodyDiv w:val="1"/>
      <w:marLeft w:val="0"/>
      <w:marRight w:val="0"/>
      <w:marTop w:val="0"/>
      <w:marBottom w:val="0"/>
      <w:divBdr>
        <w:top w:val="none" w:sz="0" w:space="0" w:color="auto"/>
        <w:left w:val="none" w:sz="0" w:space="0" w:color="auto"/>
        <w:bottom w:val="none" w:sz="0" w:space="0" w:color="auto"/>
        <w:right w:val="none" w:sz="0" w:space="0" w:color="auto"/>
      </w:divBdr>
      <w:divsChild>
        <w:div w:id="1631397434">
          <w:marLeft w:val="0"/>
          <w:marRight w:val="0"/>
          <w:marTop w:val="0"/>
          <w:marBottom w:val="0"/>
          <w:divBdr>
            <w:top w:val="none" w:sz="0" w:space="0" w:color="auto"/>
            <w:left w:val="none" w:sz="0" w:space="0" w:color="auto"/>
            <w:bottom w:val="none" w:sz="0" w:space="0" w:color="auto"/>
            <w:right w:val="none" w:sz="0" w:space="0" w:color="auto"/>
          </w:divBdr>
        </w:div>
        <w:div w:id="312300957">
          <w:marLeft w:val="0"/>
          <w:marRight w:val="0"/>
          <w:marTop w:val="0"/>
          <w:marBottom w:val="0"/>
          <w:divBdr>
            <w:top w:val="none" w:sz="0" w:space="0" w:color="auto"/>
            <w:left w:val="none" w:sz="0" w:space="0" w:color="auto"/>
            <w:bottom w:val="none" w:sz="0" w:space="0" w:color="auto"/>
            <w:right w:val="none" w:sz="0" w:space="0" w:color="auto"/>
          </w:divBdr>
          <w:divsChild>
            <w:div w:id="314455471">
              <w:marLeft w:val="0"/>
              <w:marRight w:val="0"/>
              <w:marTop w:val="0"/>
              <w:marBottom w:val="0"/>
              <w:divBdr>
                <w:top w:val="none" w:sz="0" w:space="0" w:color="auto"/>
                <w:left w:val="none" w:sz="0" w:space="0" w:color="auto"/>
                <w:bottom w:val="none" w:sz="0" w:space="0" w:color="auto"/>
                <w:right w:val="none" w:sz="0" w:space="0" w:color="auto"/>
              </w:divBdr>
              <w:divsChild>
                <w:div w:id="1975863043">
                  <w:marLeft w:val="0"/>
                  <w:marRight w:val="0"/>
                  <w:marTop w:val="0"/>
                  <w:marBottom w:val="0"/>
                  <w:divBdr>
                    <w:top w:val="none" w:sz="0" w:space="0" w:color="auto"/>
                    <w:left w:val="none" w:sz="0" w:space="0" w:color="auto"/>
                    <w:bottom w:val="none" w:sz="0" w:space="0" w:color="auto"/>
                    <w:right w:val="none" w:sz="0" w:space="0" w:color="auto"/>
                  </w:divBdr>
                  <w:divsChild>
                    <w:div w:id="14115119">
                      <w:marLeft w:val="0"/>
                      <w:marRight w:val="0"/>
                      <w:marTop w:val="0"/>
                      <w:marBottom w:val="0"/>
                      <w:divBdr>
                        <w:top w:val="none" w:sz="0" w:space="0" w:color="auto"/>
                        <w:left w:val="none" w:sz="0" w:space="0" w:color="auto"/>
                        <w:bottom w:val="none" w:sz="0" w:space="0" w:color="auto"/>
                        <w:right w:val="none" w:sz="0" w:space="0" w:color="auto"/>
                      </w:divBdr>
                      <w:divsChild>
                        <w:div w:id="8620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2613">
                  <w:marLeft w:val="0"/>
                  <w:marRight w:val="0"/>
                  <w:marTop w:val="0"/>
                  <w:marBottom w:val="0"/>
                  <w:divBdr>
                    <w:top w:val="none" w:sz="0" w:space="0" w:color="auto"/>
                    <w:left w:val="none" w:sz="0" w:space="0" w:color="auto"/>
                    <w:bottom w:val="none" w:sz="0" w:space="0" w:color="auto"/>
                    <w:right w:val="none" w:sz="0" w:space="0" w:color="auto"/>
                  </w:divBdr>
                  <w:divsChild>
                    <w:div w:id="649098317">
                      <w:marLeft w:val="0"/>
                      <w:marRight w:val="0"/>
                      <w:marTop w:val="0"/>
                      <w:marBottom w:val="0"/>
                      <w:divBdr>
                        <w:top w:val="none" w:sz="0" w:space="0" w:color="auto"/>
                        <w:left w:val="none" w:sz="0" w:space="0" w:color="auto"/>
                        <w:bottom w:val="none" w:sz="0" w:space="0" w:color="auto"/>
                        <w:right w:val="none" w:sz="0" w:space="0" w:color="auto"/>
                      </w:divBdr>
                      <w:divsChild>
                        <w:div w:id="18818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29355">
          <w:marLeft w:val="0"/>
          <w:marRight w:val="0"/>
          <w:marTop w:val="0"/>
          <w:marBottom w:val="0"/>
          <w:divBdr>
            <w:top w:val="none" w:sz="0" w:space="0" w:color="auto"/>
            <w:left w:val="none" w:sz="0" w:space="0" w:color="auto"/>
            <w:bottom w:val="none" w:sz="0" w:space="0" w:color="auto"/>
            <w:right w:val="none" w:sz="0" w:space="0" w:color="auto"/>
          </w:divBdr>
          <w:divsChild>
            <w:div w:id="1893076115">
              <w:marLeft w:val="0"/>
              <w:marRight w:val="0"/>
              <w:marTop w:val="0"/>
              <w:marBottom w:val="0"/>
              <w:divBdr>
                <w:top w:val="none" w:sz="0" w:space="0" w:color="auto"/>
                <w:left w:val="none" w:sz="0" w:space="0" w:color="auto"/>
                <w:bottom w:val="none" w:sz="0" w:space="0" w:color="auto"/>
                <w:right w:val="none" w:sz="0" w:space="0" w:color="auto"/>
              </w:divBdr>
              <w:divsChild>
                <w:div w:id="110631574">
                  <w:marLeft w:val="0"/>
                  <w:marRight w:val="0"/>
                  <w:marTop w:val="0"/>
                  <w:marBottom w:val="0"/>
                  <w:divBdr>
                    <w:top w:val="none" w:sz="0" w:space="0" w:color="auto"/>
                    <w:left w:val="none" w:sz="0" w:space="0" w:color="auto"/>
                    <w:bottom w:val="none" w:sz="0" w:space="0" w:color="auto"/>
                    <w:right w:val="none" w:sz="0" w:space="0" w:color="auto"/>
                  </w:divBdr>
                  <w:divsChild>
                    <w:div w:id="1909723457">
                      <w:marLeft w:val="0"/>
                      <w:marRight w:val="0"/>
                      <w:marTop w:val="0"/>
                      <w:marBottom w:val="0"/>
                      <w:divBdr>
                        <w:top w:val="none" w:sz="0" w:space="0" w:color="auto"/>
                        <w:left w:val="none" w:sz="0" w:space="0" w:color="auto"/>
                        <w:bottom w:val="none" w:sz="0" w:space="0" w:color="auto"/>
                        <w:right w:val="none" w:sz="0" w:space="0" w:color="auto"/>
                      </w:divBdr>
                      <w:divsChild>
                        <w:div w:id="284627595">
                          <w:marLeft w:val="0"/>
                          <w:marRight w:val="0"/>
                          <w:marTop w:val="0"/>
                          <w:marBottom w:val="0"/>
                          <w:divBdr>
                            <w:top w:val="none" w:sz="0" w:space="0" w:color="auto"/>
                            <w:left w:val="none" w:sz="0" w:space="0" w:color="auto"/>
                            <w:bottom w:val="none" w:sz="0" w:space="0" w:color="auto"/>
                            <w:right w:val="none" w:sz="0" w:space="0" w:color="auto"/>
                          </w:divBdr>
                        </w:div>
                        <w:div w:id="1503471982">
                          <w:marLeft w:val="0"/>
                          <w:marRight w:val="0"/>
                          <w:marTop w:val="0"/>
                          <w:marBottom w:val="0"/>
                          <w:divBdr>
                            <w:top w:val="none" w:sz="0" w:space="0" w:color="auto"/>
                            <w:left w:val="none" w:sz="0" w:space="0" w:color="auto"/>
                            <w:bottom w:val="none" w:sz="0" w:space="0" w:color="auto"/>
                            <w:right w:val="none" w:sz="0" w:space="0" w:color="auto"/>
                          </w:divBdr>
                        </w:div>
                      </w:divsChild>
                    </w:div>
                    <w:div w:id="562496092">
                      <w:marLeft w:val="0"/>
                      <w:marRight w:val="0"/>
                      <w:marTop w:val="0"/>
                      <w:marBottom w:val="0"/>
                      <w:divBdr>
                        <w:top w:val="none" w:sz="0" w:space="0" w:color="auto"/>
                        <w:left w:val="none" w:sz="0" w:space="0" w:color="auto"/>
                        <w:bottom w:val="none" w:sz="0" w:space="0" w:color="auto"/>
                        <w:right w:val="none" w:sz="0" w:space="0" w:color="auto"/>
                      </w:divBdr>
                      <w:divsChild>
                        <w:div w:id="21005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078147">
          <w:marLeft w:val="0"/>
          <w:marRight w:val="0"/>
          <w:marTop w:val="0"/>
          <w:marBottom w:val="0"/>
          <w:divBdr>
            <w:top w:val="none" w:sz="0" w:space="0" w:color="auto"/>
            <w:left w:val="none" w:sz="0" w:space="0" w:color="auto"/>
            <w:bottom w:val="none" w:sz="0" w:space="0" w:color="auto"/>
            <w:right w:val="none" w:sz="0" w:space="0" w:color="auto"/>
          </w:divBdr>
          <w:divsChild>
            <w:div w:id="761101431">
              <w:marLeft w:val="0"/>
              <w:marRight w:val="0"/>
              <w:marTop w:val="0"/>
              <w:marBottom w:val="0"/>
              <w:divBdr>
                <w:top w:val="none" w:sz="0" w:space="0" w:color="auto"/>
                <w:left w:val="none" w:sz="0" w:space="0" w:color="auto"/>
                <w:bottom w:val="none" w:sz="0" w:space="0" w:color="auto"/>
                <w:right w:val="none" w:sz="0" w:space="0" w:color="auto"/>
              </w:divBdr>
              <w:divsChild>
                <w:div w:id="16667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848848">
      <w:bodyDiv w:val="1"/>
      <w:marLeft w:val="0"/>
      <w:marRight w:val="0"/>
      <w:marTop w:val="0"/>
      <w:marBottom w:val="0"/>
      <w:divBdr>
        <w:top w:val="none" w:sz="0" w:space="0" w:color="auto"/>
        <w:left w:val="none" w:sz="0" w:space="0" w:color="auto"/>
        <w:bottom w:val="none" w:sz="0" w:space="0" w:color="auto"/>
        <w:right w:val="none" w:sz="0" w:space="0" w:color="auto"/>
      </w:divBdr>
      <w:divsChild>
        <w:div w:id="260837106">
          <w:marLeft w:val="0"/>
          <w:marRight w:val="0"/>
          <w:marTop w:val="0"/>
          <w:marBottom w:val="0"/>
          <w:divBdr>
            <w:top w:val="none" w:sz="0" w:space="0" w:color="auto"/>
            <w:left w:val="none" w:sz="0" w:space="0" w:color="auto"/>
            <w:bottom w:val="none" w:sz="0" w:space="0" w:color="auto"/>
            <w:right w:val="none" w:sz="0" w:space="0" w:color="auto"/>
          </w:divBdr>
        </w:div>
        <w:div w:id="530998770">
          <w:marLeft w:val="0"/>
          <w:marRight w:val="0"/>
          <w:marTop w:val="0"/>
          <w:marBottom w:val="0"/>
          <w:divBdr>
            <w:top w:val="none" w:sz="0" w:space="0" w:color="auto"/>
            <w:left w:val="none" w:sz="0" w:space="0" w:color="auto"/>
            <w:bottom w:val="none" w:sz="0" w:space="0" w:color="auto"/>
            <w:right w:val="none" w:sz="0" w:space="0" w:color="auto"/>
          </w:divBdr>
          <w:divsChild>
            <w:div w:id="1204370467">
              <w:marLeft w:val="0"/>
              <w:marRight w:val="0"/>
              <w:marTop w:val="0"/>
              <w:marBottom w:val="0"/>
              <w:divBdr>
                <w:top w:val="none" w:sz="0" w:space="0" w:color="auto"/>
                <w:left w:val="none" w:sz="0" w:space="0" w:color="auto"/>
                <w:bottom w:val="none" w:sz="0" w:space="0" w:color="auto"/>
                <w:right w:val="none" w:sz="0" w:space="0" w:color="auto"/>
              </w:divBdr>
              <w:divsChild>
                <w:div w:id="62915203">
                  <w:marLeft w:val="0"/>
                  <w:marRight w:val="0"/>
                  <w:marTop w:val="0"/>
                  <w:marBottom w:val="0"/>
                  <w:divBdr>
                    <w:top w:val="none" w:sz="0" w:space="0" w:color="auto"/>
                    <w:left w:val="none" w:sz="0" w:space="0" w:color="auto"/>
                    <w:bottom w:val="none" w:sz="0" w:space="0" w:color="auto"/>
                    <w:right w:val="none" w:sz="0" w:space="0" w:color="auto"/>
                  </w:divBdr>
                  <w:divsChild>
                    <w:div w:id="1049957691">
                      <w:marLeft w:val="0"/>
                      <w:marRight w:val="0"/>
                      <w:marTop w:val="0"/>
                      <w:marBottom w:val="0"/>
                      <w:divBdr>
                        <w:top w:val="none" w:sz="0" w:space="0" w:color="auto"/>
                        <w:left w:val="none" w:sz="0" w:space="0" w:color="auto"/>
                        <w:bottom w:val="none" w:sz="0" w:space="0" w:color="auto"/>
                        <w:right w:val="none" w:sz="0" w:space="0" w:color="auto"/>
                      </w:divBdr>
                      <w:divsChild>
                        <w:div w:id="10204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2524">
                  <w:marLeft w:val="0"/>
                  <w:marRight w:val="0"/>
                  <w:marTop w:val="0"/>
                  <w:marBottom w:val="0"/>
                  <w:divBdr>
                    <w:top w:val="none" w:sz="0" w:space="0" w:color="auto"/>
                    <w:left w:val="none" w:sz="0" w:space="0" w:color="auto"/>
                    <w:bottom w:val="none" w:sz="0" w:space="0" w:color="auto"/>
                    <w:right w:val="none" w:sz="0" w:space="0" w:color="auto"/>
                  </w:divBdr>
                  <w:divsChild>
                    <w:div w:id="889195688">
                      <w:marLeft w:val="0"/>
                      <w:marRight w:val="0"/>
                      <w:marTop w:val="0"/>
                      <w:marBottom w:val="0"/>
                      <w:divBdr>
                        <w:top w:val="none" w:sz="0" w:space="0" w:color="auto"/>
                        <w:left w:val="none" w:sz="0" w:space="0" w:color="auto"/>
                        <w:bottom w:val="none" w:sz="0" w:space="0" w:color="auto"/>
                        <w:right w:val="none" w:sz="0" w:space="0" w:color="auto"/>
                      </w:divBdr>
                      <w:divsChild>
                        <w:div w:id="586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0835">
          <w:marLeft w:val="0"/>
          <w:marRight w:val="0"/>
          <w:marTop w:val="0"/>
          <w:marBottom w:val="0"/>
          <w:divBdr>
            <w:top w:val="none" w:sz="0" w:space="0" w:color="auto"/>
            <w:left w:val="none" w:sz="0" w:space="0" w:color="auto"/>
            <w:bottom w:val="none" w:sz="0" w:space="0" w:color="auto"/>
            <w:right w:val="none" w:sz="0" w:space="0" w:color="auto"/>
          </w:divBdr>
          <w:divsChild>
            <w:div w:id="1841384293">
              <w:marLeft w:val="0"/>
              <w:marRight w:val="0"/>
              <w:marTop w:val="0"/>
              <w:marBottom w:val="0"/>
              <w:divBdr>
                <w:top w:val="none" w:sz="0" w:space="0" w:color="auto"/>
                <w:left w:val="none" w:sz="0" w:space="0" w:color="auto"/>
                <w:bottom w:val="none" w:sz="0" w:space="0" w:color="auto"/>
                <w:right w:val="none" w:sz="0" w:space="0" w:color="auto"/>
              </w:divBdr>
              <w:divsChild>
                <w:div w:id="1625233422">
                  <w:marLeft w:val="0"/>
                  <w:marRight w:val="0"/>
                  <w:marTop w:val="0"/>
                  <w:marBottom w:val="0"/>
                  <w:divBdr>
                    <w:top w:val="none" w:sz="0" w:space="0" w:color="auto"/>
                    <w:left w:val="none" w:sz="0" w:space="0" w:color="auto"/>
                    <w:bottom w:val="none" w:sz="0" w:space="0" w:color="auto"/>
                    <w:right w:val="none" w:sz="0" w:space="0" w:color="auto"/>
                  </w:divBdr>
                  <w:divsChild>
                    <w:div w:id="1248926991">
                      <w:marLeft w:val="0"/>
                      <w:marRight w:val="0"/>
                      <w:marTop w:val="0"/>
                      <w:marBottom w:val="0"/>
                      <w:divBdr>
                        <w:top w:val="none" w:sz="0" w:space="0" w:color="auto"/>
                        <w:left w:val="none" w:sz="0" w:space="0" w:color="auto"/>
                        <w:bottom w:val="none" w:sz="0" w:space="0" w:color="auto"/>
                        <w:right w:val="none" w:sz="0" w:space="0" w:color="auto"/>
                      </w:divBdr>
                      <w:divsChild>
                        <w:div w:id="181238429">
                          <w:marLeft w:val="0"/>
                          <w:marRight w:val="0"/>
                          <w:marTop w:val="0"/>
                          <w:marBottom w:val="0"/>
                          <w:divBdr>
                            <w:top w:val="none" w:sz="0" w:space="0" w:color="auto"/>
                            <w:left w:val="none" w:sz="0" w:space="0" w:color="auto"/>
                            <w:bottom w:val="none" w:sz="0" w:space="0" w:color="auto"/>
                            <w:right w:val="none" w:sz="0" w:space="0" w:color="auto"/>
                          </w:divBdr>
                        </w:div>
                        <w:div w:id="1963419113">
                          <w:marLeft w:val="0"/>
                          <w:marRight w:val="0"/>
                          <w:marTop w:val="0"/>
                          <w:marBottom w:val="0"/>
                          <w:divBdr>
                            <w:top w:val="none" w:sz="0" w:space="0" w:color="auto"/>
                            <w:left w:val="none" w:sz="0" w:space="0" w:color="auto"/>
                            <w:bottom w:val="none" w:sz="0" w:space="0" w:color="auto"/>
                            <w:right w:val="none" w:sz="0" w:space="0" w:color="auto"/>
                          </w:divBdr>
                        </w:div>
                      </w:divsChild>
                    </w:div>
                    <w:div w:id="1315987545">
                      <w:marLeft w:val="0"/>
                      <w:marRight w:val="0"/>
                      <w:marTop w:val="0"/>
                      <w:marBottom w:val="0"/>
                      <w:divBdr>
                        <w:top w:val="none" w:sz="0" w:space="0" w:color="auto"/>
                        <w:left w:val="none" w:sz="0" w:space="0" w:color="auto"/>
                        <w:bottom w:val="none" w:sz="0" w:space="0" w:color="auto"/>
                        <w:right w:val="none" w:sz="0" w:space="0" w:color="auto"/>
                      </w:divBdr>
                      <w:divsChild>
                        <w:div w:id="13500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166394">
          <w:marLeft w:val="0"/>
          <w:marRight w:val="0"/>
          <w:marTop w:val="0"/>
          <w:marBottom w:val="0"/>
          <w:divBdr>
            <w:top w:val="none" w:sz="0" w:space="0" w:color="auto"/>
            <w:left w:val="none" w:sz="0" w:space="0" w:color="auto"/>
            <w:bottom w:val="none" w:sz="0" w:space="0" w:color="auto"/>
            <w:right w:val="none" w:sz="0" w:space="0" w:color="auto"/>
          </w:divBdr>
          <w:divsChild>
            <w:div w:id="1245191121">
              <w:marLeft w:val="0"/>
              <w:marRight w:val="0"/>
              <w:marTop w:val="0"/>
              <w:marBottom w:val="0"/>
              <w:divBdr>
                <w:top w:val="none" w:sz="0" w:space="0" w:color="auto"/>
                <w:left w:val="none" w:sz="0" w:space="0" w:color="auto"/>
                <w:bottom w:val="none" w:sz="0" w:space="0" w:color="auto"/>
                <w:right w:val="none" w:sz="0" w:space="0" w:color="auto"/>
              </w:divBdr>
              <w:divsChild>
                <w:div w:id="5706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0520">
      <w:bodyDiv w:val="1"/>
      <w:marLeft w:val="0"/>
      <w:marRight w:val="0"/>
      <w:marTop w:val="0"/>
      <w:marBottom w:val="0"/>
      <w:divBdr>
        <w:top w:val="none" w:sz="0" w:space="0" w:color="auto"/>
        <w:left w:val="none" w:sz="0" w:space="0" w:color="auto"/>
        <w:bottom w:val="none" w:sz="0" w:space="0" w:color="auto"/>
        <w:right w:val="none" w:sz="0" w:space="0" w:color="auto"/>
      </w:divBdr>
    </w:div>
    <w:div w:id="1037315873">
      <w:bodyDiv w:val="1"/>
      <w:marLeft w:val="0"/>
      <w:marRight w:val="0"/>
      <w:marTop w:val="0"/>
      <w:marBottom w:val="0"/>
      <w:divBdr>
        <w:top w:val="none" w:sz="0" w:space="0" w:color="auto"/>
        <w:left w:val="none" w:sz="0" w:space="0" w:color="auto"/>
        <w:bottom w:val="none" w:sz="0" w:space="0" w:color="auto"/>
        <w:right w:val="none" w:sz="0" w:space="0" w:color="auto"/>
      </w:divBdr>
      <w:divsChild>
        <w:div w:id="874847918">
          <w:marLeft w:val="0"/>
          <w:marRight w:val="0"/>
          <w:marTop w:val="0"/>
          <w:marBottom w:val="0"/>
          <w:divBdr>
            <w:top w:val="none" w:sz="0" w:space="0" w:color="auto"/>
            <w:left w:val="none" w:sz="0" w:space="0" w:color="auto"/>
            <w:bottom w:val="none" w:sz="0" w:space="0" w:color="auto"/>
            <w:right w:val="none" w:sz="0" w:space="0" w:color="auto"/>
          </w:divBdr>
        </w:div>
        <w:div w:id="161285301">
          <w:marLeft w:val="0"/>
          <w:marRight w:val="0"/>
          <w:marTop w:val="0"/>
          <w:marBottom w:val="0"/>
          <w:divBdr>
            <w:top w:val="none" w:sz="0" w:space="0" w:color="auto"/>
            <w:left w:val="none" w:sz="0" w:space="0" w:color="auto"/>
            <w:bottom w:val="none" w:sz="0" w:space="0" w:color="auto"/>
            <w:right w:val="none" w:sz="0" w:space="0" w:color="auto"/>
          </w:divBdr>
          <w:divsChild>
            <w:div w:id="586697029">
              <w:marLeft w:val="0"/>
              <w:marRight w:val="0"/>
              <w:marTop w:val="0"/>
              <w:marBottom w:val="0"/>
              <w:divBdr>
                <w:top w:val="none" w:sz="0" w:space="0" w:color="auto"/>
                <w:left w:val="none" w:sz="0" w:space="0" w:color="auto"/>
                <w:bottom w:val="none" w:sz="0" w:space="0" w:color="auto"/>
                <w:right w:val="none" w:sz="0" w:space="0" w:color="auto"/>
              </w:divBdr>
              <w:divsChild>
                <w:div w:id="2134473381">
                  <w:marLeft w:val="0"/>
                  <w:marRight w:val="0"/>
                  <w:marTop w:val="0"/>
                  <w:marBottom w:val="0"/>
                  <w:divBdr>
                    <w:top w:val="none" w:sz="0" w:space="0" w:color="auto"/>
                    <w:left w:val="none" w:sz="0" w:space="0" w:color="auto"/>
                    <w:bottom w:val="none" w:sz="0" w:space="0" w:color="auto"/>
                    <w:right w:val="none" w:sz="0" w:space="0" w:color="auto"/>
                  </w:divBdr>
                  <w:divsChild>
                    <w:div w:id="1660310530">
                      <w:marLeft w:val="0"/>
                      <w:marRight w:val="0"/>
                      <w:marTop w:val="0"/>
                      <w:marBottom w:val="0"/>
                      <w:divBdr>
                        <w:top w:val="none" w:sz="0" w:space="0" w:color="auto"/>
                        <w:left w:val="none" w:sz="0" w:space="0" w:color="auto"/>
                        <w:bottom w:val="none" w:sz="0" w:space="0" w:color="auto"/>
                        <w:right w:val="none" w:sz="0" w:space="0" w:color="auto"/>
                      </w:divBdr>
                      <w:divsChild>
                        <w:div w:id="16329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4311">
                  <w:marLeft w:val="0"/>
                  <w:marRight w:val="0"/>
                  <w:marTop w:val="0"/>
                  <w:marBottom w:val="0"/>
                  <w:divBdr>
                    <w:top w:val="none" w:sz="0" w:space="0" w:color="auto"/>
                    <w:left w:val="none" w:sz="0" w:space="0" w:color="auto"/>
                    <w:bottom w:val="none" w:sz="0" w:space="0" w:color="auto"/>
                    <w:right w:val="none" w:sz="0" w:space="0" w:color="auto"/>
                  </w:divBdr>
                  <w:divsChild>
                    <w:div w:id="1754350455">
                      <w:marLeft w:val="0"/>
                      <w:marRight w:val="0"/>
                      <w:marTop w:val="0"/>
                      <w:marBottom w:val="0"/>
                      <w:divBdr>
                        <w:top w:val="none" w:sz="0" w:space="0" w:color="auto"/>
                        <w:left w:val="none" w:sz="0" w:space="0" w:color="auto"/>
                        <w:bottom w:val="none" w:sz="0" w:space="0" w:color="auto"/>
                        <w:right w:val="none" w:sz="0" w:space="0" w:color="auto"/>
                      </w:divBdr>
                      <w:divsChild>
                        <w:div w:id="9300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970778">
          <w:marLeft w:val="0"/>
          <w:marRight w:val="0"/>
          <w:marTop w:val="0"/>
          <w:marBottom w:val="0"/>
          <w:divBdr>
            <w:top w:val="none" w:sz="0" w:space="0" w:color="auto"/>
            <w:left w:val="none" w:sz="0" w:space="0" w:color="auto"/>
            <w:bottom w:val="none" w:sz="0" w:space="0" w:color="auto"/>
            <w:right w:val="none" w:sz="0" w:space="0" w:color="auto"/>
          </w:divBdr>
          <w:divsChild>
            <w:div w:id="436291383">
              <w:marLeft w:val="0"/>
              <w:marRight w:val="0"/>
              <w:marTop w:val="0"/>
              <w:marBottom w:val="0"/>
              <w:divBdr>
                <w:top w:val="none" w:sz="0" w:space="0" w:color="auto"/>
                <w:left w:val="none" w:sz="0" w:space="0" w:color="auto"/>
                <w:bottom w:val="none" w:sz="0" w:space="0" w:color="auto"/>
                <w:right w:val="none" w:sz="0" w:space="0" w:color="auto"/>
              </w:divBdr>
              <w:divsChild>
                <w:div w:id="1122116928">
                  <w:marLeft w:val="0"/>
                  <w:marRight w:val="0"/>
                  <w:marTop w:val="0"/>
                  <w:marBottom w:val="0"/>
                  <w:divBdr>
                    <w:top w:val="none" w:sz="0" w:space="0" w:color="auto"/>
                    <w:left w:val="none" w:sz="0" w:space="0" w:color="auto"/>
                    <w:bottom w:val="none" w:sz="0" w:space="0" w:color="auto"/>
                    <w:right w:val="none" w:sz="0" w:space="0" w:color="auto"/>
                  </w:divBdr>
                  <w:divsChild>
                    <w:div w:id="355891631">
                      <w:marLeft w:val="0"/>
                      <w:marRight w:val="0"/>
                      <w:marTop w:val="0"/>
                      <w:marBottom w:val="0"/>
                      <w:divBdr>
                        <w:top w:val="none" w:sz="0" w:space="0" w:color="auto"/>
                        <w:left w:val="none" w:sz="0" w:space="0" w:color="auto"/>
                        <w:bottom w:val="none" w:sz="0" w:space="0" w:color="auto"/>
                        <w:right w:val="none" w:sz="0" w:space="0" w:color="auto"/>
                      </w:divBdr>
                      <w:divsChild>
                        <w:div w:id="748186692">
                          <w:marLeft w:val="0"/>
                          <w:marRight w:val="0"/>
                          <w:marTop w:val="0"/>
                          <w:marBottom w:val="0"/>
                          <w:divBdr>
                            <w:top w:val="none" w:sz="0" w:space="0" w:color="auto"/>
                            <w:left w:val="none" w:sz="0" w:space="0" w:color="auto"/>
                            <w:bottom w:val="none" w:sz="0" w:space="0" w:color="auto"/>
                            <w:right w:val="none" w:sz="0" w:space="0" w:color="auto"/>
                          </w:divBdr>
                        </w:div>
                        <w:div w:id="63526858">
                          <w:marLeft w:val="0"/>
                          <w:marRight w:val="0"/>
                          <w:marTop w:val="0"/>
                          <w:marBottom w:val="0"/>
                          <w:divBdr>
                            <w:top w:val="none" w:sz="0" w:space="0" w:color="auto"/>
                            <w:left w:val="none" w:sz="0" w:space="0" w:color="auto"/>
                            <w:bottom w:val="none" w:sz="0" w:space="0" w:color="auto"/>
                            <w:right w:val="none" w:sz="0" w:space="0" w:color="auto"/>
                          </w:divBdr>
                        </w:div>
                      </w:divsChild>
                    </w:div>
                    <w:div w:id="755323444">
                      <w:marLeft w:val="0"/>
                      <w:marRight w:val="0"/>
                      <w:marTop w:val="0"/>
                      <w:marBottom w:val="0"/>
                      <w:divBdr>
                        <w:top w:val="none" w:sz="0" w:space="0" w:color="auto"/>
                        <w:left w:val="none" w:sz="0" w:space="0" w:color="auto"/>
                        <w:bottom w:val="none" w:sz="0" w:space="0" w:color="auto"/>
                        <w:right w:val="none" w:sz="0" w:space="0" w:color="auto"/>
                      </w:divBdr>
                      <w:divsChild>
                        <w:div w:id="18364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046276">
          <w:marLeft w:val="0"/>
          <w:marRight w:val="0"/>
          <w:marTop w:val="0"/>
          <w:marBottom w:val="0"/>
          <w:divBdr>
            <w:top w:val="none" w:sz="0" w:space="0" w:color="auto"/>
            <w:left w:val="none" w:sz="0" w:space="0" w:color="auto"/>
            <w:bottom w:val="none" w:sz="0" w:space="0" w:color="auto"/>
            <w:right w:val="none" w:sz="0" w:space="0" w:color="auto"/>
          </w:divBdr>
          <w:divsChild>
            <w:div w:id="1076709572">
              <w:marLeft w:val="0"/>
              <w:marRight w:val="0"/>
              <w:marTop w:val="0"/>
              <w:marBottom w:val="0"/>
              <w:divBdr>
                <w:top w:val="none" w:sz="0" w:space="0" w:color="auto"/>
                <w:left w:val="none" w:sz="0" w:space="0" w:color="auto"/>
                <w:bottom w:val="none" w:sz="0" w:space="0" w:color="auto"/>
                <w:right w:val="none" w:sz="0" w:space="0" w:color="auto"/>
              </w:divBdr>
              <w:divsChild>
                <w:div w:id="3477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069506">
      <w:bodyDiv w:val="1"/>
      <w:marLeft w:val="0"/>
      <w:marRight w:val="0"/>
      <w:marTop w:val="0"/>
      <w:marBottom w:val="0"/>
      <w:divBdr>
        <w:top w:val="none" w:sz="0" w:space="0" w:color="auto"/>
        <w:left w:val="none" w:sz="0" w:space="0" w:color="auto"/>
        <w:bottom w:val="none" w:sz="0" w:space="0" w:color="auto"/>
        <w:right w:val="none" w:sz="0" w:space="0" w:color="auto"/>
      </w:divBdr>
    </w:div>
    <w:div w:id="1192190201">
      <w:bodyDiv w:val="1"/>
      <w:marLeft w:val="0"/>
      <w:marRight w:val="0"/>
      <w:marTop w:val="0"/>
      <w:marBottom w:val="0"/>
      <w:divBdr>
        <w:top w:val="none" w:sz="0" w:space="0" w:color="auto"/>
        <w:left w:val="none" w:sz="0" w:space="0" w:color="auto"/>
        <w:bottom w:val="none" w:sz="0" w:space="0" w:color="auto"/>
        <w:right w:val="none" w:sz="0" w:space="0" w:color="auto"/>
      </w:divBdr>
      <w:divsChild>
        <w:div w:id="467086323">
          <w:marLeft w:val="0"/>
          <w:marRight w:val="0"/>
          <w:marTop w:val="0"/>
          <w:marBottom w:val="0"/>
          <w:divBdr>
            <w:top w:val="none" w:sz="0" w:space="0" w:color="auto"/>
            <w:left w:val="none" w:sz="0" w:space="0" w:color="auto"/>
            <w:bottom w:val="none" w:sz="0" w:space="0" w:color="auto"/>
            <w:right w:val="none" w:sz="0" w:space="0" w:color="auto"/>
          </w:divBdr>
        </w:div>
        <w:div w:id="838083021">
          <w:marLeft w:val="0"/>
          <w:marRight w:val="0"/>
          <w:marTop w:val="0"/>
          <w:marBottom w:val="0"/>
          <w:divBdr>
            <w:top w:val="none" w:sz="0" w:space="0" w:color="auto"/>
            <w:left w:val="none" w:sz="0" w:space="0" w:color="auto"/>
            <w:bottom w:val="none" w:sz="0" w:space="0" w:color="auto"/>
            <w:right w:val="none" w:sz="0" w:space="0" w:color="auto"/>
          </w:divBdr>
          <w:divsChild>
            <w:div w:id="495073192">
              <w:marLeft w:val="0"/>
              <w:marRight w:val="0"/>
              <w:marTop w:val="0"/>
              <w:marBottom w:val="0"/>
              <w:divBdr>
                <w:top w:val="none" w:sz="0" w:space="0" w:color="auto"/>
                <w:left w:val="none" w:sz="0" w:space="0" w:color="auto"/>
                <w:bottom w:val="none" w:sz="0" w:space="0" w:color="auto"/>
                <w:right w:val="none" w:sz="0" w:space="0" w:color="auto"/>
              </w:divBdr>
              <w:divsChild>
                <w:div w:id="1571692196">
                  <w:marLeft w:val="0"/>
                  <w:marRight w:val="0"/>
                  <w:marTop w:val="0"/>
                  <w:marBottom w:val="0"/>
                  <w:divBdr>
                    <w:top w:val="none" w:sz="0" w:space="0" w:color="auto"/>
                    <w:left w:val="none" w:sz="0" w:space="0" w:color="auto"/>
                    <w:bottom w:val="none" w:sz="0" w:space="0" w:color="auto"/>
                    <w:right w:val="none" w:sz="0" w:space="0" w:color="auto"/>
                  </w:divBdr>
                  <w:divsChild>
                    <w:div w:id="1329677643">
                      <w:marLeft w:val="0"/>
                      <w:marRight w:val="0"/>
                      <w:marTop w:val="0"/>
                      <w:marBottom w:val="0"/>
                      <w:divBdr>
                        <w:top w:val="none" w:sz="0" w:space="0" w:color="auto"/>
                        <w:left w:val="none" w:sz="0" w:space="0" w:color="auto"/>
                        <w:bottom w:val="none" w:sz="0" w:space="0" w:color="auto"/>
                        <w:right w:val="none" w:sz="0" w:space="0" w:color="auto"/>
                      </w:divBdr>
                      <w:divsChild>
                        <w:div w:id="10774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905">
                  <w:marLeft w:val="0"/>
                  <w:marRight w:val="0"/>
                  <w:marTop w:val="0"/>
                  <w:marBottom w:val="0"/>
                  <w:divBdr>
                    <w:top w:val="none" w:sz="0" w:space="0" w:color="auto"/>
                    <w:left w:val="none" w:sz="0" w:space="0" w:color="auto"/>
                    <w:bottom w:val="none" w:sz="0" w:space="0" w:color="auto"/>
                    <w:right w:val="none" w:sz="0" w:space="0" w:color="auto"/>
                  </w:divBdr>
                  <w:divsChild>
                    <w:div w:id="1145925703">
                      <w:marLeft w:val="0"/>
                      <w:marRight w:val="0"/>
                      <w:marTop w:val="0"/>
                      <w:marBottom w:val="0"/>
                      <w:divBdr>
                        <w:top w:val="none" w:sz="0" w:space="0" w:color="auto"/>
                        <w:left w:val="none" w:sz="0" w:space="0" w:color="auto"/>
                        <w:bottom w:val="none" w:sz="0" w:space="0" w:color="auto"/>
                        <w:right w:val="none" w:sz="0" w:space="0" w:color="auto"/>
                      </w:divBdr>
                      <w:divsChild>
                        <w:div w:id="1609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369842">
          <w:marLeft w:val="0"/>
          <w:marRight w:val="0"/>
          <w:marTop w:val="0"/>
          <w:marBottom w:val="0"/>
          <w:divBdr>
            <w:top w:val="none" w:sz="0" w:space="0" w:color="auto"/>
            <w:left w:val="none" w:sz="0" w:space="0" w:color="auto"/>
            <w:bottom w:val="none" w:sz="0" w:space="0" w:color="auto"/>
            <w:right w:val="none" w:sz="0" w:space="0" w:color="auto"/>
          </w:divBdr>
          <w:divsChild>
            <w:div w:id="2080906891">
              <w:marLeft w:val="0"/>
              <w:marRight w:val="0"/>
              <w:marTop w:val="0"/>
              <w:marBottom w:val="0"/>
              <w:divBdr>
                <w:top w:val="none" w:sz="0" w:space="0" w:color="auto"/>
                <w:left w:val="none" w:sz="0" w:space="0" w:color="auto"/>
                <w:bottom w:val="none" w:sz="0" w:space="0" w:color="auto"/>
                <w:right w:val="none" w:sz="0" w:space="0" w:color="auto"/>
              </w:divBdr>
              <w:divsChild>
                <w:div w:id="74399164">
                  <w:marLeft w:val="0"/>
                  <w:marRight w:val="0"/>
                  <w:marTop w:val="0"/>
                  <w:marBottom w:val="0"/>
                  <w:divBdr>
                    <w:top w:val="none" w:sz="0" w:space="0" w:color="auto"/>
                    <w:left w:val="none" w:sz="0" w:space="0" w:color="auto"/>
                    <w:bottom w:val="none" w:sz="0" w:space="0" w:color="auto"/>
                    <w:right w:val="none" w:sz="0" w:space="0" w:color="auto"/>
                  </w:divBdr>
                  <w:divsChild>
                    <w:div w:id="2127001452">
                      <w:marLeft w:val="0"/>
                      <w:marRight w:val="0"/>
                      <w:marTop w:val="0"/>
                      <w:marBottom w:val="0"/>
                      <w:divBdr>
                        <w:top w:val="none" w:sz="0" w:space="0" w:color="auto"/>
                        <w:left w:val="none" w:sz="0" w:space="0" w:color="auto"/>
                        <w:bottom w:val="none" w:sz="0" w:space="0" w:color="auto"/>
                        <w:right w:val="none" w:sz="0" w:space="0" w:color="auto"/>
                      </w:divBdr>
                      <w:divsChild>
                        <w:div w:id="1352688352">
                          <w:marLeft w:val="0"/>
                          <w:marRight w:val="0"/>
                          <w:marTop w:val="0"/>
                          <w:marBottom w:val="0"/>
                          <w:divBdr>
                            <w:top w:val="none" w:sz="0" w:space="0" w:color="auto"/>
                            <w:left w:val="none" w:sz="0" w:space="0" w:color="auto"/>
                            <w:bottom w:val="none" w:sz="0" w:space="0" w:color="auto"/>
                            <w:right w:val="none" w:sz="0" w:space="0" w:color="auto"/>
                          </w:divBdr>
                        </w:div>
                        <w:div w:id="1478256047">
                          <w:marLeft w:val="0"/>
                          <w:marRight w:val="0"/>
                          <w:marTop w:val="0"/>
                          <w:marBottom w:val="0"/>
                          <w:divBdr>
                            <w:top w:val="none" w:sz="0" w:space="0" w:color="auto"/>
                            <w:left w:val="none" w:sz="0" w:space="0" w:color="auto"/>
                            <w:bottom w:val="none" w:sz="0" w:space="0" w:color="auto"/>
                            <w:right w:val="none" w:sz="0" w:space="0" w:color="auto"/>
                          </w:divBdr>
                        </w:div>
                      </w:divsChild>
                    </w:div>
                    <w:div w:id="1905096526">
                      <w:marLeft w:val="0"/>
                      <w:marRight w:val="0"/>
                      <w:marTop w:val="0"/>
                      <w:marBottom w:val="0"/>
                      <w:divBdr>
                        <w:top w:val="none" w:sz="0" w:space="0" w:color="auto"/>
                        <w:left w:val="none" w:sz="0" w:space="0" w:color="auto"/>
                        <w:bottom w:val="none" w:sz="0" w:space="0" w:color="auto"/>
                        <w:right w:val="none" w:sz="0" w:space="0" w:color="auto"/>
                      </w:divBdr>
                      <w:divsChild>
                        <w:div w:id="2301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836542">
          <w:marLeft w:val="0"/>
          <w:marRight w:val="0"/>
          <w:marTop w:val="0"/>
          <w:marBottom w:val="0"/>
          <w:divBdr>
            <w:top w:val="none" w:sz="0" w:space="0" w:color="auto"/>
            <w:left w:val="none" w:sz="0" w:space="0" w:color="auto"/>
            <w:bottom w:val="none" w:sz="0" w:space="0" w:color="auto"/>
            <w:right w:val="none" w:sz="0" w:space="0" w:color="auto"/>
          </w:divBdr>
          <w:divsChild>
            <w:div w:id="39089168">
              <w:marLeft w:val="0"/>
              <w:marRight w:val="0"/>
              <w:marTop w:val="0"/>
              <w:marBottom w:val="0"/>
              <w:divBdr>
                <w:top w:val="none" w:sz="0" w:space="0" w:color="auto"/>
                <w:left w:val="none" w:sz="0" w:space="0" w:color="auto"/>
                <w:bottom w:val="none" w:sz="0" w:space="0" w:color="auto"/>
                <w:right w:val="none" w:sz="0" w:space="0" w:color="auto"/>
              </w:divBdr>
              <w:divsChild>
                <w:div w:id="9830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1433">
          <w:marLeft w:val="0"/>
          <w:marRight w:val="0"/>
          <w:marTop w:val="0"/>
          <w:marBottom w:val="0"/>
          <w:divBdr>
            <w:top w:val="none" w:sz="0" w:space="0" w:color="auto"/>
            <w:left w:val="none" w:sz="0" w:space="0" w:color="auto"/>
            <w:bottom w:val="none" w:sz="0" w:space="0" w:color="auto"/>
            <w:right w:val="none" w:sz="0" w:space="0" w:color="auto"/>
          </w:divBdr>
          <w:divsChild>
            <w:div w:id="135337224">
              <w:marLeft w:val="0"/>
              <w:marRight w:val="0"/>
              <w:marTop w:val="0"/>
              <w:marBottom w:val="0"/>
              <w:divBdr>
                <w:top w:val="none" w:sz="0" w:space="0" w:color="auto"/>
                <w:left w:val="none" w:sz="0" w:space="0" w:color="auto"/>
                <w:bottom w:val="none" w:sz="0" w:space="0" w:color="auto"/>
                <w:right w:val="none" w:sz="0" w:space="0" w:color="auto"/>
              </w:divBdr>
            </w:div>
          </w:divsChild>
        </w:div>
        <w:div w:id="1865291336">
          <w:marLeft w:val="0"/>
          <w:marRight w:val="0"/>
          <w:marTop w:val="0"/>
          <w:marBottom w:val="0"/>
          <w:divBdr>
            <w:top w:val="none" w:sz="0" w:space="0" w:color="auto"/>
            <w:left w:val="none" w:sz="0" w:space="0" w:color="auto"/>
            <w:bottom w:val="none" w:sz="0" w:space="0" w:color="auto"/>
            <w:right w:val="none" w:sz="0" w:space="0" w:color="auto"/>
          </w:divBdr>
          <w:divsChild>
            <w:div w:id="1800763683">
              <w:marLeft w:val="0"/>
              <w:marRight w:val="0"/>
              <w:marTop w:val="0"/>
              <w:marBottom w:val="0"/>
              <w:divBdr>
                <w:top w:val="none" w:sz="0" w:space="0" w:color="auto"/>
                <w:left w:val="none" w:sz="0" w:space="0" w:color="auto"/>
                <w:bottom w:val="none" w:sz="0" w:space="0" w:color="auto"/>
                <w:right w:val="none" w:sz="0" w:space="0" w:color="auto"/>
              </w:divBdr>
              <w:divsChild>
                <w:div w:id="16836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722578">
      <w:bodyDiv w:val="1"/>
      <w:marLeft w:val="0"/>
      <w:marRight w:val="0"/>
      <w:marTop w:val="0"/>
      <w:marBottom w:val="0"/>
      <w:divBdr>
        <w:top w:val="none" w:sz="0" w:space="0" w:color="auto"/>
        <w:left w:val="none" w:sz="0" w:space="0" w:color="auto"/>
        <w:bottom w:val="none" w:sz="0" w:space="0" w:color="auto"/>
        <w:right w:val="none" w:sz="0" w:space="0" w:color="auto"/>
      </w:divBdr>
      <w:divsChild>
        <w:div w:id="522329367">
          <w:marLeft w:val="0"/>
          <w:marRight w:val="0"/>
          <w:marTop w:val="0"/>
          <w:marBottom w:val="0"/>
          <w:divBdr>
            <w:top w:val="none" w:sz="0" w:space="0" w:color="auto"/>
            <w:left w:val="none" w:sz="0" w:space="0" w:color="auto"/>
            <w:bottom w:val="none" w:sz="0" w:space="0" w:color="auto"/>
            <w:right w:val="none" w:sz="0" w:space="0" w:color="auto"/>
          </w:divBdr>
          <w:divsChild>
            <w:div w:id="1707023766">
              <w:marLeft w:val="0"/>
              <w:marRight w:val="0"/>
              <w:marTop w:val="0"/>
              <w:marBottom w:val="0"/>
              <w:divBdr>
                <w:top w:val="none" w:sz="0" w:space="0" w:color="auto"/>
                <w:left w:val="none" w:sz="0" w:space="0" w:color="auto"/>
                <w:bottom w:val="none" w:sz="0" w:space="0" w:color="auto"/>
                <w:right w:val="none" w:sz="0" w:space="0" w:color="auto"/>
              </w:divBdr>
              <w:divsChild>
                <w:div w:id="1208880729">
                  <w:marLeft w:val="0"/>
                  <w:marRight w:val="0"/>
                  <w:marTop w:val="0"/>
                  <w:marBottom w:val="0"/>
                  <w:divBdr>
                    <w:top w:val="none" w:sz="0" w:space="0" w:color="auto"/>
                    <w:left w:val="none" w:sz="0" w:space="0" w:color="auto"/>
                    <w:bottom w:val="none" w:sz="0" w:space="0" w:color="auto"/>
                    <w:right w:val="none" w:sz="0" w:space="0" w:color="auto"/>
                  </w:divBdr>
                </w:div>
              </w:divsChild>
            </w:div>
            <w:div w:id="610402578">
              <w:marLeft w:val="0"/>
              <w:marRight w:val="0"/>
              <w:marTop w:val="0"/>
              <w:marBottom w:val="0"/>
              <w:divBdr>
                <w:top w:val="none" w:sz="0" w:space="0" w:color="auto"/>
                <w:left w:val="none" w:sz="0" w:space="0" w:color="auto"/>
                <w:bottom w:val="none" w:sz="0" w:space="0" w:color="auto"/>
                <w:right w:val="none" w:sz="0" w:space="0" w:color="auto"/>
              </w:divBdr>
            </w:div>
          </w:divsChild>
        </w:div>
        <w:div w:id="272589571">
          <w:marLeft w:val="0"/>
          <w:marRight w:val="0"/>
          <w:marTop w:val="0"/>
          <w:marBottom w:val="0"/>
          <w:divBdr>
            <w:top w:val="none" w:sz="0" w:space="0" w:color="auto"/>
            <w:left w:val="none" w:sz="0" w:space="0" w:color="auto"/>
            <w:bottom w:val="none" w:sz="0" w:space="0" w:color="auto"/>
            <w:right w:val="none" w:sz="0" w:space="0" w:color="auto"/>
          </w:divBdr>
          <w:divsChild>
            <w:div w:id="580943831">
              <w:marLeft w:val="0"/>
              <w:marRight w:val="0"/>
              <w:marTop w:val="0"/>
              <w:marBottom w:val="0"/>
              <w:divBdr>
                <w:top w:val="none" w:sz="0" w:space="0" w:color="auto"/>
                <w:left w:val="none" w:sz="0" w:space="0" w:color="auto"/>
                <w:bottom w:val="none" w:sz="0" w:space="0" w:color="auto"/>
                <w:right w:val="none" w:sz="0" w:space="0" w:color="auto"/>
              </w:divBdr>
              <w:divsChild>
                <w:div w:id="354353476">
                  <w:marLeft w:val="0"/>
                  <w:marRight w:val="0"/>
                  <w:marTop w:val="0"/>
                  <w:marBottom w:val="0"/>
                  <w:divBdr>
                    <w:top w:val="none" w:sz="0" w:space="0" w:color="auto"/>
                    <w:left w:val="none" w:sz="0" w:space="0" w:color="auto"/>
                    <w:bottom w:val="none" w:sz="0" w:space="0" w:color="auto"/>
                    <w:right w:val="none" w:sz="0" w:space="0" w:color="auto"/>
                  </w:divBdr>
                </w:div>
              </w:divsChild>
            </w:div>
            <w:div w:id="19902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7324">
      <w:bodyDiv w:val="1"/>
      <w:marLeft w:val="0"/>
      <w:marRight w:val="0"/>
      <w:marTop w:val="0"/>
      <w:marBottom w:val="0"/>
      <w:divBdr>
        <w:top w:val="none" w:sz="0" w:space="0" w:color="auto"/>
        <w:left w:val="none" w:sz="0" w:space="0" w:color="auto"/>
        <w:bottom w:val="none" w:sz="0" w:space="0" w:color="auto"/>
        <w:right w:val="none" w:sz="0" w:space="0" w:color="auto"/>
      </w:divBdr>
      <w:divsChild>
        <w:div w:id="2099329608">
          <w:marLeft w:val="0"/>
          <w:marRight w:val="0"/>
          <w:marTop w:val="0"/>
          <w:marBottom w:val="0"/>
          <w:divBdr>
            <w:top w:val="none" w:sz="0" w:space="0" w:color="auto"/>
            <w:left w:val="none" w:sz="0" w:space="0" w:color="auto"/>
            <w:bottom w:val="none" w:sz="0" w:space="0" w:color="auto"/>
            <w:right w:val="none" w:sz="0" w:space="0" w:color="auto"/>
          </w:divBdr>
        </w:div>
        <w:div w:id="683943585">
          <w:marLeft w:val="0"/>
          <w:marRight w:val="0"/>
          <w:marTop w:val="0"/>
          <w:marBottom w:val="0"/>
          <w:divBdr>
            <w:top w:val="none" w:sz="0" w:space="0" w:color="auto"/>
            <w:left w:val="none" w:sz="0" w:space="0" w:color="auto"/>
            <w:bottom w:val="none" w:sz="0" w:space="0" w:color="auto"/>
            <w:right w:val="none" w:sz="0" w:space="0" w:color="auto"/>
          </w:divBdr>
          <w:divsChild>
            <w:div w:id="857162084">
              <w:marLeft w:val="0"/>
              <w:marRight w:val="0"/>
              <w:marTop w:val="0"/>
              <w:marBottom w:val="0"/>
              <w:divBdr>
                <w:top w:val="none" w:sz="0" w:space="0" w:color="auto"/>
                <w:left w:val="none" w:sz="0" w:space="0" w:color="auto"/>
                <w:bottom w:val="none" w:sz="0" w:space="0" w:color="auto"/>
                <w:right w:val="none" w:sz="0" w:space="0" w:color="auto"/>
              </w:divBdr>
              <w:divsChild>
                <w:div w:id="1475751483">
                  <w:marLeft w:val="0"/>
                  <w:marRight w:val="0"/>
                  <w:marTop w:val="0"/>
                  <w:marBottom w:val="0"/>
                  <w:divBdr>
                    <w:top w:val="none" w:sz="0" w:space="0" w:color="auto"/>
                    <w:left w:val="none" w:sz="0" w:space="0" w:color="auto"/>
                    <w:bottom w:val="none" w:sz="0" w:space="0" w:color="auto"/>
                    <w:right w:val="none" w:sz="0" w:space="0" w:color="auto"/>
                  </w:divBdr>
                  <w:divsChild>
                    <w:div w:id="583535179">
                      <w:marLeft w:val="0"/>
                      <w:marRight w:val="0"/>
                      <w:marTop w:val="0"/>
                      <w:marBottom w:val="0"/>
                      <w:divBdr>
                        <w:top w:val="none" w:sz="0" w:space="0" w:color="auto"/>
                        <w:left w:val="none" w:sz="0" w:space="0" w:color="auto"/>
                        <w:bottom w:val="none" w:sz="0" w:space="0" w:color="auto"/>
                        <w:right w:val="none" w:sz="0" w:space="0" w:color="auto"/>
                      </w:divBdr>
                      <w:divsChild>
                        <w:div w:id="446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7478">
                  <w:marLeft w:val="0"/>
                  <w:marRight w:val="0"/>
                  <w:marTop w:val="0"/>
                  <w:marBottom w:val="0"/>
                  <w:divBdr>
                    <w:top w:val="none" w:sz="0" w:space="0" w:color="auto"/>
                    <w:left w:val="none" w:sz="0" w:space="0" w:color="auto"/>
                    <w:bottom w:val="none" w:sz="0" w:space="0" w:color="auto"/>
                    <w:right w:val="none" w:sz="0" w:space="0" w:color="auto"/>
                  </w:divBdr>
                  <w:divsChild>
                    <w:div w:id="858351168">
                      <w:marLeft w:val="0"/>
                      <w:marRight w:val="0"/>
                      <w:marTop w:val="0"/>
                      <w:marBottom w:val="0"/>
                      <w:divBdr>
                        <w:top w:val="none" w:sz="0" w:space="0" w:color="auto"/>
                        <w:left w:val="none" w:sz="0" w:space="0" w:color="auto"/>
                        <w:bottom w:val="none" w:sz="0" w:space="0" w:color="auto"/>
                        <w:right w:val="none" w:sz="0" w:space="0" w:color="auto"/>
                      </w:divBdr>
                      <w:divsChild>
                        <w:div w:id="7780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631305">
          <w:marLeft w:val="0"/>
          <w:marRight w:val="0"/>
          <w:marTop w:val="0"/>
          <w:marBottom w:val="0"/>
          <w:divBdr>
            <w:top w:val="none" w:sz="0" w:space="0" w:color="auto"/>
            <w:left w:val="none" w:sz="0" w:space="0" w:color="auto"/>
            <w:bottom w:val="none" w:sz="0" w:space="0" w:color="auto"/>
            <w:right w:val="none" w:sz="0" w:space="0" w:color="auto"/>
          </w:divBdr>
          <w:divsChild>
            <w:div w:id="744883071">
              <w:marLeft w:val="0"/>
              <w:marRight w:val="0"/>
              <w:marTop w:val="0"/>
              <w:marBottom w:val="0"/>
              <w:divBdr>
                <w:top w:val="none" w:sz="0" w:space="0" w:color="auto"/>
                <w:left w:val="none" w:sz="0" w:space="0" w:color="auto"/>
                <w:bottom w:val="none" w:sz="0" w:space="0" w:color="auto"/>
                <w:right w:val="none" w:sz="0" w:space="0" w:color="auto"/>
              </w:divBdr>
              <w:divsChild>
                <w:div w:id="864713287">
                  <w:marLeft w:val="0"/>
                  <w:marRight w:val="0"/>
                  <w:marTop w:val="0"/>
                  <w:marBottom w:val="0"/>
                  <w:divBdr>
                    <w:top w:val="none" w:sz="0" w:space="0" w:color="auto"/>
                    <w:left w:val="none" w:sz="0" w:space="0" w:color="auto"/>
                    <w:bottom w:val="none" w:sz="0" w:space="0" w:color="auto"/>
                    <w:right w:val="none" w:sz="0" w:space="0" w:color="auto"/>
                  </w:divBdr>
                  <w:divsChild>
                    <w:div w:id="2040623712">
                      <w:marLeft w:val="0"/>
                      <w:marRight w:val="0"/>
                      <w:marTop w:val="0"/>
                      <w:marBottom w:val="0"/>
                      <w:divBdr>
                        <w:top w:val="none" w:sz="0" w:space="0" w:color="auto"/>
                        <w:left w:val="none" w:sz="0" w:space="0" w:color="auto"/>
                        <w:bottom w:val="none" w:sz="0" w:space="0" w:color="auto"/>
                        <w:right w:val="none" w:sz="0" w:space="0" w:color="auto"/>
                      </w:divBdr>
                      <w:divsChild>
                        <w:div w:id="70200756">
                          <w:marLeft w:val="0"/>
                          <w:marRight w:val="0"/>
                          <w:marTop w:val="0"/>
                          <w:marBottom w:val="0"/>
                          <w:divBdr>
                            <w:top w:val="none" w:sz="0" w:space="0" w:color="auto"/>
                            <w:left w:val="none" w:sz="0" w:space="0" w:color="auto"/>
                            <w:bottom w:val="none" w:sz="0" w:space="0" w:color="auto"/>
                            <w:right w:val="none" w:sz="0" w:space="0" w:color="auto"/>
                          </w:divBdr>
                        </w:div>
                        <w:div w:id="2043046839">
                          <w:marLeft w:val="0"/>
                          <w:marRight w:val="0"/>
                          <w:marTop w:val="0"/>
                          <w:marBottom w:val="0"/>
                          <w:divBdr>
                            <w:top w:val="none" w:sz="0" w:space="0" w:color="auto"/>
                            <w:left w:val="none" w:sz="0" w:space="0" w:color="auto"/>
                            <w:bottom w:val="none" w:sz="0" w:space="0" w:color="auto"/>
                            <w:right w:val="none" w:sz="0" w:space="0" w:color="auto"/>
                          </w:divBdr>
                        </w:div>
                      </w:divsChild>
                    </w:div>
                    <w:div w:id="151719186">
                      <w:marLeft w:val="0"/>
                      <w:marRight w:val="0"/>
                      <w:marTop w:val="0"/>
                      <w:marBottom w:val="0"/>
                      <w:divBdr>
                        <w:top w:val="none" w:sz="0" w:space="0" w:color="auto"/>
                        <w:left w:val="none" w:sz="0" w:space="0" w:color="auto"/>
                        <w:bottom w:val="none" w:sz="0" w:space="0" w:color="auto"/>
                        <w:right w:val="none" w:sz="0" w:space="0" w:color="auto"/>
                      </w:divBdr>
                      <w:divsChild>
                        <w:div w:id="85227970">
                          <w:marLeft w:val="0"/>
                          <w:marRight w:val="0"/>
                          <w:marTop w:val="0"/>
                          <w:marBottom w:val="0"/>
                          <w:divBdr>
                            <w:top w:val="none" w:sz="0" w:space="0" w:color="auto"/>
                            <w:left w:val="none" w:sz="0" w:space="0" w:color="auto"/>
                            <w:bottom w:val="none" w:sz="0" w:space="0" w:color="auto"/>
                            <w:right w:val="none" w:sz="0" w:space="0" w:color="auto"/>
                          </w:divBdr>
                        </w:div>
                        <w:div w:id="811140920">
                          <w:marLeft w:val="0"/>
                          <w:marRight w:val="0"/>
                          <w:marTop w:val="0"/>
                          <w:marBottom w:val="0"/>
                          <w:divBdr>
                            <w:top w:val="none" w:sz="0" w:space="0" w:color="auto"/>
                            <w:left w:val="none" w:sz="0" w:space="0" w:color="auto"/>
                            <w:bottom w:val="none" w:sz="0" w:space="0" w:color="auto"/>
                            <w:right w:val="none" w:sz="0" w:space="0" w:color="auto"/>
                          </w:divBdr>
                        </w:div>
                      </w:divsChild>
                    </w:div>
                    <w:div w:id="485627870">
                      <w:marLeft w:val="0"/>
                      <w:marRight w:val="0"/>
                      <w:marTop w:val="0"/>
                      <w:marBottom w:val="0"/>
                      <w:divBdr>
                        <w:top w:val="none" w:sz="0" w:space="0" w:color="auto"/>
                        <w:left w:val="none" w:sz="0" w:space="0" w:color="auto"/>
                        <w:bottom w:val="none" w:sz="0" w:space="0" w:color="auto"/>
                        <w:right w:val="none" w:sz="0" w:space="0" w:color="auto"/>
                      </w:divBdr>
                      <w:divsChild>
                        <w:div w:id="20110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047165">
          <w:marLeft w:val="0"/>
          <w:marRight w:val="0"/>
          <w:marTop w:val="0"/>
          <w:marBottom w:val="0"/>
          <w:divBdr>
            <w:top w:val="none" w:sz="0" w:space="0" w:color="auto"/>
            <w:left w:val="none" w:sz="0" w:space="0" w:color="auto"/>
            <w:bottom w:val="none" w:sz="0" w:space="0" w:color="auto"/>
            <w:right w:val="none" w:sz="0" w:space="0" w:color="auto"/>
          </w:divBdr>
          <w:divsChild>
            <w:div w:id="1462461440">
              <w:marLeft w:val="0"/>
              <w:marRight w:val="0"/>
              <w:marTop w:val="0"/>
              <w:marBottom w:val="0"/>
              <w:divBdr>
                <w:top w:val="none" w:sz="0" w:space="0" w:color="auto"/>
                <w:left w:val="none" w:sz="0" w:space="0" w:color="auto"/>
                <w:bottom w:val="none" w:sz="0" w:space="0" w:color="auto"/>
                <w:right w:val="none" w:sz="0" w:space="0" w:color="auto"/>
              </w:divBdr>
              <w:divsChild>
                <w:div w:id="19009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874707">
      <w:bodyDiv w:val="1"/>
      <w:marLeft w:val="0"/>
      <w:marRight w:val="0"/>
      <w:marTop w:val="0"/>
      <w:marBottom w:val="0"/>
      <w:divBdr>
        <w:top w:val="none" w:sz="0" w:space="0" w:color="auto"/>
        <w:left w:val="none" w:sz="0" w:space="0" w:color="auto"/>
        <w:bottom w:val="none" w:sz="0" w:space="0" w:color="auto"/>
        <w:right w:val="none" w:sz="0" w:space="0" w:color="auto"/>
      </w:divBdr>
    </w:div>
    <w:div w:id="1495611976">
      <w:bodyDiv w:val="1"/>
      <w:marLeft w:val="0"/>
      <w:marRight w:val="0"/>
      <w:marTop w:val="0"/>
      <w:marBottom w:val="0"/>
      <w:divBdr>
        <w:top w:val="none" w:sz="0" w:space="0" w:color="auto"/>
        <w:left w:val="none" w:sz="0" w:space="0" w:color="auto"/>
        <w:bottom w:val="none" w:sz="0" w:space="0" w:color="auto"/>
        <w:right w:val="none" w:sz="0" w:space="0" w:color="auto"/>
      </w:divBdr>
    </w:div>
    <w:div w:id="1565213582">
      <w:bodyDiv w:val="1"/>
      <w:marLeft w:val="0"/>
      <w:marRight w:val="0"/>
      <w:marTop w:val="0"/>
      <w:marBottom w:val="0"/>
      <w:divBdr>
        <w:top w:val="none" w:sz="0" w:space="0" w:color="auto"/>
        <w:left w:val="none" w:sz="0" w:space="0" w:color="auto"/>
        <w:bottom w:val="none" w:sz="0" w:space="0" w:color="auto"/>
        <w:right w:val="none" w:sz="0" w:space="0" w:color="auto"/>
      </w:divBdr>
      <w:divsChild>
        <w:div w:id="832069471">
          <w:marLeft w:val="0"/>
          <w:marRight w:val="0"/>
          <w:marTop w:val="0"/>
          <w:marBottom w:val="0"/>
          <w:divBdr>
            <w:top w:val="none" w:sz="0" w:space="0" w:color="auto"/>
            <w:left w:val="none" w:sz="0" w:space="0" w:color="auto"/>
            <w:bottom w:val="none" w:sz="0" w:space="0" w:color="auto"/>
            <w:right w:val="none" w:sz="0" w:space="0" w:color="auto"/>
          </w:divBdr>
        </w:div>
        <w:div w:id="514080564">
          <w:marLeft w:val="0"/>
          <w:marRight w:val="0"/>
          <w:marTop w:val="0"/>
          <w:marBottom w:val="0"/>
          <w:divBdr>
            <w:top w:val="none" w:sz="0" w:space="0" w:color="auto"/>
            <w:left w:val="none" w:sz="0" w:space="0" w:color="auto"/>
            <w:bottom w:val="none" w:sz="0" w:space="0" w:color="auto"/>
            <w:right w:val="none" w:sz="0" w:space="0" w:color="auto"/>
          </w:divBdr>
          <w:divsChild>
            <w:div w:id="1725760927">
              <w:marLeft w:val="0"/>
              <w:marRight w:val="0"/>
              <w:marTop w:val="0"/>
              <w:marBottom w:val="0"/>
              <w:divBdr>
                <w:top w:val="none" w:sz="0" w:space="0" w:color="auto"/>
                <w:left w:val="none" w:sz="0" w:space="0" w:color="auto"/>
                <w:bottom w:val="none" w:sz="0" w:space="0" w:color="auto"/>
                <w:right w:val="none" w:sz="0" w:space="0" w:color="auto"/>
              </w:divBdr>
              <w:divsChild>
                <w:div w:id="1681279471">
                  <w:marLeft w:val="0"/>
                  <w:marRight w:val="0"/>
                  <w:marTop w:val="0"/>
                  <w:marBottom w:val="0"/>
                  <w:divBdr>
                    <w:top w:val="none" w:sz="0" w:space="0" w:color="auto"/>
                    <w:left w:val="none" w:sz="0" w:space="0" w:color="auto"/>
                    <w:bottom w:val="none" w:sz="0" w:space="0" w:color="auto"/>
                    <w:right w:val="none" w:sz="0" w:space="0" w:color="auto"/>
                  </w:divBdr>
                  <w:divsChild>
                    <w:div w:id="180970335">
                      <w:marLeft w:val="0"/>
                      <w:marRight w:val="0"/>
                      <w:marTop w:val="0"/>
                      <w:marBottom w:val="0"/>
                      <w:divBdr>
                        <w:top w:val="none" w:sz="0" w:space="0" w:color="auto"/>
                        <w:left w:val="none" w:sz="0" w:space="0" w:color="auto"/>
                        <w:bottom w:val="none" w:sz="0" w:space="0" w:color="auto"/>
                        <w:right w:val="none" w:sz="0" w:space="0" w:color="auto"/>
                      </w:divBdr>
                      <w:divsChild>
                        <w:div w:id="703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01216">
                  <w:marLeft w:val="0"/>
                  <w:marRight w:val="0"/>
                  <w:marTop w:val="0"/>
                  <w:marBottom w:val="0"/>
                  <w:divBdr>
                    <w:top w:val="none" w:sz="0" w:space="0" w:color="auto"/>
                    <w:left w:val="none" w:sz="0" w:space="0" w:color="auto"/>
                    <w:bottom w:val="none" w:sz="0" w:space="0" w:color="auto"/>
                    <w:right w:val="none" w:sz="0" w:space="0" w:color="auto"/>
                  </w:divBdr>
                  <w:divsChild>
                    <w:div w:id="1101415264">
                      <w:marLeft w:val="0"/>
                      <w:marRight w:val="0"/>
                      <w:marTop w:val="0"/>
                      <w:marBottom w:val="0"/>
                      <w:divBdr>
                        <w:top w:val="none" w:sz="0" w:space="0" w:color="auto"/>
                        <w:left w:val="none" w:sz="0" w:space="0" w:color="auto"/>
                        <w:bottom w:val="none" w:sz="0" w:space="0" w:color="auto"/>
                        <w:right w:val="none" w:sz="0" w:space="0" w:color="auto"/>
                      </w:divBdr>
                      <w:divsChild>
                        <w:div w:id="6853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91965">
          <w:marLeft w:val="0"/>
          <w:marRight w:val="0"/>
          <w:marTop w:val="0"/>
          <w:marBottom w:val="0"/>
          <w:divBdr>
            <w:top w:val="none" w:sz="0" w:space="0" w:color="auto"/>
            <w:left w:val="none" w:sz="0" w:space="0" w:color="auto"/>
            <w:bottom w:val="none" w:sz="0" w:space="0" w:color="auto"/>
            <w:right w:val="none" w:sz="0" w:space="0" w:color="auto"/>
          </w:divBdr>
          <w:divsChild>
            <w:div w:id="283467416">
              <w:marLeft w:val="0"/>
              <w:marRight w:val="0"/>
              <w:marTop w:val="0"/>
              <w:marBottom w:val="0"/>
              <w:divBdr>
                <w:top w:val="none" w:sz="0" w:space="0" w:color="auto"/>
                <w:left w:val="none" w:sz="0" w:space="0" w:color="auto"/>
                <w:bottom w:val="none" w:sz="0" w:space="0" w:color="auto"/>
                <w:right w:val="none" w:sz="0" w:space="0" w:color="auto"/>
              </w:divBdr>
              <w:divsChild>
                <w:div w:id="1838612667">
                  <w:marLeft w:val="0"/>
                  <w:marRight w:val="0"/>
                  <w:marTop w:val="0"/>
                  <w:marBottom w:val="0"/>
                  <w:divBdr>
                    <w:top w:val="none" w:sz="0" w:space="0" w:color="auto"/>
                    <w:left w:val="none" w:sz="0" w:space="0" w:color="auto"/>
                    <w:bottom w:val="none" w:sz="0" w:space="0" w:color="auto"/>
                    <w:right w:val="none" w:sz="0" w:space="0" w:color="auto"/>
                  </w:divBdr>
                  <w:divsChild>
                    <w:div w:id="1006598104">
                      <w:marLeft w:val="0"/>
                      <w:marRight w:val="0"/>
                      <w:marTop w:val="0"/>
                      <w:marBottom w:val="0"/>
                      <w:divBdr>
                        <w:top w:val="none" w:sz="0" w:space="0" w:color="auto"/>
                        <w:left w:val="none" w:sz="0" w:space="0" w:color="auto"/>
                        <w:bottom w:val="none" w:sz="0" w:space="0" w:color="auto"/>
                        <w:right w:val="none" w:sz="0" w:space="0" w:color="auto"/>
                      </w:divBdr>
                      <w:divsChild>
                        <w:div w:id="1529174225">
                          <w:marLeft w:val="0"/>
                          <w:marRight w:val="0"/>
                          <w:marTop w:val="0"/>
                          <w:marBottom w:val="0"/>
                          <w:divBdr>
                            <w:top w:val="none" w:sz="0" w:space="0" w:color="auto"/>
                            <w:left w:val="none" w:sz="0" w:space="0" w:color="auto"/>
                            <w:bottom w:val="none" w:sz="0" w:space="0" w:color="auto"/>
                            <w:right w:val="none" w:sz="0" w:space="0" w:color="auto"/>
                          </w:divBdr>
                        </w:div>
                        <w:div w:id="1861625727">
                          <w:marLeft w:val="0"/>
                          <w:marRight w:val="0"/>
                          <w:marTop w:val="0"/>
                          <w:marBottom w:val="0"/>
                          <w:divBdr>
                            <w:top w:val="none" w:sz="0" w:space="0" w:color="auto"/>
                            <w:left w:val="none" w:sz="0" w:space="0" w:color="auto"/>
                            <w:bottom w:val="none" w:sz="0" w:space="0" w:color="auto"/>
                            <w:right w:val="none" w:sz="0" w:space="0" w:color="auto"/>
                          </w:divBdr>
                        </w:div>
                      </w:divsChild>
                    </w:div>
                    <w:div w:id="340544764">
                      <w:marLeft w:val="0"/>
                      <w:marRight w:val="0"/>
                      <w:marTop w:val="0"/>
                      <w:marBottom w:val="0"/>
                      <w:divBdr>
                        <w:top w:val="none" w:sz="0" w:space="0" w:color="auto"/>
                        <w:left w:val="none" w:sz="0" w:space="0" w:color="auto"/>
                        <w:bottom w:val="none" w:sz="0" w:space="0" w:color="auto"/>
                        <w:right w:val="none" w:sz="0" w:space="0" w:color="auto"/>
                      </w:divBdr>
                      <w:divsChild>
                        <w:div w:id="14226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337670">
          <w:marLeft w:val="0"/>
          <w:marRight w:val="0"/>
          <w:marTop w:val="0"/>
          <w:marBottom w:val="0"/>
          <w:divBdr>
            <w:top w:val="none" w:sz="0" w:space="0" w:color="auto"/>
            <w:left w:val="none" w:sz="0" w:space="0" w:color="auto"/>
            <w:bottom w:val="none" w:sz="0" w:space="0" w:color="auto"/>
            <w:right w:val="none" w:sz="0" w:space="0" w:color="auto"/>
          </w:divBdr>
          <w:divsChild>
            <w:div w:id="412315412">
              <w:marLeft w:val="0"/>
              <w:marRight w:val="0"/>
              <w:marTop w:val="0"/>
              <w:marBottom w:val="0"/>
              <w:divBdr>
                <w:top w:val="none" w:sz="0" w:space="0" w:color="auto"/>
                <w:left w:val="none" w:sz="0" w:space="0" w:color="auto"/>
                <w:bottom w:val="none" w:sz="0" w:space="0" w:color="auto"/>
                <w:right w:val="none" w:sz="0" w:space="0" w:color="auto"/>
              </w:divBdr>
              <w:divsChild>
                <w:div w:id="13474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8945">
          <w:marLeft w:val="0"/>
          <w:marRight w:val="0"/>
          <w:marTop w:val="0"/>
          <w:marBottom w:val="0"/>
          <w:divBdr>
            <w:top w:val="none" w:sz="0" w:space="0" w:color="auto"/>
            <w:left w:val="none" w:sz="0" w:space="0" w:color="auto"/>
            <w:bottom w:val="none" w:sz="0" w:space="0" w:color="auto"/>
            <w:right w:val="none" w:sz="0" w:space="0" w:color="auto"/>
          </w:divBdr>
          <w:divsChild>
            <w:div w:id="800421514">
              <w:marLeft w:val="0"/>
              <w:marRight w:val="0"/>
              <w:marTop w:val="0"/>
              <w:marBottom w:val="0"/>
              <w:divBdr>
                <w:top w:val="none" w:sz="0" w:space="0" w:color="auto"/>
                <w:left w:val="none" w:sz="0" w:space="0" w:color="auto"/>
                <w:bottom w:val="none" w:sz="0" w:space="0" w:color="auto"/>
                <w:right w:val="none" w:sz="0" w:space="0" w:color="auto"/>
              </w:divBdr>
            </w:div>
          </w:divsChild>
        </w:div>
        <w:div w:id="2091081240">
          <w:marLeft w:val="0"/>
          <w:marRight w:val="0"/>
          <w:marTop w:val="0"/>
          <w:marBottom w:val="0"/>
          <w:divBdr>
            <w:top w:val="none" w:sz="0" w:space="0" w:color="auto"/>
            <w:left w:val="none" w:sz="0" w:space="0" w:color="auto"/>
            <w:bottom w:val="none" w:sz="0" w:space="0" w:color="auto"/>
            <w:right w:val="none" w:sz="0" w:space="0" w:color="auto"/>
          </w:divBdr>
          <w:divsChild>
            <w:div w:id="248392567">
              <w:marLeft w:val="0"/>
              <w:marRight w:val="0"/>
              <w:marTop w:val="0"/>
              <w:marBottom w:val="0"/>
              <w:divBdr>
                <w:top w:val="none" w:sz="0" w:space="0" w:color="auto"/>
                <w:left w:val="none" w:sz="0" w:space="0" w:color="auto"/>
                <w:bottom w:val="none" w:sz="0" w:space="0" w:color="auto"/>
                <w:right w:val="none" w:sz="0" w:space="0" w:color="auto"/>
              </w:divBdr>
              <w:divsChild>
                <w:div w:id="59732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27547">
      <w:bodyDiv w:val="1"/>
      <w:marLeft w:val="0"/>
      <w:marRight w:val="0"/>
      <w:marTop w:val="0"/>
      <w:marBottom w:val="0"/>
      <w:divBdr>
        <w:top w:val="none" w:sz="0" w:space="0" w:color="auto"/>
        <w:left w:val="none" w:sz="0" w:space="0" w:color="auto"/>
        <w:bottom w:val="none" w:sz="0" w:space="0" w:color="auto"/>
        <w:right w:val="none" w:sz="0" w:space="0" w:color="auto"/>
      </w:divBdr>
    </w:div>
    <w:div w:id="2023627822">
      <w:bodyDiv w:val="1"/>
      <w:marLeft w:val="0"/>
      <w:marRight w:val="0"/>
      <w:marTop w:val="0"/>
      <w:marBottom w:val="0"/>
      <w:divBdr>
        <w:top w:val="none" w:sz="0" w:space="0" w:color="auto"/>
        <w:left w:val="none" w:sz="0" w:space="0" w:color="auto"/>
        <w:bottom w:val="none" w:sz="0" w:space="0" w:color="auto"/>
        <w:right w:val="none" w:sz="0" w:space="0" w:color="auto"/>
      </w:divBdr>
      <w:divsChild>
        <w:div w:id="1963464712">
          <w:marLeft w:val="0"/>
          <w:marRight w:val="0"/>
          <w:marTop w:val="0"/>
          <w:marBottom w:val="0"/>
          <w:divBdr>
            <w:top w:val="none" w:sz="0" w:space="0" w:color="auto"/>
            <w:left w:val="none" w:sz="0" w:space="0" w:color="auto"/>
            <w:bottom w:val="none" w:sz="0" w:space="0" w:color="auto"/>
            <w:right w:val="none" w:sz="0" w:space="0" w:color="auto"/>
          </w:divBdr>
        </w:div>
        <w:div w:id="24599248">
          <w:marLeft w:val="0"/>
          <w:marRight w:val="0"/>
          <w:marTop w:val="0"/>
          <w:marBottom w:val="0"/>
          <w:divBdr>
            <w:top w:val="none" w:sz="0" w:space="0" w:color="auto"/>
            <w:left w:val="none" w:sz="0" w:space="0" w:color="auto"/>
            <w:bottom w:val="none" w:sz="0" w:space="0" w:color="auto"/>
            <w:right w:val="none" w:sz="0" w:space="0" w:color="auto"/>
          </w:divBdr>
          <w:divsChild>
            <w:div w:id="1496652358">
              <w:marLeft w:val="0"/>
              <w:marRight w:val="0"/>
              <w:marTop w:val="0"/>
              <w:marBottom w:val="0"/>
              <w:divBdr>
                <w:top w:val="none" w:sz="0" w:space="0" w:color="auto"/>
                <w:left w:val="none" w:sz="0" w:space="0" w:color="auto"/>
                <w:bottom w:val="none" w:sz="0" w:space="0" w:color="auto"/>
                <w:right w:val="none" w:sz="0" w:space="0" w:color="auto"/>
              </w:divBdr>
              <w:divsChild>
                <w:div w:id="829717745">
                  <w:marLeft w:val="0"/>
                  <w:marRight w:val="0"/>
                  <w:marTop w:val="0"/>
                  <w:marBottom w:val="0"/>
                  <w:divBdr>
                    <w:top w:val="none" w:sz="0" w:space="0" w:color="auto"/>
                    <w:left w:val="none" w:sz="0" w:space="0" w:color="auto"/>
                    <w:bottom w:val="none" w:sz="0" w:space="0" w:color="auto"/>
                    <w:right w:val="none" w:sz="0" w:space="0" w:color="auto"/>
                  </w:divBdr>
                  <w:divsChild>
                    <w:div w:id="964627528">
                      <w:marLeft w:val="0"/>
                      <w:marRight w:val="0"/>
                      <w:marTop w:val="0"/>
                      <w:marBottom w:val="0"/>
                      <w:divBdr>
                        <w:top w:val="none" w:sz="0" w:space="0" w:color="auto"/>
                        <w:left w:val="none" w:sz="0" w:space="0" w:color="auto"/>
                        <w:bottom w:val="none" w:sz="0" w:space="0" w:color="auto"/>
                        <w:right w:val="none" w:sz="0" w:space="0" w:color="auto"/>
                      </w:divBdr>
                      <w:divsChild>
                        <w:div w:id="13398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3818">
                  <w:marLeft w:val="0"/>
                  <w:marRight w:val="0"/>
                  <w:marTop w:val="0"/>
                  <w:marBottom w:val="0"/>
                  <w:divBdr>
                    <w:top w:val="none" w:sz="0" w:space="0" w:color="auto"/>
                    <w:left w:val="none" w:sz="0" w:space="0" w:color="auto"/>
                    <w:bottom w:val="none" w:sz="0" w:space="0" w:color="auto"/>
                    <w:right w:val="none" w:sz="0" w:space="0" w:color="auto"/>
                  </w:divBdr>
                  <w:divsChild>
                    <w:div w:id="1745644815">
                      <w:marLeft w:val="0"/>
                      <w:marRight w:val="0"/>
                      <w:marTop w:val="0"/>
                      <w:marBottom w:val="0"/>
                      <w:divBdr>
                        <w:top w:val="none" w:sz="0" w:space="0" w:color="auto"/>
                        <w:left w:val="none" w:sz="0" w:space="0" w:color="auto"/>
                        <w:bottom w:val="none" w:sz="0" w:space="0" w:color="auto"/>
                        <w:right w:val="none" w:sz="0" w:space="0" w:color="auto"/>
                      </w:divBdr>
                      <w:divsChild>
                        <w:div w:id="15947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695516">
          <w:marLeft w:val="0"/>
          <w:marRight w:val="0"/>
          <w:marTop w:val="0"/>
          <w:marBottom w:val="0"/>
          <w:divBdr>
            <w:top w:val="none" w:sz="0" w:space="0" w:color="auto"/>
            <w:left w:val="none" w:sz="0" w:space="0" w:color="auto"/>
            <w:bottom w:val="none" w:sz="0" w:space="0" w:color="auto"/>
            <w:right w:val="none" w:sz="0" w:space="0" w:color="auto"/>
          </w:divBdr>
          <w:divsChild>
            <w:div w:id="1486166249">
              <w:marLeft w:val="0"/>
              <w:marRight w:val="0"/>
              <w:marTop w:val="0"/>
              <w:marBottom w:val="0"/>
              <w:divBdr>
                <w:top w:val="none" w:sz="0" w:space="0" w:color="auto"/>
                <w:left w:val="none" w:sz="0" w:space="0" w:color="auto"/>
                <w:bottom w:val="none" w:sz="0" w:space="0" w:color="auto"/>
                <w:right w:val="none" w:sz="0" w:space="0" w:color="auto"/>
              </w:divBdr>
              <w:divsChild>
                <w:div w:id="811992664">
                  <w:marLeft w:val="0"/>
                  <w:marRight w:val="0"/>
                  <w:marTop w:val="0"/>
                  <w:marBottom w:val="0"/>
                  <w:divBdr>
                    <w:top w:val="none" w:sz="0" w:space="0" w:color="auto"/>
                    <w:left w:val="none" w:sz="0" w:space="0" w:color="auto"/>
                    <w:bottom w:val="none" w:sz="0" w:space="0" w:color="auto"/>
                    <w:right w:val="none" w:sz="0" w:space="0" w:color="auto"/>
                  </w:divBdr>
                  <w:divsChild>
                    <w:div w:id="833452889">
                      <w:marLeft w:val="0"/>
                      <w:marRight w:val="0"/>
                      <w:marTop w:val="0"/>
                      <w:marBottom w:val="0"/>
                      <w:divBdr>
                        <w:top w:val="none" w:sz="0" w:space="0" w:color="auto"/>
                        <w:left w:val="none" w:sz="0" w:space="0" w:color="auto"/>
                        <w:bottom w:val="none" w:sz="0" w:space="0" w:color="auto"/>
                        <w:right w:val="none" w:sz="0" w:space="0" w:color="auto"/>
                      </w:divBdr>
                      <w:divsChild>
                        <w:div w:id="182524153">
                          <w:marLeft w:val="0"/>
                          <w:marRight w:val="0"/>
                          <w:marTop w:val="0"/>
                          <w:marBottom w:val="0"/>
                          <w:divBdr>
                            <w:top w:val="none" w:sz="0" w:space="0" w:color="auto"/>
                            <w:left w:val="none" w:sz="0" w:space="0" w:color="auto"/>
                            <w:bottom w:val="none" w:sz="0" w:space="0" w:color="auto"/>
                            <w:right w:val="none" w:sz="0" w:space="0" w:color="auto"/>
                          </w:divBdr>
                        </w:div>
                        <w:div w:id="531766902">
                          <w:marLeft w:val="0"/>
                          <w:marRight w:val="0"/>
                          <w:marTop w:val="0"/>
                          <w:marBottom w:val="0"/>
                          <w:divBdr>
                            <w:top w:val="none" w:sz="0" w:space="0" w:color="auto"/>
                            <w:left w:val="none" w:sz="0" w:space="0" w:color="auto"/>
                            <w:bottom w:val="none" w:sz="0" w:space="0" w:color="auto"/>
                            <w:right w:val="none" w:sz="0" w:space="0" w:color="auto"/>
                          </w:divBdr>
                        </w:div>
                      </w:divsChild>
                    </w:div>
                    <w:div w:id="772822517">
                      <w:marLeft w:val="0"/>
                      <w:marRight w:val="0"/>
                      <w:marTop w:val="0"/>
                      <w:marBottom w:val="0"/>
                      <w:divBdr>
                        <w:top w:val="none" w:sz="0" w:space="0" w:color="auto"/>
                        <w:left w:val="none" w:sz="0" w:space="0" w:color="auto"/>
                        <w:bottom w:val="none" w:sz="0" w:space="0" w:color="auto"/>
                        <w:right w:val="none" w:sz="0" w:space="0" w:color="auto"/>
                      </w:divBdr>
                      <w:divsChild>
                        <w:div w:id="9841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44450">
          <w:marLeft w:val="0"/>
          <w:marRight w:val="0"/>
          <w:marTop w:val="0"/>
          <w:marBottom w:val="0"/>
          <w:divBdr>
            <w:top w:val="none" w:sz="0" w:space="0" w:color="auto"/>
            <w:left w:val="none" w:sz="0" w:space="0" w:color="auto"/>
            <w:bottom w:val="none" w:sz="0" w:space="0" w:color="auto"/>
            <w:right w:val="none" w:sz="0" w:space="0" w:color="auto"/>
          </w:divBdr>
          <w:divsChild>
            <w:div w:id="812869634">
              <w:marLeft w:val="0"/>
              <w:marRight w:val="0"/>
              <w:marTop w:val="0"/>
              <w:marBottom w:val="0"/>
              <w:divBdr>
                <w:top w:val="none" w:sz="0" w:space="0" w:color="auto"/>
                <w:left w:val="none" w:sz="0" w:space="0" w:color="auto"/>
                <w:bottom w:val="none" w:sz="0" w:space="0" w:color="auto"/>
                <w:right w:val="none" w:sz="0" w:space="0" w:color="auto"/>
              </w:divBdr>
              <w:divsChild>
                <w:div w:id="11394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4911">
          <w:marLeft w:val="0"/>
          <w:marRight w:val="0"/>
          <w:marTop w:val="0"/>
          <w:marBottom w:val="0"/>
          <w:divBdr>
            <w:top w:val="none" w:sz="0" w:space="0" w:color="auto"/>
            <w:left w:val="none" w:sz="0" w:space="0" w:color="auto"/>
            <w:bottom w:val="none" w:sz="0" w:space="0" w:color="auto"/>
            <w:right w:val="none" w:sz="0" w:space="0" w:color="auto"/>
          </w:divBdr>
          <w:divsChild>
            <w:div w:id="1926498632">
              <w:marLeft w:val="0"/>
              <w:marRight w:val="0"/>
              <w:marTop w:val="0"/>
              <w:marBottom w:val="0"/>
              <w:divBdr>
                <w:top w:val="none" w:sz="0" w:space="0" w:color="auto"/>
                <w:left w:val="none" w:sz="0" w:space="0" w:color="auto"/>
                <w:bottom w:val="none" w:sz="0" w:space="0" w:color="auto"/>
                <w:right w:val="none" w:sz="0" w:space="0" w:color="auto"/>
              </w:divBdr>
              <w:divsChild>
                <w:div w:id="9378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2608">
      <w:bodyDiv w:val="1"/>
      <w:marLeft w:val="0"/>
      <w:marRight w:val="0"/>
      <w:marTop w:val="0"/>
      <w:marBottom w:val="0"/>
      <w:divBdr>
        <w:top w:val="none" w:sz="0" w:space="0" w:color="auto"/>
        <w:left w:val="none" w:sz="0" w:space="0" w:color="auto"/>
        <w:bottom w:val="none" w:sz="0" w:space="0" w:color="auto"/>
        <w:right w:val="none" w:sz="0" w:space="0" w:color="auto"/>
      </w:divBdr>
      <w:divsChild>
        <w:div w:id="2053378521">
          <w:marLeft w:val="0"/>
          <w:marRight w:val="0"/>
          <w:marTop w:val="0"/>
          <w:marBottom w:val="0"/>
          <w:divBdr>
            <w:top w:val="none" w:sz="0" w:space="0" w:color="auto"/>
            <w:left w:val="none" w:sz="0" w:space="0" w:color="auto"/>
            <w:bottom w:val="none" w:sz="0" w:space="0" w:color="auto"/>
            <w:right w:val="none" w:sz="0" w:space="0" w:color="auto"/>
          </w:divBdr>
        </w:div>
        <w:div w:id="1259798680">
          <w:marLeft w:val="0"/>
          <w:marRight w:val="0"/>
          <w:marTop w:val="0"/>
          <w:marBottom w:val="0"/>
          <w:divBdr>
            <w:top w:val="none" w:sz="0" w:space="0" w:color="auto"/>
            <w:left w:val="none" w:sz="0" w:space="0" w:color="auto"/>
            <w:bottom w:val="none" w:sz="0" w:space="0" w:color="auto"/>
            <w:right w:val="none" w:sz="0" w:space="0" w:color="auto"/>
          </w:divBdr>
          <w:divsChild>
            <w:div w:id="1643848421">
              <w:marLeft w:val="0"/>
              <w:marRight w:val="0"/>
              <w:marTop w:val="0"/>
              <w:marBottom w:val="0"/>
              <w:divBdr>
                <w:top w:val="none" w:sz="0" w:space="0" w:color="auto"/>
                <w:left w:val="none" w:sz="0" w:space="0" w:color="auto"/>
                <w:bottom w:val="none" w:sz="0" w:space="0" w:color="auto"/>
                <w:right w:val="none" w:sz="0" w:space="0" w:color="auto"/>
              </w:divBdr>
              <w:divsChild>
                <w:div w:id="1371954788">
                  <w:marLeft w:val="0"/>
                  <w:marRight w:val="0"/>
                  <w:marTop w:val="0"/>
                  <w:marBottom w:val="0"/>
                  <w:divBdr>
                    <w:top w:val="none" w:sz="0" w:space="0" w:color="auto"/>
                    <w:left w:val="none" w:sz="0" w:space="0" w:color="auto"/>
                    <w:bottom w:val="none" w:sz="0" w:space="0" w:color="auto"/>
                    <w:right w:val="none" w:sz="0" w:space="0" w:color="auto"/>
                  </w:divBdr>
                  <w:divsChild>
                    <w:div w:id="1179856024">
                      <w:marLeft w:val="0"/>
                      <w:marRight w:val="0"/>
                      <w:marTop w:val="0"/>
                      <w:marBottom w:val="0"/>
                      <w:divBdr>
                        <w:top w:val="none" w:sz="0" w:space="0" w:color="auto"/>
                        <w:left w:val="none" w:sz="0" w:space="0" w:color="auto"/>
                        <w:bottom w:val="none" w:sz="0" w:space="0" w:color="auto"/>
                        <w:right w:val="none" w:sz="0" w:space="0" w:color="auto"/>
                      </w:divBdr>
                      <w:divsChild>
                        <w:div w:id="5030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4853">
                  <w:marLeft w:val="0"/>
                  <w:marRight w:val="0"/>
                  <w:marTop w:val="0"/>
                  <w:marBottom w:val="0"/>
                  <w:divBdr>
                    <w:top w:val="none" w:sz="0" w:space="0" w:color="auto"/>
                    <w:left w:val="none" w:sz="0" w:space="0" w:color="auto"/>
                    <w:bottom w:val="none" w:sz="0" w:space="0" w:color="auto"/>
                    <w:right w:val="none" w:sz="0" w:space="0" w:color="auto"/>
                  </w:divBdr>
                  <w:divsChild>
                    <w:div w:id="706296147">
                      <w:marLeft w:val="0"/>
                      <w:marRight w:val="0"/>
                      <w:marTop w:val="0"/>
                      <w:marBottom w:val="0"/>
                      <w:divBdr>
                        <w:top w:val="none" w:sz="0" w:space="0" w:color="auto"/>
                        <w:left w:val="none" w:sz="0" w:space="0" w:color="auto"/>
                        <w:bottom w:val="none" w:sz="0" w:space="0" w:color="auto"/>
                        <w:right w:val="none" w:sz="0" w:space="0" w:color="auto"/>
                      </w:divBdr>
                      <w:divsChild>
                        <w:div w:id="12836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44344">
          <w:marLeft w:val="0"/>
          <w:marRight w:val="0"/>
          <w:marTop w:val="0"/>
          <w:marBottom w:val="0"/>
          <w:divBdr>
            <w:top w:val="none" w:sz="0" w:space="0" w:color="auto"/>
            <w:left w:val="none" w:sz="0" w:space="0" w:color="auto"/>
            <w:bottom w:val="none" w:sz="0" w:space="0" w:color="auto"/>
            <w:right w:val="none" w:sz="0" w:space="0" w:color="auto"/>
          </w:divBdr>
          <w:divsChild>
            <w:div w:id="106238965">
              <w:marLeft w:val="0"/>
              <w:marRight w:val="0"/>
              <w:marTop w:val="0"/>
              <w:marBottom w:val="0"/>
              <w:divBdr>
                <w:top w:val="none" w:sz="0" w:space="0" w:color="auto"/>
                <w:left w:val="none" w:sz="0" w:space="0" w:color="auto"/>
                <w:bottom w:val="none" w:sz="0" w:space="0" w:color="auto"/>
                <w:right w:val="none" w:sz="0" w:space="0" w:color="auto"/>
              </w:divBdr>
              <w:divsChild>
                <w:div w:id="763185160">
                  <w:marLeft w:val="0"/>
                  <w:marRight w:val="0"/>
                  <w:marTop w:val="0"/>
                  <w:marBottom w:val="0"/>
                  <w:divBdr>
                    <w:top w:val="none" w:sz="0" w:space="0" w:color="auto"/>
                    <w:left w:val="none" w:sz="0" w:space="0" w:color="auto"/>
                    <w:bottom w:val="none" w:sz="0" w:space="0" w:color="auto"/>
                    <w:right w:val="none" w:sz="0" w:space="0" w:color="auto"/>
                  </w:divBdr>
                  <w:divsChild>
                    <w:div w:id="395906390">
                      <w:marLeft w:val="0"/>
                      <w:marRight w:val="0"/>
                      <w:marTop w:val="0"/>
                      <w:marBottom w:val="0"/>
                      <w:divBdr>
                        <w:top w:val="none" w:sz="0" w:space="0" w:color="auto"/>
                        <w:left w:val="none" w:sz="0" w:space="0" w:color="auto"/>
                        <w:bottom w:val="none" w:sz="0" w:space="0" w:color="auto"/>
                        <w:right w:val="none" w:sz="0" w:space="0" w:color="auto"/>
                      </w:divBdr>
                      <w:divsChild>
                        <w:div w:id="1362124357">
                          <w:marLeft w:val="0"/>
                          <w:marRight w:val="0"/>
                          <w:marTop w:val="0"/>
                          <w:marBottom w:val="0"/>
                          <w:divBdr>
                            <w:top w:val="none" w:sz="0" w:space="0" w:color="auto"/>
                            <w:left w:val="none" w:sz="0" w:space="0" w:color="auto"/>
                            <w:bottom w:val="none" w:sz="0" w:space="0" w:color="auto"/>
                            <w:right w:val="none" w:sz="0" w:space="0" w:color="auto"/>
                          </w:divBdr>
                        </w:div>
                        <w:div w:id="877936004">
                          <w:marLeft w:val="0"/>
                          <w:marRight w:val="0"/>
                          <w:marTop w:val="0"/>
                          <w:marBottom w:val="0"/>
                          <w:divBdr>
                            <w:top w:val="none" w:sz="0" w:space="0" w:color="auto"/>
                            <w:left w:val="none" w:sz="0" w:space="0" w:color="auto"/>
                            <w:bottom w:val="none" w:sz="0" w:space="0" w:color="auto"/>
                            <w:right w:val="none" w:sz="0" w:space="0" w:color="auto"/>
                          </w:divBdr>
                        </w:div>
                      </w:divsChild>
                    </w:div>
                    <w:div w:id="460225048">
                      <w:marLeft w:val="0"/>
                      <w:marRight w:val="0"/>
                      <w:marTop w:val="0"/>
                      <w:marBottom w:val="0"/>
                      <w:divBdr>
                        <w:top w:val="none" w:sz="0" w:space="0" w:color="auto"/>
                        <w:left w:val="none" w:sz="0" w:space="0" w:color="auto"/>
                        <w:bottom w:val="none" w:sz="0" w:space="0" w:color="auto"/>
                        <w:right w:val="none" w:sz="0" w:space="0" w:color="auto"/>
                      </w:divBdr>
                      <w:divsChild>
                        <w:div w:id="514225246">
                          <w:marLeft w:val="0"/>
                          <w:marRight w:val="0"/>
                          <w:marTop w:val="0"/>
                          <w:marBottom w:val="0"/>
                          <w:divBdr>
                            <w:top w:val="none" w:sz="0" w:space="0" w:color="auto"/>
                            <w:left w:val="none" w:sz="0" w:space="0" w:color="auto"/>
                            <w:bottom w:val="none" w:sz="0" w:space="0" w:color="auto"/>
                            <w:right w:val="none" w:sz="0" w:space="0" w:color="auto"/>
                          </w:divBdr>
                        </w:div>
                        <w:div w:id="1549682740">
                          <w:marLeft w:val="0"/>
                          <w:marRight w:val="0"/>
                          <w:marTop w:val="0"/>
                          <w:marBottom w:val="0"/>
                          <w:divBdr>
                            <w:top w:val="none" w:sz="0" w:space="0" w:color="auto"/>
                            <w:left w:val="none" w:sz="0" w:space="0" w:color="auto"/>
                            <w:bottom w:val="none" w:sz="0" w:space="0" w:color="auto"/>
                            <w:right w:val="none" w:sz="0" w:space="0" w:color="auto"/>
                          </w:divBdr>
                        </w:div>
                      </w:divsChild>
                    </w:div>
                    <w:div w:id="440345957">
                      <w:marLeft w:val="0"/>
                      <w:marRight w:val="0"/>
                      <w:marTop w:val="0"/>
                      <w:marBottom w:val="0"/>
                      <w:divBdr>
                        <w:top w:val="none" w:sz="0" w:space="0" w:color="auto"/>
                        <w:left w:val="none" w:sz="0" w:space="0" w:color="auto"/>
                        <w:bottom w:val="none" w:sz="0" w:space="0" w:color="auto"/>
                        <w:right w:val="none" w:sz="0" w:space="0" w:color="auto"/>
                      </w:divBdr>
                      <w:divsChild>
                        <w:div w:id="4009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562086">
          <w:marLeft w:val="0"/>
          <w:marRight w:val="0"/>
          <w:marTop w:val="0"/>
          <w:marBottom w:val="0"/>
          <w:divBdr>
            <w:top w:val="none" w:sz="0" w:space="0" w:color="auto"/>
            <w:left w:val="none" w:sz="0" w:space="0" w:color="auto"/>
            <w:bottom w:val="none" w:sz="0" w:space="0" w:color="auto"/>
            <w:right w:val="none" w:sz="0" w:space="0" w:color="auto"/>
          </w:divBdr>
          <w:divsChild>
            <w:div w:id="343019236">
              <w:marLeft w:val="0"/>
              <w:marRight w:val="0"/>
              <w:marTop w:val="0"/>
              <w:marBottom w:val="0"/>
              <w:divBdr>
                <w:top w:val="none" w:sz="0" w:space="0" w:color="auto"/>
                <w:left w:val="none" w:sz="0" w:space="0" w:color="auto"/>
                <w:bottom w:val="none" w:sz="0" w:space="0" w:color="auto"/>
                <w:right w:val="none" w:sz="0" w:space="0" w:color="auto"/>
              </w:divBdr>
              <w:divsChild>
                <w:div w:id="16463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6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Vitesse" TargetMode="External"/><Relationship Id="rId18" Type="http://schemas.openxmlformats.org/officeDocument/2006/relationships/hyperlink" Target="https://fr.wikipedia.org/wiki/Infini" TargetMode="External"/><Relationship Id="rId26" Type="http://schemas.openxmlformats.org/officeDocument/2006/relationships/image" Target="media/image7.jpeg"/><Relationship Id="rId39" Type="http://schemas.openxmlformats.org/officeDocument/2006/relationships/hyperlink" Target="https://commons.wikimedia.org/wiki/File:NASA_molniya_oblique.png?uselang=fr" TargetMode="External"/><Relationship Id="rId21" Type="http://schemas.openxmlformats.org/officeDocument/2006/relationships/hyperlink" Target="https://fr.wikipedia.org/wiki/Champ_de_gravit%C3%A9" TargetMode="External"/><Relationship Id="rId34" Type="http://schemas.openxmlformats.org/officeDocument/2006/relationships/image" Target="media/image12.png"/><Relationship Id="rId42" Type="http://schemas.openxmlformats.org/officeDocument/2006/relationships/footer" Target="footer1.xml"/><Relationship Id="rId7" Type="http://schemas.openxmlformats.org/officeDocument/2006/relationships/hyperlink" Target="https://commons.wikimedia.org/wiki/File:Vue_orbite_satellite_parall%C3%A8le_au_plan_%C3%A9quatorial.svg?uselang=fr" TargetMode="External"/><Relationship Id="rId2" Type="http://schemas.openxmlformats.org/officeDocument/2006/relationships/styles" Target="styles.xml"/><Relationship Id="rId16" Type="http://schemas.openxmlformats.org/officeDocument/2006/relationships/hyperlink" Target="https://fr.wikipedia.org/wiki/Plan%C3%A8te" TargetMode="External"/><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jpeg"/><Relationship Id="rId32" Type="http://schemas.openxmlformats.org/officeDocument/2006/relationships/hyperlink" Target="https://commons.wikimedia.org/wiki/File:Geostat.gif?uselang=fr" TargetMode="External"/><Relationship Id="rId37" Type="http://schemas.openxmlformats.org/officeDocument/2006/relationships/image" Target="media/image14.png"/><Relationship Id="rId40"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hyperlink" Target="https://fr.wikipedia.org/wiki/Astre" TargetMode="External"/><Relationship Id="rId23" Type="http://schemas.openxmlformats.org/officeDocument/2006/relationships/hyperlink" Target="https://fr.wikipedia.org/wiki/Plan%C3%A8te" TargetMode="External"/><Relationship Id="rId28" Type="http://schemas.openxmlformats.org/officeDocument/2006/relationships/image" Target="media/image8.jpeg"/><Relationship Id="rId36"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hyperlink" Target="https://fr.wikipedia.org/wiki/Vitesse_de_satellisation_minimale" TargetMode="External"/><Relationship Id="rId31" Type="http://schemas.openxmlformats.org/officeDocument/2006/relationships/image" Target="media/image10.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mons.wikimedia.org/wiki/File:Coordonnees_satellite.svg?uselang=fr" TargetMode="External"/><Relationship Id="rId14" Type="http://schemas.openxmlformats.org/officeDocument/2006/relationships/hyperlink" Target="https://fr.wikipedia.org/wiki/Champ_de_gravit%C3%A9" TargetMode="External"/><Relationship Id="rId22" Type="http://schemas.openxmlformats.org/officeDocument/2006/relationships/hyperlink" Target="https://fr.wikipedia.org/wiki/Sym%C3%A9trie_de_rotation" TargetMode="External"/><Relationship Id="rId27" Type="http://schemas.openxmlformats.org/officeDocument/2006/relationships/hyperlink" Target="https://commons.wikimedia.org/wiki/File:Earth,_Moon_and_Lunar_Module,_AS11-44-6643.jpg?uselang=fr" TargetMode="External"/><Relationship Id="rId30" Type="http://schemas.openxmlformats.org/officeDocument/2006/relationships/hyperlink" Target="https://commons.wikimedia.org/wiki/File:Solar_sys8.jpg?uselang=fr" TargetMode="External"/><Relationship Id="rId35" Type="http://schemas.openxmlformats.org/officeDocument/2006/relationships/hyperlink" Target="https://commons.wikimedia.org/wiki/File:Rotation-du-plan-d%27orbite-h.png?uselang=fr"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fr.wikipedia.org/wiki/%C3%89toile" TargetMode="External"/><Relationship Id="rId25" Type="http://schemas.openxmlformats.org/officeDocument/2006/relationships/hyperlink" Target="https://commons.wikimedia.org/wiki/File:Lissajous_orbit_l2.jpg?uselang=fr" TargetMode="External"/><Relationship Id="rId33" Type="http://schemas.openxmlformats.org/officeDocument/2006/relationships/image" Target="media/image11.gif"/><Relationship Id="rId38"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9</Pages>
  <Words>3410</Words>
  <Characters>18761</Characters>
  <Application>Microsoft Office Word</Application>
  <DocSecurity>0</DocSecurity>
  <Lines>156</Lines>
  <Paragraphs>44</Paragraphs>
  <ScaleCrop>false</ScaleCrop>
  <Company/>
  <LinksUpToDate>false</LinksUpToDate>
  <CharactersWithSpaces>22127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28</cp:revision>
  <dcterms:created xsi:type="dcterms:W3CDTF">2022-12-20T07:30:00Z</dcterms:created>
  <dcterms:modified xsi:type="dcterms:W3CDTF">2023-04-22T13:38:00Z</dcterms:modified>
</cp:coreProperties>
</file>